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0C" w:rsidRPr="001C3908" w:rsidRDefault="003E4A0C" w:rsidP="003E4A0C">
      <w:pPr>
        <w:spacing w:after="0"/>
        <w:ind w:firstLine="396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C3908">
        <w:rPr>
          <w:rFonts w:ascii="Times New Roman" w:hAnsi="Times New Roman" w:cs="Times New Roman"/>
          <w:b/>
          <w:bCs/>
          <w:sz w:val="28"/>
          <w:szCs w:val="28"/>
        </w:rPr>
        <w:t>Проект вноситься</w:t>
      </w:r>
    </w:p>
    <w:p w:rsidR="003E4A0C" w:rsidRPr="001C3908" w:rsidRDefault="003E4A0C" w:rsidP="003E4A0C">
      <w:pPr>
        <w:spacing w:after="0"/>
        <w:ind w:firstLine="396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народними депутатами України</w:t>
      </w:r>
    </w:p>
    <w:p w:rsidR="003E4A0C" w:rsidRPr="001C3908" w:rsidRDefault="003E4A0C" w:rsidP="003E4A0C">
      <w:pPr>
        <w:spacing w:after="0"/>
        <w:ind w:firstLine="3969"/>
        <w:rPr>
          <w:rFonts w:ascii="Times New Roman" w:hAnsi="Times New Roman" w:cs="Times New Roman"/>
          <w:b/>
          <w:bCs/>
          <w:sz w:val="28"/>
          <w:szCs w:val="28"/>
        </w:rPr>
      </w:pPr>
    </w:p>
    <w:p w:rsidR="003E4A0C" w:rsidRPr="001C3908" w:rsidRDefault="003E4A0C" w:rsidP="003E4A0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E4A0C" w:rsidRPr="003E4A0C" w:rsidRDefault="003E4A0C" w:rsidP="003E4A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A0C">
        <w:rPr>
          <w:rFonts w:ascii="Times New Roman" w:hAnsi="Times New Roman" w:cs="Times New Roman"/>
          <w:b/>
          <w:sz w:val="28"/>
          <w:szCs w:val="28"/>
        </w:rPr>
        <w:t xml:space="preserve">ЗАКОН   УКРАЇНИ </w:t>
      </w:r>
    </w:p>
    <w:p w:rsidR="003E4A0C" w:rsidRPr="003E4A0C" w:rsidRDefault="003E4A0C" w:rsidP="003E4A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o2"/>
      <w:bookmarkEnd w:id="1"/>
      <w:r w:rsidRPr="003E4A0C">
        <w:rPr>
          <w:rFonts w:ascii="Times New Roman" w:hAnsi="Times New Roman" w:cs="Times New Roman"/>
          <w:b/>
          <w:sz w:val="28"/>
          <w:szCs w:val="28"/>
        </w:rPr>
        <w:t xml:space="preserve">Про реструктуризацію заборгованості </w:t>
      </w:r>
    </w:p>
    <w:p w:rsidR="003E4A0C" w:rsidRDefault="003E4A0C" w:rsidP="003E4A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4A0C">
        <w:rPr>
          <w:rFonts w:ascii="Times New Roman" w:hAnsi="Times New Roman" w:cs="Times New Roman"/>
          <w:b/>
          <w:sz w:val="28"/>
          <w:szCs w:val="28"/>
        </w:rPr>
        <w:t>за житлово-комунальні послуги</w:t>
      </w:r>
      <w:r w:rsidRPr="001C3908">
        <w:rPr>
          <w:rFonts w:ascii="Times New Roman" w:hAnsi="Times New Roman" w:cs="Times New Roman"/>
          <w:sz w:val="28"/>
          <w:szCs w:val="28"/>
        </w:rPr>
        <w:br/>
      </w:r>
    </w:p>
    <w:p w:rsidR="0078273D" w:rsidRPr="0078273D" w:rsidRDefault="0078273D" w:rsidP="0078273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273D">
        <w:rPr>
          <w:rFonts w:ascii="Times New Roman" w:hAnsi="Times New Roman" w:cs="Times New Roman"/>
          <w:sz w:val="28"/>
          <w:szCs w:val="28"/>
        </w:rPr>
        <w:t>Верховна Рада України</w:t>
      </w:r>
      <w:r w:rsidRPr="0078273D">
        <w:rPr>
          <w:rFonts w:ascii="Times New Roman" w:hAnsi="Times New Roman" w:cs="Times New Roman"/>
          <w:b/>
          <w:sz w:val="28"/>
          <w:szCs w:val="28"/>
        </w:rPr>
        <w:t xml:space="preserve"> п о с т а н о в л я є:</w:t>
      </w:r>
    </w:p>
    <w:p w:rsidR="0078273D" w:rsidRPr="001C3908" w:rsidRDefault="0078273D" w:rsidP="0078273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o4"/>
      <w:bookmarkEnd w:id="2"/>
      <w:r w:rsidRPr="001C3908">
        <w:rPr>
          <w:rFonts w:ascii="Times New Roman" w:hAnsi="Times New Roman" w:cs="Times New Roman"/>
          <w:sz w:val="28"/>
          <w:szCs w:val="28"/>
        </w:rPr>
        <w:t xml:space="preserve">Стаття 1.   Заборгованість   з  квартирної  плати  (плати  за утримання житла) та плати за комунальні  послуги  (водо-,  тепло-, газопостачання,  послуги водовідведення, електроенергія, вивезення побутового сміття та рідких нечистот) (далі  -  житлово-комунальні послуги)  наймачів жилих приміщень та власників жилих будинків або квартир (далі - громадяни), яка склалася на дату набрання чинності цим   Законом   перед   надавачами  житлово-комунальних   послуг, реструктурується залежно від суми  боргу та рівня доходів громадян на дату реструктуризації у порядку, встановленому цим законом. </w:t>
      </w:r>
      <w:bookmarkStart w:id="3" w:name="o5"/>
      <w:bookmarkEnd w:id="3"/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Для реструктуризації  заборгованості  громадяни  укладають  з підприємствами - надавачами  житлово-комунальних  послуг  договори про     щомісячне    рівномірне    погашення    реструктурованої заборгованості  та   своєчасну   сплату   поточних   платежів   за житлово-комунальні послуги  (далі  -  договір про реструктуризацію заборгованості). 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Стаття 2. Розмір щомісячного платежу реструктурованої заборгованості складає 15% </w:t>
      </w:r>
      <w:r w:rsidRPr="001C3908">
        <w:rPr>
          <w:rFonts w:ascii="Times New Roman" w:hAnsi="Times New Roman" w:cs="Times New Roman"/>
          <w:color w:val="292B2C"/>
          <w:sz w:val="28"/>
          <w:szCs w:val="28"/>
        </w:rPr>
        <w:t>середньомісячного  сукупного  доходу  домогосподарства</w:t>
      </w:r>
      <w:r w:rsidRPr="001C3908">
        <w:rPr>
          <w:rFonts w:ascii="Consolas" w:hAnsi="Consolas"/>
          <w:color w:val="292B2C"/>
          <w:sz w:val="26"/>
          <w:szCs w:val="26"/>
        </w:rPr>
        <w:t>.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o7"/>
      <w:bookmarkEnd w:id="4"/>
      <w:r w:rsidRPr="001C3908">
        <w:rPr>
          <w:rFonts w:ascii="Times New Roman" w:hAnsi="Times New Roman" w:cs="Times New Roman"/>
          <w:sz w:val="28"/>
          <w:szCs w:val="28"/>
        </w:rPr>
        <w:t>За умови,  якщо доходів громадян,  які  уклали  договори  про реструктуризацію  заборгованості,  не вистачить на повне погашення цієї заборгованості, термін дії договору продовжується до повного її погашення.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o8"/>
      <w:bookmarkEnd w:id="5"/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>Стаття 3. Графік погашення заборгованості та розмір щомісячного платежу розраховується за наступною формулою: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ab/>
      </w:r>
      <w:r w:rsidRPr="001C3908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1C3908">
        <w:rPr>
          <w:rFonts w:ascii="Times New Roman" w:hAnsi="Times New Roman" w:cs="Times New Roman"/>
          <w:sz w:val="28"/>
          <w:szCs w:val="28"/>
          <w:u w:val="single"/>
        </w:rPr>
        <w:t xml:space="preserve">Зс   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3908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BCB46" wp14:editId="6D921511">
                <wp:simplePos x="0" y="0"/>
                <wp:positionH relativeFrom="column">
                  <wp:posOffset>1034415</wp:posOffset>
                </wp:positionH>
                <wp:positionV relativeFrom="paragraph">
                  <wp:posOffset>109219</wp:posOffset>
                </wp:positionV>
                <wp:extent cx="1419225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007492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5pt,8.6pt" to="193.2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" strokecolor="black [3200]" strokeweight=".5pt">
                <v:stroke joinstyle="miter"/>
              </v:line>
            </w:pict>
          </mc:Fallback>
        </mc:AlternateContent>
      </w:r>
      <w:r w:rsidRPr="001C3908">
        <w:rPr>
          <w:rFonts w:ascii="Times New Roman" w:hAnsi="Times New Roman" w:cs="Times New Roman"/>
          <w:sz w:val="28"/>
          <w:szCs w:val="28"/>
        </w:rPr>
        <w:t xml:space="preserve">Км =     </w:t>
      </w:r>
    </w:p>
    <w:p w:rsidR="003E4A0C" w:rsidRPr="001C3908" w:rsidRDefault="003E4A0C" w:rsidP="003E4A0C">
      <w:pPr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      Сд</w:t>
      </w:r>
      <w:r w:rsidRPr="001C3908">
        <w:rPr>
          <w:rFonts w:ascii="Times New Roman" w:hAnsi="Times New Roman" w:cs="Times New Roman"/>
          <w:sz w:val="28"/>
          <w:szCs w:val="28"/>
          <w:vertAlign w:val="subscript"/>
        </w:rPr>
        <w:t xml:space="preserve">   </w:t>
      </w:r>
      <w:r w:rsidRPr="001C3908">
        <w:rPr>
          <w:rFonts w:ascii="Times New Roman" w:hAnsi="Times New Roman" w:cs="Times New Roman"/>
          <w:sz w:val="28"/>
          <w:szCs w:val="28"/>
        </w:rPr>
        <w:t xml:space="preserve">х 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3908">
        <w:rPr>
          <w:rFonts w:ascii="Times New Roman" w:hAnsi="Times New Roman" w:cs="Times New Roman"/>
          <w:sz w:val="28"/>
          <w:szCs w:val="28"/>
        </w:rPr>
        <w:t>5 / 100</w:t>
      </w:r>
    </w:p>
    <w:p w:rsidR="003E4A0C" w:rsidRPr="001C3908" w:rsidRDefault="003E4A0C" w:rsidP="003E4A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ab/>
      </w:r>
    </w:p>
    <w:p w:rsidR="003E4A0C" w:rsidRPr="001C3908" w:rsidRDefault="003E4A0C" w:rsidP="003E4A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lastRenderedPageBreak/>
        <w:tab/>
        <w:t>П</w:t>
      </w:r>
      <w:r w:rsidRPr="001C3908">
        <w:rPr>
          <w:rFonts w:ascii="Times New Roman" w:hAnsi="Times New Roman" w:cs="Times New Roman"/>
          <w:sz w:val="28"/>
          <w:szCs w:val="28"/>
          <w:vertAlign w:val="subscript"/>
        </w:rPr>
        <w:t xml:space="preserve">х </w:t>
      </w:r>
      <w:r w:rsidRPr="001C3908">
        <w:rPr>
          <w:rFonts w:ascii="Times New Roman" w:hAnsi="Times New Roman" w:cs="Times New Roman"/>
          <w:sz w:val="28"/>
          <w:szCs w:val="28"/>
        </w:rPr>
        <w:t>= (Б</w:t>
      </w:r>
      <w:r w:rsidRPr="001C3908">
        <w:rPr>
          <w:rFonts w:ascii="Times New Roman" w:hAnsi="Times New Roman" w:cs="Times New Roman"/>
          <w:sz w:val="28"/>
          <w:szCs w:val="28"/>
          <w:vertAlign w:val="subscript"/>
        </w:rPr>
        <w:t xml:space="preserve">х  </w:t>
      </w:r>
      <w:r w:rsidRPr="001C3908">
        <w:rPr>
          <w:rFonts w:ascii="Times New Roman" w:hAnsi="Times New Roman" w:cs="Times New Roman"/>
          <w:sz w:val="28"/>
          <w:szCs w:val="28"/>
        </w:rPr>
        <w:t>/ Зс) х (Зс / Км)</w:t>
      </w:r>
    </w:p>
    <w:p w:rsidR="003E4A0C" w:rsidRPr="001C3908" w:rsidRDefault="003E4A0C" w:rsidP="003E4A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>де: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>Зс – загальна сума заборгованості домогосподарства за житлово-комунальні послуги;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Сд –   </w:t>
      </w:r>
      <w:r w:rsidRPr="001C3908">
        <w:rPr>
          <w:rFonts w:ascii="Times New Roman" w:hAnsi="Times New Roman" w:cs="Times New Roman"/>
          <w:color w:val="292B2C"/>
          <w:sz w:val="28"/>
          <w:szCs w:val="28"/>
        </w:rPr>
        <w:t>середньомісячний  сукупний  доход  домогосподарства;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1C3908">
        <w:rPr>
          <w:rFonts w:ascii="Times New Roman" w:hAnsi="Times New Roman" w:cs="Times New Roman"/>
          <w:color w:val="292B2C"/>
          <w:sz w:val="28"/>
          <w:szCs w:val="28"/>
        </w:rPr>
        <w:t>Б</w:t>
      </w:r>
      <w:r w:rsidRPr="001C3908">
        <w:rPr>
          <w:rFonts w:ascii="Times New Roman" w:hAnsi="Times New Roman" w:cs="Times New Roman"/>
          <w:color w:val="292B2C"/>
          <w:sz w:val="28"/>
          <w:szCs w:val="28"/>
          <w:vertAlign w:val="subscript"/>
        </w:rPr>
        <w:t xml:space="preserve">х </w:t>
      </w:r>
      <w:r w:rsidRPr="001C3908">
        <w:rPr>
          <w:rFonts w:ascii="Times New Roman" w:hAnsi="Times New Roman" w:cs="Times New Roman"/>
          <w:color w:val="292B2C"/>
          <w:sz w:val="28"/>
          <w:szCs w:val="28"/>
        </w:rPr>
        <w:t>– заборгованість за житлово-комунальні послуги перед певним постачальником, де Х це умовний порядковий номер постачальника в залежності від кількості постачальників житлово-комунальних послуг, перед якими виникла заборгованість у певного домогосподарства (наприклад: Б</w:t>
      </w:r>
      <w:r w:rsidRPr="001C3908">
        <w:rPr>
          <w:rFonts w:ascii="Times New Roman" w:hAnsi="Times New Roman" w:cs="Times New Roman"/>
          <w:color w:val="292B2C"/>
          <w:sz w:val="28"/>
          <w:szCs w:val="28"/>
          <w:vertAlign w:val="subscript"/>
        </w:rPr>
        <w:t xml:space="preserve">1 </w:t>
      </w:r>
      <w:r w:rsidRPr="001C3908">
        <w:rPr>
          <w:rFonts w:ascii="Times New Roman" w:hAnsi="Times New Roman" w:cs="Times New Roman"/>
          <w:color w:val="292B2C"/>
          <w:sz w:val="28"/>
          <w:szCs w:val="28"/>
        </w:rPr>
        <w:t>– постачальник теплової енергії, Б</w:t>
      </w:r>
      <w:r w:rsidRPr="001C3908">
        <w:rPr>
          <w:rFonts w:ascii="Times New Roman" w:hAnsi="Times New Roman" w:cs="Times New Roman"/>
          <w:color w:val="292B2C"/>
          <w:sz w:val="28"/>
          <w:szCs w:val="28"/>
          <w:vertAlign w:val="subscript"/>
        </w:rPr>
        <w:t xml:space="preserve">2 </w:t>
      </w:r>
      <w:r w:rsidRPr="001C3908">
        <w:rPr>
          <w:rFonts w:ascii="Times New Roman" w:hAnsi="Times New Roman" w:cs="Times New Roman"/>
          <w:color w:val="292B2C"/>
          <w:sz w:val="28"/>
          <w:szCs w:val="28"/>
        </w:rPr>
        <w:t>– постачальник електроенергії  тощо);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1C3908">
        <w:rPr>
          <w:rFonts w:ascii="Times New Roman" w:hAnsi="Times New Roman" w:cs="Times New Roman"/>
          <w:color w:val="292B2C"/>
          <w:sz w:val="28"/>
          <w:szCs w:val="28"/>
        </w:rPr>
        <w:t>Км – кількість місяців для погашення заборгованості;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>П</w:t>
      </w:r>
      <w:r w:rsidRPr="001C3908">
        <w:rPr>
          <w:rFonts w:ascii="Times New Roman" w:hAnsi="Times New Roman" w:cs="Times New Roman"/>
          <w:sz w:val="28"/>
          <w:szCs w:val="28"/>
          <w:vertAlign w:val="subscript"/>
        </w:rPr>
        <w:t xml:space="preserve">х </w:t>
      </w:r>
      <w:r w:rsidRPr="001C3908">
        <w:rPr>
          <w:rFonts w:ascii="Times New Roman" w:hAnsi="Times New Roman" w:cs="Times New Roman"/>
          <w:color w:val="292B2C"/>
          <w:sz w:val="28"/>
          <w:szCs w:val="28"/>
        </w:rPr>
        <w:t>–</w:t>
      </w:r>
      <w:r w:rsidRPr="001C3908">
        <w:rPr>
          <w:rFonts w:ascii="Times New Roman" w:hAnsi="Times New Roman" w:cs="Times New Roman"/>
          <w:sz w:val="28"/>
          <w:szCs w:val="28"/>
        </w:rPr>
        <w:t xml:space="preserve"> розмір щомісячного платежу згідно з графіком реструктуризації заборгованості певному постачальнику (наприклад, П</w:t>
      </w:r>
      <w:r w:rsidRPr="001C3908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Pr="001C3908">
        <w:rPr>
          <w:rFonts w:ascii="Times New Roman" w:hAnsi="Times New Roman" w:cs="Times New Roman"/>
          <w:sz w:val="28"/>
          <w:szCs w:val="28"/>
        </w:rPr>
        <w:t>– постачальник теплової енергії, П</w:t>
      </w:r>
      <w:r w:rsidRPr="001C3908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1C3908">
        <w:rPr>
          <w:rFonts w:ascii="Times New Roman" w:hAnsi="Times New Roman" w:cs="Times New Roman"/>
          <w:sz w:val="28"/>
          <w:szCs w:val="28"/>
        </w:rPr>
        <w:t>– постачальник електроенергії тощо).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Стаття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3908">
        <w:rPr>
          <w:rFonts w:ascii="Times New Roman" w:hAnsi="Times New Roman" w:cs="Times New Roman"/>
          <w:sz w:val="28"/>
          <w:szCs w:val="28"/>
        </w:rPr>
        <w:t xml:space="preserve">.  Установити,  що  на  громадян,  які уклали договір </w:t>
      </w:r>
      <w:r w:rsidRPr="001C3908">
        <w:rPr>
          <w:rFonts w:ascii="Times New Roman" w:hAnsi="Times New Roman" w:cs="Times New Roman"/>
          <w:sz w:val="28"/>
          <w:szCs w:val="28"/>
        </w:rPr>
        <w:br/>
        <w:t xml:space="preserve">відповідно до статті 1 цього Закону,  поширюється  діючий  порядок </w:t>
      </w:r>
      <w:r w:rsidRPr="001C3908">
        <w:rPr>
          <w:rFonts w:ascii="Times New Roman" w:hAnsi="Times New Roman" w:cs="Times New Roman"/>
          <w:sz w:val="28"/>
          <w:szCs w:val="28"/>
        </w:rPr>
        <w:br/>
        <w:t xml:space="preserve">нарахування  субсидій  на  оплату  житлово-комунальних  послуг для оплати поточних платежів. </w:t>
      </w:r>
      <w:bookmarkStart w:id="6" w:name="o9"/>
      <w:bookmarkEnd w:id="6"/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Стаття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3908">
        <w:rPr>
          <w:rFonts w:ascii="Times New Roman" w:hAnsi="Times New Roman" w:cs="Times New Roman"/>
          <w:sz w:val="28"/>
          <w:szCs w:val="28"/>
        </w:rPr>
        <w:t xml:space="preserve">.  Установити,  що пеня за несвоєчасне внесення плати за  житлово-комунальні  послуги в розмірі,  визначеному в договорі про реструктуризацію заборгованості,  нараховується за кожний день прострочення, але не більше 100 відсотків загальної суми боргу, за умови  відсутності  заборгованості  з  виплати  заробітної  плати, пенсії, стипендії тощо. 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Цей порядок  не  поширюється на громадян,  які уклали договір про реструктуризацію заборгованості відповідно до статті  1  цього Закону  та  вчасно  здійснюють  її  погашення  і  оплату  поточних платежів. </w:t>
      </w:r>
      <w:bookmarkStart w:id="7" w:name="o11"/>
      <w:bookmarkEnd w:id="7"/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Стаття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C3908">
        <w:rPr>
          <w:rFonts w:ascii="Times New Roman" w:hAnsi="Times New Roman" w:cs="Times New Roman"/>
          <w:sz w:val="28"/>
          <w:szCs w:val="28"/>
        </w:rPr>
        <w:t xml:space="preserve">.  Заборгованість громадян, які не уклали договір про реструктуризацію заборгованості та не сплачують поточних платежів, </w:t>
      </w:r>
      <w:r w:rsidRPr="001C3908">
        <w:rPr>
          <w:rFonts w:ascii="Times New Roman" w:hAnsi="Times New Roman" w:cs="Times New Roman"/>
          <w:sz w:val="28"/>
          <w:szCs w:val="28"/>
        </w:rPr>
        <w:br/>
        <w:t xml:space="preserve">стягується житлово-комунальними підприємствами за рішенням суду. </w:t>
      </w:r>
      <w:bookmarkStart w:id="8" w:name="o12"/>
      <w:bookmarkEnd w:id="8"/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Стаття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C3908">
        <w:rPr>
          <w:rFonts w:ascii="Times New Roman" w:hAnsi="Times New Roman" w:cs="Times New Roman"/>
          <w:sz w:val="28"/>
          <w:szCs w:val="28"/>
        </w:rPr>
        <w:t xml:space="preserve">.  На  суму  реструктурованої   заборгованості   не нараховується   пеня   житлово-комунальним   підприємствам  на  їх заборгованість   перед   постачальниками    енергоносіїв,    інших  матеріальних цінностей, що використовуються для надання послуг. 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o13"/>
      <w:bookmarkEnd w:id="9"/>
      <w:r w:rsidRPr="001C3908">
        <w:rPr>
          <w:rFonts w:ascii="Times New Roman" w:hAnsi="Times New Roman" w:cs="Times New Roman"/>
          <w:sz w:val="28"/>
          <w:szCs w:val="28"/>
        </w:rPr>
        <w:t xml:space="preserve">На суму  реструктурованої  заборгованості  не нараховується </w:t>
      </w:r>
      <w:r w:rsidRPr="001C3908">
        <w:rPr>
          <w:rFonts w:ascii="Times New Roman" w:hAnsi="Times New Roman" w:cs="Times New Roman"/>
          <w:sz w:val="28"/>
          <w:szCs w:val="28"/>
        </w:rPr>
        <w:br/>
        <w:t xml:space="preserve">пеня житлово-комунальним підприємствам, енергогенеруючим компаніям </w:t>
      </w:r>
      <w:r w:rsidRPr="001C3908">
        <w:rPr>
          <w:rFonts w:ascii="Times New Roman" w:hAnsi="Times New Roman" w:cs="Times New Roman"/>
          <w:sz w:val="28"/>
          <w:szCs w:val="28"/>
        </w:rPr>
        <w:br/>
      </w:r>
      <w:r w:rsidRPr="001C3908">
        <w:rPr>
          <w:rFonts w:ascii="Times New Roman" w:hAnsi="Times New Roman" w:cs="Times New Roman"/>
          <w:sz w:val="28"/>
          <w:szCs w:val="28"/>
        </w:rPr>
        <w:lastRenderedPageBreak/>
        <w:t xml:space="preserve">та   підприємствам  Акціонерним товариством «Національна  акціонерна  компанія  "Нафтогаз України" на їх недоїмку з платежів до бюджетів усіх рівнів. </w:t>
      </w:r>
    </w:p>
    <w:p w:rsidR="003E4A0C" w:rsidRPr="001C3908" w:rsidRDefault="003E4A0C" w:rsidP="003E4A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Pr="001C3908" w:rsidRDefault="003E4A0C" w:rsidP="003E4A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Стаття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C3908">
        <w:rPr>
          <w:rFonts w:ascii="Times New Roman" w:hAnsi="Times New Roman" w:cs="Times New Roman"/>
          <w:sz w:val="28"/>
          <w:szCs w:val="28"/>
        </w:rPr>
        <w:t xml:space="preserve">. Прикінцеві положення </w:t>
      </w:r>
      <w:bookmarkStart w:id="10" w:name="o15"/>
      <w:bookmarkEnd w:id="10"/>
    </w:p>
    <w:p w:rsidR="003E4A0C" w:rsidRDefault="003E4A0C" w:rsidP="003E4A0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A0C">
        <w:rPr>
          <w:rFonts w:ascii="Times New Roman" w:hAnsi="Times New Roman" w:cs="Times New Roman"/>
          <w:sz w:val="28"/>
          <w:szCs w:val="28"/>
        </w:rPr>
        <w:t xml:space="preserve">Цей Закон набирає чинності </w:t>
      </w:r>
      <w:bookmarkStart w:id="11" w:name="o16"/>
      <w:bookmarkEnd w:id="11"/>
      <w:r>
        <w:rPr>
          <w:rFonts w:ascii="Times New Roman" w:hAnsi="Times New Roman" w:cs="Times New Roman"/>
          <w:sz w:val="28"/>
          <w:szCs w:val="28"/>
        </w:rPr>
        <w:t>з дня, наступного за днем його опублікування.</w:t>
      </w:r>
    </w:p>
    <w:p w:rsidR="003E4A0C" w:rsidRPr="003E4A0C" w:rsidRDefault="003E4A0C" w:rsidP="003E4A0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A0C">
        <w:rPr>
          <w:rFonts w:ascii="Times New Roman" w:hAnsi="Times New Roman" w:cs="Times New Roman"/>
          <w:sz w:val="28"/>
          <w:szCs w:val="28"/>
        </w:rPr>
        <w:t xml:space="preserve">Визнати </w:t>
      </w:r>
      <w:r w:rsidR="003A1D8F">
        <w:rPr>
          <w:rFonts w:ascii="Times New Roman" w:hAnsi="Times New Roman" w:cs="Times New Roman"/>
          <w:sz w:val="28"/>
          <w:szCs w:val="28"/>
        </w:rPr>
        <w:t xml:space="preserve">таким, що втратив чинність </w:t>
      </w:r>
      <w:r w:rsidRPr="003E4A0C">
        <w:rPr>
          <w:rFonts w:ascii="Times New Roman" w:hAnsi="Times New Roman" w:cs="Times New Roman"/>
          <w:sz w:val="28"/>
          <w:szCs w:val="28"/>
        </w:rPr>
        <w:t>Закон України «</w:t>
      </w:r>
      <w:r w:rsidRPr="003E4A0C">
        <w:rPr>
          <w:rFonts w:ascii="Times New Roman" w:hAnsi="Times New Roman" w:cs="Times New Roman"/>
          <w:color w:val="292B2C"/>
          <w:sz w:val="28"/>
          <w:szCs w:val="28"/>
        </w:rPr>
        <w:t>Про реструктуризацію заборгованості з квартирної плати, плати за житлово-комунальні послуги,  спожиті газ та електроенергію»</w:t>
      </w:r>
      <w:r w:rsidRPr="003E4A0C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</w:t>
      </w:r>
      <w:r>
        <w:rPr>
          <w:rFonts w:ascii="Times New Roman" w:hAnsi="Times New Roman" w:cs="Times New Roman"/>
          <w:sz w:val="28"/>
          <w:szCs w:val="28"/>
        </w:rPr>
        <w:t xml:space="preserve"> (ВВР)</w:t>
      </w:r>
      <w:r w:rsidRPr="003E4A0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2003</w:t>
      </w:r>
      <w:r w:rsidRPr="003E4A0C">
        <w:rPr>
          <w:rFonts w:ascii="Times New Roman" w:hAnsi="Times New Roman" w:cs="Times New Roman"/>
          <w:sz w:val="28"/>
          <w:szCs w:val="28"/>
        </w:rPr>
        <w:t xml:space="preserve">, №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3E4A0C">
        <w:rPr>
          <w:rFonts w:ascii="Times New Roman" w:hAnsi="Times New Roman" w:cs="Times New Roman"/>
          <w:sz w:val="28"/>
          <w:szCs w:val="28"/>
        </w:rPr>
        <w:t>, ст.</w:t>
      </w:r>
      <w:r>
        <w:rPr>
          <w:rFonts w:ascii="Times New Roman" w:hAnsi="Times New Roman" w:cs="Times New Roman"/>
          <w:sz w:val="28"/>
          <w:szCs w:val="28"/>
        </w:rPr>
        <w:t>151</w:t>
      </w:r>
      <w:r w:rsidRPr="003E4A0C">
        <w:rPr>
          <w:rFonts w:ascii="Times New Roman" w:hAnsi="Times New Roman" w:cs="Times New Roman"/>
          <w:sz w:val="28"/>
          <w:szCs w:val="28"/>
        </w:rPr>
        <w:t>).</w:t>
      </w:r>
    </w:p>
    <w:p w:rsidR="003E4A0C" w:rsidRPr="001C3908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C3908">
        <w:rPr>
          <w:rFonts w:ascii="Times New Roman" w:hAnsi="Times New Roman" w:cs="Times New Roman"/>
          <w:sz w:val="28"/>
          <w:szCs w:val="28"/>
        </w:rPr>
        <w:t xml:space="preserve">Кабінету Міністрів України: </w:t>
      </w:r>
      <w:bookmarkStart w:id="12" w:name="o17"/>
      <w:bookmarkEnd w:id="12"/>
    </w:p>
    <w:p w:rsidR="003E4A0C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>1) забезпечити широке  інформування   населення   про   механізм реструктуризації   заборгованості   з  оплати житлово-комунальних послуг   та   про   своєчасну   сплату   поточних   платежів    за житлово-комунальні послуги;</w:t>
      </w:r>
      <w:bookmarkStart w:id="13" w:name="o18"/>
      <w:bookmarkEnd w:id="13"/>
    </w:p>
    <w:p w:rsidR="003E4A0C" w:rsidRPr="001C3908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2) у двомісячний   термін   з  дня  опублікування  цього  Закону затвердити  порядок  та  типову  форму договору про щомісячне  рівномірне  погашення реструктурованої заборгованості та   своєчасну  сплату  поточних  платежів  за  житлово-комунальні послуги; </w:t>
      </w:r>
    </w:p>
    <w:p w:rsidR="003E4A0C" w:rsidRPr="001C3908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o19"/>
      <w:bookmarkEnd w:id="14"/>
      <w:r w:rsidRPr="001C3908">
        <w:rPr>
          <w:rFonts w:ascii="Times New Roman" w:hAnsi="Times New Roman" w:cs="Times New Roman"/>
          <w:sz w:val="28"/>
          <w:szCs w:val="28"/>
        </w:rPr>
        <w:t xml:space="preserve">3) привести свої рішення у відповідність із цим Законом. </w:t>
      </w:r>
      <w:bookmarkStart w:id="15" w:name="o20"/>
      <w:bookmarkEnd w:id="15"/>
    </w:p>
    <w:p w:rsidR="003E4A0C" w:rsidRPr="001C3908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C3908">
        <w:rPr>
          <w:rFonts w:ascii="Times New Roman" w:hAnsi="Times New Roman" w:cs="Times New Roman"/>
          <w:sz w:val="28"/>
          <w:szCs w:val="28"/>
        </w:rPr>
        <w:t xml:space="preserve">Місцевим органам виконавчої  влади  та  органам  місцевого </w:t>
      </w:r>
      <w:r w:rsidRPr="001C3908">
        <w:rPr>
          <w:rFonts w:ascii="Times New Roman" w:hAnsi="Times New Roman" w:cs="Times New Roman"/>
          <w:sz w:val="28"/>
          <w:szCs w:val="28"/>
        </w:rPr>
        <w:br/>
        <w:t xml:space="preserve">самоврядування   створити  місцеві  постійно  діючі комісії з    реструктуризації заборгованості з  оплати житлово-комунальних послуг. </w:t>
      </w:r>
      <w:bookmarkStart w:id="16" w:name="o21"/>
      <w:bookmarkEnd w:id="16"/>
    </w:p>
    <w:p w:rsidR="003E4A0C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908">
        <w:rPr>
          <w:rFonts w:ascii="Times New Roman" w:hAnsi="Times New Roman" w:cs="Times New Roman"/>
          <w:sz w:val="28"/>
          <w:szCs w:val="28"/>
        </w:rPr>
        <w:t xml:space="preserve">Контроль за  правильністю  реструктуризації  заборгованості з оплати житлово-комунальних послуг  покласти  на  місцеві  постійно діючі комісії з реструктуризації цієї заборгованості. </w:t>
      </w:r>
    </w:p>
    <w:p w:rsidR="003E4A0C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4A0C" w:rsidRDefault="003E4A0C" w:rsidP="003E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Голова </w:t>
      </w:r>
    </w:p>
    <w:p w:rsidR="003E4A0C" w:rsidRPr="001C3908" w:rsidRDefault="003E4A0C" w:rsidP="003E4A0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Верховної Ради України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Д. Разумков</w:t>
      </w:r>
    </w:p>
    <w:p w:rsidR="003E4A0C" w:rsidRPr="001C3908" w:rsidRDefault="003E4A0C" w:rsidP="003E4A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02FD" w:rsidRPr="003E4A0C" w:rsidRDefault="00C602FD"/>
    <w:sectPr w:rsidR="00C602FD" w:rsidRPr="003E4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F6962"/>
    <w:multiLevelType w:val="hybridMultilevel"/>
    <w:tmpl w:val="E1C25A7C"/>
    <w:lvl w:ilvl="0" w:tplc="F1B2FC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A0C"/>
    <w:rsid w:val="003A1D8F"/>
    <w:rsid w:val="003E4A0C"/>
    <w:rsid w:val="003F2479"/>
    <w:rsid w:val="0078273D"/>
    <w:rsid w:val="00C6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4AF028-2947-4BE1-B150-E4A6C30FE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4A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FAA759-814B-4A40-BBE8-F65AAB8C95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DBF40C-54D1-4066-81FF-2C81F0062F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CC3767-7DBE-412D-A9E9-A0BDBA6EC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3362</Words>
  <Characters>1917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2020-07-02T11:52:00Z</dcterms:created>
  <dcterms:modified xsi:type="dcterms:W3CDTF">2020-07-02T11:52:00Z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