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A2E" w:rsidRPr="00244E86" w:rsidRDefault="00244E86" w:rsidP="00244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244E86">
        <w:rPr>
          <w:rFonts w:ascii="Times New Roman" w:hAnsi="Times New Roman"/>
          <w:b/>
          <w:sz w:val="28"/>
          <w:szCs w:val="28"/>
          <w:lang w:val="uk-UA"/>
        </w:rPr>
        <w:t xml:space="preserve">Порівняльна таблиця </w:t>
      </w:r>
    </w:p>
    <w:p w:rsidR="00E852CA" w:rsidRDefault="00244E86" w:rsidP="00E852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4E86">
        <w:rPr>
          <w:rFonts w:ascii="Times New Roman" w:hAnsi="Times New Roman"/>
          <w:b/>
          <w:sz w:val="28"/>
          <w:szCs w:val="28"/>
          <w:lang w:val="uk-UA"/>
        </w:rPr>
        <w:t xml:space="preserve">до проекту </w:t>
      </w:r>
      <w:r w:rsidRPr="00244E86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Закону України </w:t>
      </w:r>
      <w:r w:rsidR="00E852CA">
        <w:rPr>
          <w:rFonts w:ascii="Times New Roman" w:hAnsi="Times New Roman"/>
          <w:b/>
          <w:bCs/>
          <w:iCs/>
          <w:sz w:val="28"/>
          <w:szCs w:val="28"/>
          <w:lang w:val="uk-UA"/>
        </w:rPr>
        <w:t>п</w:t>
      </w:r>
      <w:r w:rsidR="00E852CA" w:rsidRPr="00103869">
        <w:rPr>
          <w:rFonts w:ascii="Times New Roman" w:hAnsi="Times New Roman"/>
          <w:b/>
          <w:sz w:val="28"/>
          <w:szCs w:val="28"/>
        </w:rPr>
        <w:t xml:space="preserve">ро внесення змін до Податкового кодексу України </w:t>
      </w:r>
      <w:r w:rsidR="00E852CA" w:rsidRPr="00103869">
        <w:rPr>
          <w:rFonts w:ascii="Times New Roman" w:hAnsi="Times New Roman"/>
          <w:b/>
          <w:sz w:val="28"/>
          <w:szCs w:val="28"/>
          <w:lang w:eastAsia="ru-RU"/>
        </w:rPr>
        <w:t>щодо упорядкування структури акцизного податку</w:t>
      </w:r>
    </w:p>
    <w:p w:rsidR="00E852CA" w:rsidRPr="00DC72E0" w:rsidRDefault="00E852CA" w:rsidP="00E852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44E86" w:rsidRPr="009914D9" w:rsidRDefault="00244E86" w:rsidP="00E852CA">
      <w:pPr>
        <w:spacing w:after="0" w:line="240" w:lineRule="auto"/>
        <w:jc w:val="center"/>
        <w:rPr>
          <w:rFonts w:ascii="Times New Roman" w:hAnsi="Times New Roman"/>
          <w:sz w:val="10"/>
          <w:szCs w:val="1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402"/>
        <w:gridCol w:w="567"/>
        <w:gridCol w:w="567"/>
        <w:gridCol w:w="567"/>
        <w:gridCol w:w="567"/>
        <w:gridCol w:w="35"/>
        <w:gridCol w:w="1701"/>
        <w:gridCol w:w="3685"/>
        <w:gridCol w:w="709"/>
        <w:gridCol w:w="709"/>
        <w:gridCol w:w="709"/>
        <w:gridCol w:w="708"/>
      </w:tblGrid>
      <w:tr w:rsidR="00244E86" w:rsidRPr="00BF05D8" w:rsidTr="00BF05D8">
        <w:trPr>
          <w:trHeight w:val="392"/>
        </w:trPr>
        <w:tc>
          <w:tcPr>
            <w:tcW w:w="7479" w:type="dxa"/>
            <w:gridSpan w:val="6"/>
            <w:shd w:val="clear" w:color="auto" w:fill="auto"/>
            <w:vAlign w:val="center"/>
          </w:tcPr>
          <w:p w:rsidR="00244E86" w:rsidRPr="00BF05D8" w:rsidRDefault="00244E86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8256" w:type="dxa"/>
            <w:gridSpan w:val="7"/>
            <w:shd w:val="clear" w:color="auto" w:fill="auto"/>
            <w:vAlign w:val="center"/>
          </w:tcPr>
          <w:p w:rsidR="00244E86" w:rsidRPr="00BF05D8" w:rsidRDefault="00244E86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з урахуванням запропонованих змін</w:t>
            </w:r>
          </w:p>
        </w:tc>
      </w:tr>
      <w:tr w:rsidR="00244E86" w:rsidRPr="00BF05D8" w:rsidTr="00BF05D8">
        <w:trPr>
          <w:trHeight w:val="497"/>
        </w:trPr>
        <w:tc>
          <w:tcPr>
            <w:tcW w:w="15735" w:type="dxa"/>
            <w:gridSpan w:val="13"/>
            <w:shd w:val="clear" w:color="auto" w:fill="auto"/>
            <w:vAlign w:val="center"/>
          </w:tcPr>
          <w:p w:rsidR="00244E86" w:rsidRPr="00BF05D8" w:rsidRDefault="00244E86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  <w:tr w:rsidR="00244E86" w:rsidRPr="00BF05D8" w:rsidTr="00BF05D8">
        <w:tc>
          <w:tcPr>
            <w:tcW w:w="7514" w:type="dxa"/>
            <w:gridSpan w:val="7"/>
            <w:shd w:val="clear" w:color="auto" w:fill="auto"/>
          </w:tcPr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t>215.3.5</w:t>
            </w:r>
            <w:r w:rsidRPr="00BF05D8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t>. автомобілі легкові та інші моторні транспортні засоби, призначені головним чином для перевезення людей, що відповідають товарній позиції 8703 згідно з УКТЗЕД (крім моторних транспортних засобів, зазначених у товарній позиції 8702 згідно з УКТЗЕД), включаючи вантажопасажирські автомобілі-фургони, гоночні автомобілі, у тому числі автомобілі, які в установленому законодавством порядку подаються до органів, що здійснюють державну реєстрацію транспортних засобів, для реєстрації або перереєстрації у зв’язку із зміною моделі транспортного засобу, що до переобладнання під час ввезення відповідала товарній позиції 8704 згідно з УКТЗЕД, а після переобладнання відповідає товарній позиції 8703 згідно з УКТЗЕД: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ставка податку (Ставка) для відповідного транспортного засобу визначається за формулою: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Ставка = Ставка -базова х К -двигун х К -вік,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де Ставка -базова - ставка податку в євро за 1 штуку транспортного засобу: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 двигуном внутрішнього згоряння з іскровим запалюванням та кривошипно-шатунним механізмом з об’ємом циліндрів до 3000 куб. сантиметрів (включно) - 50,0;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з двигуном внутрішнього згоряння з іскровим запалюванням та кривошипно-шатунним механізмом з об’ємом циліндрів понад 3000 куб. сантиметрів - 100,0;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 двигуном внутрішнього згоряння із запалюванням від стиснення (дизелем або напівдизелем) з об’ємом циліндрів до 3500 куб. сантиметрів (включно) - 75,0;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 двигуном внутрішнього згоряння із запалюванням від стиснення (дизелем або напівдизелем) з об’ємом циліндрів понад 3500 куб. сантиметрів - 150,0;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 -двигун - коефіцієнт, що визначається діленням об’єму циліндрів двигуна внутрішнього згоряння відповідного транспортного засобу в куб. сантиметрах на 1000 куб. сантиметрів;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 -вік - коефіцієнт, що дорівнює кількості повних календарних років з року, наступного за роком виробництва відповідного транспортного засобу, до року визначення ставки податку (для нових транспортних засобів та транспортних засобів, що використовувалися до одного повного календарного року, коефіцієнт дорівнює 1, а для транспортних засобів, що використовувалися понад п’ятнадцять повних календарних років, коефіцієнт дорівнює 15).</w:t>
            </w:r>
          </w:p>
          <w:p w:rsidR="00E76041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Ставка податку для транспортних засобів, зазначених у товарній позиції 8703 90 10 10 згідно з УКТЗЕД, оснащених виключно електричними двигунами (одним чи кількома), встановлюється у розмірі 1 євро за 1 кіловат-годину ємності електричного акумулятора таких транспортних засобів.</w:t>
            </w:r>
          </w:p>
          <w:p w:rsidR="00244E86" w:rsidRPr="00BF05D8" w:rsidRDefault="00E76041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Ставка податку для транспортних засобів, зазначених у товарних підкатегоріях 8703 10 18 00 (для транспортних засобів, що приводяться в рух тільки </w:t>
            </w: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електричним двигуном, одним або кількома), 8703 90 10 90, 8703 90 90 00 згідно з УКТ ЗЕД, встановлюється </w:t>
            </w:r>
            <w:r w:rsidR="00701476"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 розмірі 100 євро за 1 штуку.</w:t>
            </w:r>
          </w:p>
        </w:tc>
        <w:tc>
          <w:tcPr>
            <w:tcW w:w="8221" w:type="dxa"/>
            <w:gridSpan w:val="6"/>
            <w:shd w:val="clear" w:color="auto" w:fill="auto"/>
          </w:tcPr>
          <w:p w:rsidR="00701476" w:rsidRPr="00BF05D8" w:rsidRDefault="00701476" w:rsidP="00BF05D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215.3.5</w:t>
            </w:r>
            <w:r w:rsidRPr="00BF05D8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BF05D8">
              <w:rPr>
                <w:rFonts w:ascii="Times New Roman" w:hAnsi="Times New Roman"/>
                <w:sz w:val="28"/>
                <w:szCs w:val="28"/>
                <w:lang w:val="uk-UA"/>
              </w:rPr>
              <w:t>. автомобілі легкові та інші моторні транспортні засоби, призначені головним чином для перевезення людей, що відповідають товарній позиції 8703 згідно з УКТЗЕД (крім моторних транспортних засобів, зазначених у товарній позиції 8702 згідно з УКТЗЕД), включаючи вантажопасажирські автомобілі-фургони, гоночні автомобілі, у тому числі автомобілі, які в установленому законодавством порядку подаються до органів, що здійснюють державну реєстрацію транспортних засобів, для реєстрації або перереєстрації у зв’язку із зміною моделі транспортного засобу, що до переобладнання під час ввезення відповідала товарній позиції 8704 згідно з УКТЗЕД, а після переобладнання відповідає товарній позиції 8703 згідно з УКТЗЕД:</w:t>
            </w:r>
          </w:p>
          <w:p w:rsidR="00244E86" w:rsidRPr="00BF05D8" w:rsidRDefault="00244E86" w:rsidP="00BF05D8">
            <w:pPr>
              <w:pStyle w:val="a4"/>
              <w:spacing w:before="0"/>
              <w:ind w:firstLine="709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</w:rPr>
              <w:t xml:space="preserve">- ставка податку для транспортних засобів з двигуном внутрішнього згоряння встановлюється у розмірі </w:t>
            </w:r>
            <w:r w:rsidR="00350123" w:rsidRPr="00BF05D8">
              <w:rPr>
                <w:rFonts w:ascii="Times New Roman" w:hAnsi="Times New Roman"/>
                <w:b/>
                <w:sz w:val="28"/>
                <w:szCs w:val="28"/>
              </w:rPr>
              <w:t>0,</w:t>
            </w:r>
            <w:r w:rsidRPr="00BF05D8">
              <w:rPr>
                <w:rFonts w:ascii="Times New Roman" w:hAnsi="Times New Roman"/>
                <w:b/>
                <w:sz w:val="28"/>
                <w:szCs w:val="28"/>
              </w:rPr>
              <w:t>1 євро за 1 куб. см об’єму циліндрів двигуна таких транспортних засобів.</w:t>
            </w:r>
          </w:p>
        </w:tc>
      </w:tr>
      <w:tr w:rsidR="006A1FF3" w:rsidRPr="00BF05D8" w:rsidTr="00BF05D8">
        <w:trPr>
          <w:trHeight w:val="561"/>
        </w:trPr>
        <w:tc>
          <w:tcPr>
            <w:tcW w:w="15735" w:type="dxa"/>
            <w:gridSpan w:val="13"/>
            <w:shd w:val="clear" w:color="auto" w:fill="auto"/>
            <w:vAlign w:val="center"/>
          </w:tcPr>
          <w:p w:rsidR="006A1FF3" w:rsidRPr="00BF05D8" w:rsidRDefault="00E852CA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Прикінцеві положення</w:t>
            </w:r>
          </w:p>
        </w:tc>
      </w:tr>
      <w:tr w:rsidR="00244E86" w:rsidRPr="00BF05D8" w:rsidTr="00BF05D8">
        <w:trPr>
          <w:trHeight w:val="561"/>
        </w:trPr>
        <w:tc>
          <w:tcPr>
            <w:tcW w:w="15735" w:type="dxa"/>
            <w:gridSpan w:val="13"/>
            <w:shd w:val="clear" w:color="auto" w:fill="auto"/>
            <w:vAlign w:val="center"/>
          </w:tcPr>
          <w:p w:rsidR="00244E86" w:rsidRPr="00BF05D8" w:rsidRDefault="00244E86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F05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Митний тариф України</w:t>
            </w:r>
          </w:p>
        </w:tc>
      </w:tr>
      <w:tr w:rsidR="006A1FF3" w:rsidRPr="00BF05D8" w:rsidTr="00BF05D8">
        <w:tc>
          <w:tcPr>
            <w:tcW w:w="1809" w:type="dxa"/>
            <w:vMerge w:val="restart"/>
            <w:shd w:val="clear" w:color="auto" w:fill="auto"/>
            <w:vAlign w:val="center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Код УКТ ЗЕД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701" w:type="dxa"/>
            <w:gridSpan w:val="3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Ставки мита</w:t>
            </w:r>
          </w:p>
        </w:tc>
        <w:tc>
          <w:tcPr>
            <w:tcW w:w="602" w:type="dxa"/>
            <w:gridSpan w:val="2"/>
            <w:vMerge w:val="restart"/>
            <w:shd w:val="clear" w:color="auto" w:fill="auto"/>
            <w:textDirection w:val="btLr"/>
          </w:tcPr>
          <w:p w:rsidR="006A1FF3" w:rsidRPr="00BF05D8" w:rsidRDefault="006A1FF3" w:rsidP="00BF05D8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Додаткові ОВО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Код УКТ ЗЕД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2127" w:type="dxa"/>
            <w:gridSpan w:val="3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Ставки мита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rPr>
          <w:cantSplit/>
          <w:trHeight w:val="1134"/>
        </w:trPr>
        <w:tc>
          <w:tcPr>
            <w:tcW w:w="1809" w:type="dxa"/>
            <w:vMerge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Преференційна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Пільгова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Повна</w:t>
            </w:r>
          </w:p>
        </w:tc>
        <w:tc>
          <w:tcPr>
            <w:tcW w:w="602" w:type="dxa"/>
            <w:gridSpan w:val="2"/>
            <w:vMerge/>
            <w:shd w:val="clear" w:color="auto" w:fill="auto"/>
            <w:textDirection w:val="btLr"/>
          </w:tcPr>
          <w:p w:rsidR="006A1FF3" w:rsidRPr="00BF05D8" w:rsidRDefault="006A1FF3" w:rsidP="00BF05D8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Преференційна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Пільгова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Повна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6A1FF3" w:rsidRPr="00BF05D8" w:rsidRDefault="006A1FF3" w:rsidP="00BF05D8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Додаткові ОВО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Автомобілі легкові та інші моторні транспортні засоби, призначені головним чином для перевезення людей (крім моторних транспортних засобів товарної позиції 8702), включаючи вантажопасажирські автомобілі-фургони та гоночні автомобілі: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Автомобілі легкові та інші моторні транспортні засоби, призначені головним чином для перевезення людей (крім моторних транспортних засобів товарної позиції 8702), включаючи вантажопасажирські автомобілі-фургони та гоночні автомобілі: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транспортні засоби, спеціально призначені для пересування снігом; спеціальні автомобілі для перевезення спортсменів на майданчики для гри в гольф та аналогічні транспортні засоби: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транспортні засоби, спеціально призначені для пересування снігом; спеціальні автомобілі для перевезення спортсменів на майданчики для гри в гольф та аналогічні транспортні засоби: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8703 10 11 00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- транспортні засоби спеціального призначення для переміщення снігом, з поршневим двигуном внутрішнього згоряння із запалюванням від стиснення (дизелем або напівдизелем) або з поршневим двигуном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внутрішнього згоряння з іскровим запалюванням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8703 10 11 00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- транспортні засоби спеціального призначення для переміщення снігом, з поршневим двигуном внутрішнього згоряння із запалюванням від стиснення (дизелем або напівдизелем) або з поршневим двигуном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внутрішнього згоряння з іскровим запалюванням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8703 10 18 00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12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8703 10 18 00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тільки з поршневим двигуном внутрішнього згоряння з іскровим запалюванням та з зворотно-поступальним рухом поршня: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тільки з поршневим двигуном внутрішнього згоряння з іскровим запалюванням та з зворотно-поступальним рухом поршня: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не більш як 1 000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не більш як 1 000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8703 21 10 00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8703 21 10 00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8703 21 90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8703 21 90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8703 21 90 30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8703 22 10 00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8703 22 10 00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 xml:space="preserve">0,75 євро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0,75 євро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8703 22 90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8703 22 90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 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 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8703 22 90 30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8703 23 11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8703 23 11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8703 23 11 10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8703 23 11 10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8703 23 11 30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8703 23 11 30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8703 23 19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8703 23 19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8703 23 19 10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8703 23 19 10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8703 23 19 30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8703 23 19 30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з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8703 23 90 11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не більш 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8703 23 90 11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не більш 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8703 23 90 13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8703 23 90 13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з об’ємом циліндрів двигуна понад 2 200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8703 23 90 31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не більшяк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8703 23 90 31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не більшяк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8703 23 90 33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8703 23 90 33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8703 24 10 00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8703 24 10 00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8703 24 90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8703 24 90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 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 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8703 24 90 30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тільки з поршневим двигуном внутрішнього згоряння із запалюванням від стиснення (дизелем або напівдизелем):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тільки з поршневим двигуном внутрішнього згоряння із запалюванням від стиснення (дизелем або напівдизелем):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zh-CN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не більш як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не більш як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8703 31 10 00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8703 31 10 00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8703 31 90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8703 31 90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8703 31 90 30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1 500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2 500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8703 32 11 00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8703 32 11 00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8703 32 19 00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8703 32 19 00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8703 32 90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8703 32 90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8703 32 90 30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2 500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з робочим об’ємом циліндрів двигуна понад 2 500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8703 33 11 00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8703 33 11 00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моторні транспортні засоби, обладнані для тимчасового проживання людей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8703 33 19 00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8703 33 19 00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8703 33 90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8703 33 90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не більш як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8703 33 90 30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- понад 5 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з поршневим двигуном внутрішнього згоряння з іскровим запалюванням та з зворотно-поступальним рухом поршня і електродвигуном в якості двигунів для пересування, крім тих, які здатні заряджатися шляхом підключення до зовнішнього джерела електроенергії: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 з поршневим двигуном внутрішнього згоряння з іскровим запалюванням та з зворотно-поступальним рухом поршня і електродвигуном в якості двигунів для пересування, крім тих, які здатні заряджатися шляхом підключення до зовнішнього джерела електроенергії: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8703 40 10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8703 40 10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моторні транспортні засоби, обладнані для тимчасового проживання людей, з об’ємом циліндрів двигуна понад 1500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моторні транспортні засоби, обладнані для тимчасового проживання людей, з об’ємом циліндрів двигуна понад 1500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8703 40 10 80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8703 40 10 80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0,75 євро за 1 </w:t>
            </w:r>
            <w:r w:rsidRPr="00BF05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8703 40 10 90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8703 40 10 90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8703 40 90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8703 40 90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не більш як 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не більш як 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понад 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8703 40 90 30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понад 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8703 50 00 00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засоби, з поршневим двигуном внутрішнього згоряння із запалюванням від стиснення (дизелем або напівдизелем) і електродвигуном в якості двигунів для пересування, крім тих, які здатні заряджатися шляхом підключення до зовнішнього джерела електроенергії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8703 50 00 00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засоби, з поршневим двигуном внутрішнього згоряння із запалюванням від стиснення (дизелем або напівдизелем) і електродвигуном в якості двигунів для пересування, крім тих, які здатні заряджатися шляхом підключення до зовнішнього джерела електроенергії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інші транспортні засоби з поршневим двигуном внутрішнього згоряння з іскровим запалюванням та з зворотно- поступальним рухом поршня і електродвигуном в якості двигунів для пересування, які здатні заряджатися шляхом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підключення до зовнішнього джерела електроенергії: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інші транспортні засоби з поршневим двигуном внутрішнього згоряння з іскровим запалюванням та з зворотно- поступальним рухом поршня і електродвигуном в якості двигунів для пересування, які здатні заряджатися шляхом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підключення до зовнішнього джерела електроенергії: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моторні транспортні засоби, обладнані для тимчасового проживання людей, з об’ємом циліндрів двигуна понад 1500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моторні транспортні засоби, обладнані для тимчасового проживання людей, з об’ємом циліндрів двигуна понад 1500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, але не більш як 3000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8703 60 10 80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8703 60 10 80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з робочим об’ємом циліндрів двигуна понад 3 000 см</w:t>
            </w:r>
            <w:r w:rsidRPr="00BF05D8"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8703 60 10 90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8703 60 10 90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8703 60 90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8703 60 90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не більш як 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не більш як 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8703 60 90 30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понад 5 років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8703 60 90 30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понад 5 років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8703 70 00 00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інші транспортні засоби з поршневим двигуном внутрішнього згоряння із запалюванням від стиснення (дизелем або напівдизелем) і електродвигуном в якості двигунів для пересування, які здатні заряджатися шляхом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підключення до зовнішнього джерела електроенергії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8703 70 00 00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інші транспортні засоби з поршневим двигуном внутрішнього згоряння із запалюванням від стиснення (дизелем або напівдизелем) і електродвигуном в якості двигунів для пересування, які здатні заряджатися шляхом </w:t>
            </w: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підключення до зовнішнього джерела електроенергії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засоби, що приводяться в рух тільки електричним двигуном: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 транспортні засоби, що приводяться в рух тільки електричним двигуном: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8703 80 10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8703 80 10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нові: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8703 80 10 10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виключно електричними двигунами (одним чи декількома)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8703 80 10 10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виключно електричними двигунами (одним чи декількома)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8703 80 10 90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- - оснащені двигуном внутрішнього згоряння, який не з’єднаний з трансмісією тобто не приймає участі в пересуванні транспортного засобу, який призначений тільки для обертання електрогенератора та інші транспортні засоби 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8703 80 10 90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- - оснащені двигуном внутрішнього згоряння, який не з’єднаний з трансмісією тобто не приймає участі в пересуванні транспортного засобу, який призначений тільки для обертання електрогенератора та інші транспортні засоби 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8703 80 90 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8703 80 90 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що використовувалися: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8703 80 90 10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виключно електричними двигунами (одним чи декількома)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8703 80 90 10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виключно електричними двигунами (одним чи декількома)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8703 80 90 90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двигуном внутрішнього згоряння, який не з’єднаний з трансмісією тобто не приймає участі в пересуванні транспортного засобу, який призначений тільки для обертання електрогенератора та інші транспортні засоби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8703 80 90 90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- - оснащені двигуном внутрішнього згоряння, який не з’єднаний з трансмісією тобто не приймає участі в пересуванні транспортного засобу, який призначений тільки для обертання електрогенератора та інші транспортні засоби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  <w:tr w:rsidR="006A1FF3" w:rsidRPr="00BF05D8" w:rsidTr="00BF05D8">
        <w:tc>
          <w:tcPr>
            <w:tcW w:w="18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8703 90 00 00</w:t>
            </w:r>
          </w:p>
        </w:tc>
        <w:tc>
          <w:tcPr>
            <w:tcW w:w="3402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</w:p>
        </w:tc>
        <w:tc>
          <w:tcPr>
            <w:tcW w:w="602" w:type="dxa"/>
            <w:gridSpan w:val="2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  <w:tc>
          <w:tcPr>
            <w:tcW w:w="1701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8703 90 00 00</w:t>
            </w:r>
          </w:p>
        </w:tc>
        <w:tc>
          <w:tcPr>
            <w:tcW w:w="3685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9" w:type="dxa"/>
            <w:shd w:val="clear" w:color="auto" w:fill="auto"/>
          </w:tcPr>
          <w:p w:rsidR="006A1FF3" w:rsidRPr="00BF05D8" w:rsidRDefault="006A1FF3" w:rsidP="00BF05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5D8">
              <w:rPr>
                <w:rFonts w:ascii="Times New Roman" w:hAnsi="Times New Roman"/>
                <w:b/>
                <w:sz w:val="24"/>
                <w:szCs w:val="24"/>
              </w:rPr>
              <w:t>0,75 євро за 1 куб. см</w:t>
            </w:r>
          </w:p>
        </w:tc>
        <w:tc>
          <w:tcPr>
            <w:tcW w:w="708" w:type="dxa"/>
            <w:shd w:val="clear" w:color="auto" w:fill="auto"/>
          </w:tcPr>
          <w:p w:rsidR="006A1FF3" w:rsidRPr="00BF05D8" w:rsidRDefault="006A1FF3" w:rsidP="00BF05D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05D8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</w:p>
        </w:tc>
      </w:tr>
    </w:tbl>
    <w:p w:rsidR="00E852CA" w:rsidRDefault="00E852CA" w:rsidP="00E852C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852CA" w:rsidRDefault="00E852CA" w:rsidP="00E852CA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852CA" w:rsidRDefault="00E852CA" w:rsidP="00E852CA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A1438F">
        <w:rPr>
          <w:rFonts w:ascii="Times New Roman" w:hAnsi="Times New Roman"/>
          <w:b/>
          <w:bCs/>
          <w:sz w:val="28"/>
          <w:szCs w:val="28"/>
        </w:rPr>
        <w:t>Народн</w:t>
      </w:r>
      <w:r>
        <w:rPr>
          <w:rFonts w:ascii="Times New Roman" w:hAnsi="Times New Roman"/>
          <w:b/>
          <w:bCs/>
          <w:sz w:val="28"/>
          <w:szCs w:val="28"/>
        </w:rPr>
        <w:t>і</w:t>
      </w:r>
      <w:r w:rsidRPr="00A1438F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A1438F">
        <w:rPr>
          <w:rFonts w:ascii="Times New Roman" w:hAnsi="Times New Roman"/>
          <w:b/>
          <w:bCs/>
          <w:sz w:val="28"/>
          <w:szCs w:val="28"/>
        </w:rPr>
        <w:t xml:space="preserve"> України</w:t>
      </w:r>
    </w:p>
    <w:p w:rsidR="00E852CA" w:rsidRDefault="00E852CA" w:rsidP="00E852CA">
      <w:pPr>
        <w:jc w:val="right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Тарута С.О.</w:t>
      </w:r>
    </w:p>
    <w:p w:rsidR="00E852CA" w:rsidRPr="00B33E54" w:rsidRDefault="00E852CA" w:rsidP="00E852CA">
      <w:pPr>
        <w:jc w:val="right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Семінський О.В.</w:t>
      </w:r>
    </w:p>
    <w:p w:rsidR="00244E86" w:rsidRPr="00E852CA" w:rsidRDefault="00244E86" w:rsidP="00244E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44E86" w:rsidRPr="00E852CA" w:rsidSect="00357F43">
      <w:pgSz w:w="16838" w:h="11906" w:orient="landscape" w:code="9"/>
      <w:pgMar w:top="56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86"/>
    <w:rsid w:val="00067355"/>
    <w:rsid w:val="000C60FF"/>
    <w:rsid w:val="00203FC0"/>
    <w:rsid w:val="00244E86"/>
    <w:rsid w:val="00350123"/>
    <w:rsid w:val="00357F43"/>
    <w:rsid w:val="00430136"/>
    <w:rsid w:val="004B7F6B"/>
    <w:rsid w:val="0058588D"/>
    <w:rsid w:val="005B0070"/>
    <w:rsid w:val="00601176"/>
    <w:rsid w:val="006A1FF3"/>
    <w:rsid w:val="00701476"/>
    <w:rsid w:val="008D1127"/>
    <w:rsid w:val="0094197E"/>
    <w:rsid w:val="009822FD"/>
    <w:rsid w:val="009914D9"/>
    <w:rsid w:val="00A12A2E"/>
    <w:rsid w:val="00AA0BB6"/>
    <w:rsid w:val="00BA5541"/>
    <w:rsid w:val="00BF05D8"/>
    <w:rsid w:val="00D84D2C"/>
    <w:rsid w:val="00E76041"/>
    <w:rsid w:val="00E852CA"/>
    <w:rsid w:val="00EB12F0"/>
    <w:rsid w:val="00FD3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FCB2-5E4D-44B2-8B10-6D521A8C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link w:val="a5"/>
    <w:uiPriority w:val="99"/>
    <w:rsid w:val="00244E8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0"/>
      <w:szCs w:val="20"/>
      <w:lang w:val="uk-UA" w:eastAsia="ru-RU"/>
    </w:rPr>
  </w:style>
  <w:style w:type="character" w:customStyle="1" w:styleId="a5">
    <w:name w:val="Нормальний текст Знак"/>
    <w:link w:val="a4"/>
    <w:uiPriority w:val="99"/>
    <w:locked/>
    <w:rsid w:val="00244E86"/>
    <w:rPr>
      <w:rFonts w:ascii="Antiqua" w:eastAsia="Times New Roman" w:hAnsi="Antiqua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244E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9D2A5-8CA1-446E-8337-57FCC5627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649B6F-26B3-4025-8EC3-F98D919DC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FB795D-F753-4566-B521-965C5F80B0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006C84-173C-4223-B738-4F6B684D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12468</Words>
  <Characters>7107</Characters>
  <Application>Microsoft Office Word</Application>
  <DocSecurity>0</DocSecurity>
  <Lines>59</Lines>
  <Paragraphs>39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2020-07-06T09:53:00Z</dcterms:created>
  <dcterms:modified xsi:type="dcterms:W3CDTF">2020-07-06T09:53:00Z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