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6A3B" w:rsidRPr="00C86EE5" w:rsidRDefault="006C2C13" w:rsidP="00EE123E">
      <w:pPr>
        <w:spacing w:after="0" w:line="240" w:lineRule="auto"/>
        <w:ind w:left="4253"/>
        <w:rPr>
          <w:rFonts w:ascii="Times New Roman" w:eastAsia="Times New Roman" w:hAnsi="Times New Roman"/>
          <w:sz w:val="27"/>
          <w:szCs w:val="27"/>
          <w:lang w:val="uk-UA" w:eastAsia="ru-RU"/>
        </w:rPr>
      </w:pPr>
      <w:r>
        <w:rPr>
          <w:rFonts w:ascii="Times New Roman" w:eastAsia="Times New Roman" w:hAnsi="Times New Roman"/>
          <w:sz w:val="27"/>
          <w:szCs w:val="27"/>
          <w:lang w:val="uk-UA" w:eastAsia="ru-RU"/>
        </w:rPr>
        <w:t xml:space="preserve">        </w:t>
      </w:r>
      <w:r w:rsidR="00EE123E">
        <w:rPr>
          <w:rFonts w:ascii="Times New Roman" w:eastAsia="Times New Roman" w:hAnsi="Times New Roman"/>
          <w:sz w:val="27"/>
          <w:szCs w:val="27"/>
          <w:lang w:val="uk-UA" w:eastAsia="ru-RU"/>
        </w:rPr>
        <w:t xml:space="preserve">                             </w:t>
      </w:r>
      <w:r w:rsidR="00EE123E" w:rsidRPr="00EE123E">
        <w:rPr>
          <w:rFonts w:ascii="Times New Roman" w:eastAsia="Times New Roman" w:hAnsi="Times New Roman"/>
          <w:sz w:val="2"/>
          <w:szCs w:val="27"/>
          <w:lang w:val="uk-UA" w:eastAsia="ru-RU"/>
        </w:rPr>
        <w:t xml:space="preserve"> </w:t>
      </w:r>
      <w:r w:rsidRPr="00EE123E">
        <w:rPr>
          <w:rFonts w:ascii="Times New Roman" w:eastAsia="Times New Roman" w:hAnsi="Times New Roman"/>
          <w:sz w:val="2"/>
          <w:szCs w:val="27"/>
          <w:lang w:val="uk-UA" w:eastAsia="ru-RU"/>
        </w:rPr>
        <w:t xml:space="preserve">     </w:t>
      </w:r>
      <w:r>
        <w:rPr>
          <w:rFonts w:ascii="Times New Roman" w:eastAsia="Times New Roman" w:hAnsi="Times New Roman"/>
          <w:sz w:val="27"/>
          <w:szCs w:val="27"/>
          <w:lang w:val="uk-UA" w:eastAsia="ru-RU"/>
        </w:rPr>
        <w:t xml:space="preserve">                                                                                                                                                                                                                                                                                                                                                                                                                                                                                                                                                                                                                                                                                                                                                                                                                                                                                                                                                                                                                                                                                                                                                                                                                                                                                                                                                                                                                                                                                                                                                                                                                                                                                                                                                                                                                                                                                                                                                                                                                                                                                                                                                                                                                                                                                                                                                                                                                                                                                                                                                                                                                                                                                                                                                                                                                                                                                                                                                                                                                                                                                                                                                                                                                                                                                                                                                                                                                                                                                                                                                                                                                                                                                                                                                                                                                                                                                                                                                                                                                                                                                                                                                                                                                                                                                                                                                                                                                                                                                                                                                                                                                                                                                                                                                                                                                                                                                                                                                                                                                                                                                                                                                                                                                                                                                                                                                                                                                                                                                                                                                                                                                                                                                                                                                                                                                                                                                                                                                                                                                                                                                                                                                                                                                                                                                                                                                                                                                                                                                                                                                                                                                                                                                                                                                                                                                                                                                                                                                                                                                                                                                                                                                                                                                                                                                                                                                                              </w:t>
      </w:r>
      <w:r w:rsidR="007C6991">
        <w:rPr>
          <w:rFonts w:ascii="Times New Roman" w:eastAsia="Times New Roman" w:hAnsi="Times New Roman"/>
          <w:sz w:val="27"/>
          <w:szCs w:val="27"/>
          <w:lang w:val="uk-UA" w:eastAsia="ru-RU"/>
        </w:rPr>
        <w:t xml:space="preserve">   </w:t>
      </w:r>
    </w:p>
    <w:p w:rsidR="005A35FC" w:rsidRPr="005A35FC" w:rsidRDefault="005A35FC" w:rsidP="009804FD">
      <w:pPr>
        <w:widowControl w:val="0"/>
        <w:shd w:val="clear" w:color="auto" w:fill="FFFFFF"/>
        <w:autoSpaceDE w:val="0"/>
        <w:autoSpaceDN w:val="0"/>
        <w:adjustRightInd w:val="0"/>
        <w:spacing w:before="120" w:after="0" w:line="240" w:lineRule="auto"/>
        <w:ind w:left="6379"/>
        <w:jc w:val="center"/>
        <w:rPr>
          <w:rFonts w:ascii="Times New Roman" w:eastAsia="Times New Roman" w:hAnsi="Times New Roman"/>
          <w:b/>
          <w:sz w:val="30"/>
          <w:szCs w:val="30"/>
          <w:lang w:val="uk-UA" w:eastAsia="ru-RU"/>
        </w:rPr>
      </w:pPr>
      <w:r w:rsidRPr="005A35FC">
        <w:rPr>
          <w:rFonts w:ascii="Times New Roman" w:eastAsia="Times New Roman" w:hAnsi="Times New Roman"/>
          <w:b/>
          <w:smallCaps/>
          <w:sz w:val="30"/>
          <w:szCs w:val="30"/>
          <w:lang w:val="uk-UA" w:eastAsia="ru-RU"/>
        </w:rPr>
        <w:t xml:space="preserve">верховна рада </w:t>
      </w:r>
      <w:proofErr w:type="spellStart"/>
      <w:r w:rsidRPr="005A35FC">
        <w:rPr>
          <w:rFonts w:ascii="Times New Roman" w:eastAsia="Times New Roman" w:hAnsi="Times New Roman"/>
          <w:b/>
          <w:smallCaps/>
          <w:sz w:val="30"/>
          <w:szCs w:val="30"/>
          <w:lang w:val="uk-UA" w:eastAsia="ru-RU"/>
        </w:rPr>
        <w:t>україни</w:t>
      </w:r>
      <w:proofErr w:type="spellEnd"/>
    </w:p>
    <w:p w:rsidR="005A35FC" w:rsidRDefault="005A35FC" w:rsidP="005A35FC">
      <w:pPr>
        <w:widowControl w:val="0"/>
        <w:shd w:val="clear" w:color="auto" w:fill="FFFFFF"/>
        <w:autoSpaceDE w:val="0"/>
        <w:autoSpaceDN w:val="0"/>
        <w:adjustRightInd w:val="0"/>
        <w:spacing w:after="0" w:line="240" w:lineRule="auto"/>
        <w:jc w:val="both"/>
        <w:rPr>
          <w:rFonts w:ascii="Times New Roman" w:eastAsia="Times New Roman" w:hAnsi="Times New Roman"/>
          <w:spacing w:val="-10"/>
          <w:sz w:val="24"/>
          <w:szCs w:val="27"/>
          <w:lang w:val="uk-UA" w:eastAsia="ru-RU"/>
        </w:rPr>
      </w:pPr>
    </w:p>
    <w:p w:rsidR="009804FD" w:rsidRDefault="009804FD" w:rsidP="005A35FC">
      <w:pPr>
        <w:widowControl w:val="0"/>
        <w:shd w:val="clear" w:color="auto" w:fill="FFFFFF"/>
        <w:autoSpaceDE w:val="0"/>
        <w:autoSpaceDN w:val="0"/>
        <w:adjustRightInd w:val="0"/>
        <w:spacing w:after="0" w:line="240" w:lineRule="auto"/>
        <w:jc w:val="both"/>
        <w:rPr>
          <w:rFonts w:ascii="Times New Roman" w:eastAsia="Times New Roman" w:hAnsi="Times New Roman"/>
          <w:spacing w:val="-10"/>
          <w:sz w:val="24"/>
          <w:szCs w:val="27"/>
          <w:lang w:val="uk-UA" w:eastAsia="ru-RU"/>
        </w:rPr>
      </w:pPr>
    </w:p>
    <w:p w:rsidR="005A35FC" w:rsidRDefault="005A35FC" w:rsidP="005A35FC">
      <w:pPr>
        <w:widowControl w:val="0"/>
        <w:shd w:val="clear" w:color="auto" w:fill="FFFFFF"/>
        <w:autoSpaceDE w:val="0"/>
        <w:autoSpaceDN w:val="0"/>
        <w:adjustRightInd w:val="0"/>
        <w:spacing w:after="0" w:line="240" w:lineRule="auto"/>
        <w:jc w:val="both"/>
        <w:rPr>
          <w:rFonts w:ascii="Times New Roman" w:eastAsia="Times New Roman" w:hAnsi="Times New Roman"/>
          <w:spacing w:val="-10"/>
          <w:sz w:val="24"/>
          <w:szCs w:val="27"/>
          <w:lang w:val="uk-UA" w:eastAsia="ru-RU"/>
        </w:rPr>
      </w:pPr>
      <w:r w:rsidRPr="005A35FC">
        <w:rPr>
          <w:rFonts w:ascii="Times New Roman" w:eastAsia="Times New Roman" w:hAnsi="Times New Roman"/>
          <w:spacing w:val="-10"/>
          <w:sz w:val="24"/>
          <w:szCs w:val="27"/>
          <w:lang w:val="uk-UA" w:eastAsia="ru-RU"/>
        </w:rPr>
        <w:t>Щодо розгляду законопроект</w:t>
      </w:r>
      <w:r w:rsidR="00145A3D">
        <w:rPr>
          <w:rFonts w:ascii="Times New Roman" w:eastAsia="Times New Roman" w:hAnsi="Times New Roman"/>
          <w:spacing w:val="-10"/>
          <w:sz w:val="24"/>
          <w:szCs w:val="27"/>
          <w:lang w:val="uk-UA" w:eastAsia="ru-RU"/>
        </w:rPr>
        <w:t>у</w:t>
      </w:r>
      <w:r>
        <w:rPr>
          <w:rFonts w:ascii="Times New Roman" w:eastAsia="Times New Roman" w:hAnsi="Times New Roman"/>
          <w:spacing w:val="-10"/>
          <w:sz w:val="24"/>
          <w:szCs w:val="27"/>
          <w:lang w:val="uk-UA" w:eastAsia="ru-RU"/>
        </w:rPr>
        <w:t xml:space="preserve"> </w:t>
      </w:r>
    </w:p>
    <w:p w:rsidR="005A35FC" w:rsidRPr="005A35FC" w:rsidRDefault="005A35FC" w:rsidP="005A35FC">
      <w:pPr>
        <w:widowControl w:val="0"/>
        <w:shd w:val="clear" w:color="auto" w:fill="FFFFFF"/>
        <w:autoSpaceDE w:val="0"/>
        <w:autoSpaceDN w:val="0"/>
        <w:adjustRightInd w:val="0"/>
        <w:spacing w:after="0" w:line="240" w:lineRule="auto"/>
        <w:jc w:val="both"/>
        <w:rPr>
          <w:rFonts w:ascii="Times New Roman" w:eastAsia="Times New Roman" w:hAnsi="Times New Roman"/>
          <w:spacing w:val="-10"/>
          <w:sz w:val="24"/>
          <w:szCs w:val="27"/>
          <w:lang w:val="uk-UA" w:eastAsia="ru-RU"/>
        </w:rPr>
      </w:pPr>
      <w:r w:rsidRPr="005A35FC">
        <w:rPr>
          <w:rFonts w:ascii="Times New Roman" w:eastAsia="Times New Roman" w:hAnsi="Times New Roman"/>
          <w:spacing w:val="-10"/>
          <w:sz w:val="24"/>
          <w:szCs w:val="27"/>
          <w:lang w:val="uk-UA" w:eastAsia="ru-RU"/>
        </w:rPr>
        <w:t>за реєстр. № </w:t>
      </w:r>
      <w:r>
        <w:rPr>
          <w:rFonts w:ascii="Times New Roman" w:eastAsia="Times New Roman" w:hAnsi="Times New Roman"/>
          <w:spacing w:val="-10"/>
          <w:sz w:val="24"/>
          <w:szCs w:val="27"/>
          <w:lang w:val="uk-UA" w:eastAsia="ru-RU"/>
        </w:rPr>
        <w:t>3</w:t>
      </w:r>
      <w:r w:rsidR="00145A3D">
        <w:rPr>
          <w:rFonts w:ascii="Times New Roman" w:eastAsia="Times New Roman" w:hAnsi="Times New Roman"/>
          <w:spacing w:val="-10"/>
          <w:sz w:val="24"/>
          <w:szCs w:val="27"/>
          <w:lang w:val="uk-UA" w:eastAsia="ru-RU"/>
        </w:rPr>
        <w:t>819</w:t>
      </w:r>
      <w:r w:rsidRPr="005A35FC">
        <w:rPr>
          <w:rFonts w:ascii="Times New Roman" w:eastAsia="Times New Roman" w:hAnsi="Times New Roman"/>
          <w:spacing w:val="-10"/>
          <w:sz w:val="24"/>
          <w:szCs w:val="27"/>
          <w:lang w:val="uk-UA" w:eastAsia="ru-RU"/>
        </w:rPr>
        <w:t xml:space="preserve"> від  0</w:t>
      </w:r>
      <w:r w:rsidR="00145A3D">
        <w:rPr>
          <w:rFonts w:ascii="Times New Roman" w:eastAsia="Times New Roman" w:hAnsi="Times New Roman"/>
          <w:spacing w:val="-10"/>
          <w:sz w:val="24"/>
          <w:szCs w:val="27"/>
          <w:lang w:val="uk-UA" w:eastAsia="ru-RU"/>
        </w:rPr>
        <w:t>9</w:t>
      </w:r>
      <w:r w:rsidRPr="005A35FC">
        <w:rPr>
          <w:rFonts w:ascii="Times New Roman" w:eastAsia="Times New Roman" w:hAnsi="Times New Roman"/>
          <w:spacing w:val="-10"/>
          <w:sz w:val="24"/>
          <w:szCs w:val="27"/>
          <w:lang w:val="uk-UA" w:eastAsia="ru-RU"/>
        </w:rPr>
        <w:t>.0</w:t>
      </w:r>
      <w:r w:rsidR="00145A3D">
        <w:rPr>
          <w:rFonts w:ascii="Times New Roman" w:eastAsia="Times New Roman" w:hAnsi="Times New Roman"/>
          <w:spacing w:val="-10"/>
          <w:sz w:val="24"/>
          <w:szCs w:val="27"/>
          <w:lang w:val="uk-UA" w:eastAsia="ru-RU"/>
        </w:rPr>
        <w:t>7</w:t>
      </w:r>
      <w:r w:rsidRPr="005A35FC">
        <w:rPr>
          <w:rFonts w:ascii="Times New Roman" w:eastAsia="Times New Roman" w:hAnsi="Times New Roman"/>
          <w:spacing w:val="-10"/>
          <w:sz w:val="24"/>
          <w:szCs w:val="27"/>
          <w:lang w:val="uk-UA" w:eastAsia="ru-RU"/>
        </w:rPr>
        <w:t>.2020</w:t>
      </w:r>
    </w:p>
    <w:p w:rsidR="005A35FC" w:rsidRDefault="005A35FC" w:rsidP="005A35FC">
      <w:pPr>
        <w:widowControl w:val="0"/>
        <w:shd w:val="clear" w:color="auto" w:fill="FFFFFF"/>
        <w:autoSpaceDE w:val="0"/>
        <w:autoSpaceDN w:val="0"/>
        <w:adjustRightInd w:val="0"/>
        <w:spacing w:after="0" w:line="240" w:lineRule="auto"/>
        <w:jc w:val="both"/>
        <w:rPr>
          <w:rFonts w:ascii="Times New Roman" w:eastAsia="Times New Roman" w:hAnsi="Times New Roman"/>
          <w:spacing w:val="-10"/>
          <w:sz w:val="24"/>
          <w:szCs w:val="27"/>
          <w:lang w:val="uk-UA" w:eastAsia="ru-RU"/>
        </w:rPr>
      </w:pPr>
    </w:p>
    <w:p w:rsidR="005A35FC" w:rsidRPr="00CD2B90" w:rsidRDefault="00D03AC9"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 xml:space="preserve">Комітет Верховної Ради України з питань бюджету на своєму засіданні </w:t>
      </w:r>
      <w:r w:rsidR="00145A3D" w:rsidRPr="00CD2B90">
        <w:rPr>
          <w:rFonts w:ascii="Times New Roman" w:eastAsia="Times New Roman" w:hAnsi="Times New Roman"/>
          <w:sz w:val="28"/>
          <w:szCs w:val="28"/>
          <w:lang w:val="uk-UA" w:eastAsia="ru-RU"/>
        </w:rPr>
        <w:t>1</w:t>
      </w:r>
      <w:r w:rsidR="007B1432" w:rsidRPr="00CD2B90">
        <w:rPr>
          <w:rFonts w:ascii="Times New Roman" w:eastAsia="Times New Roman" w:hAnsi="Times New Roman"/>
          <w:sz w:val="28"/>
          <w:szCs w:val="28"/>
          <w:lang w:val="uk-UA" w:eastAsia="ru-RU"/>
        </w:rPr>
        <w:t>7</w:t>
      </w:r>
      <w:r w:rsidRPr="00CD2B90">
        <w:rPr>
          <w:rFonts w:ascii="Times New Roman" w:eastAsia="Times New Roman" w:hAnsi="Times New Roman"/>
          <w:sz w:val="28"/>
          <w:szCs w:val="28"/>
          <w:lang w:val="uk-UA" w:eastAsia="ru-RU"/>
        </w:rPr>
        <w:t> </w:t>
      </w:r>
      <w:r w:rsidR="00145A3D" w:rsidRPr="00CD2B90">
        <w:rPr>
          <w:rFonts w:ascii="Times New Roman" w:eastAsia="Times New Roman" w:hAnsi="Times New Roman"/>
          <w:sz w:val="28"/>
          <w:szCs w:val="28"/>
          <w:lang w:val="uk-UA" w:eastAsia="ru-RU"/>
        </w:rPr>
        <w:t>липня</w:t>
      </w:r>
      <w:r w:rsidRPr="00CD2B90">
        <w:rPr>
          <w:rFonts w:ascii="Times New Roman" w:eastAsia="Times New Roman" w:hAnsi="Times New Roman"/>
          <w:sz w:val="28"/>
          <w:szCs w:val="28"/>
          <w:lang w:val="uk-UA" w:eastAsia="ru-RU"/>
        </w:rPr>
        <w:t xml:space="preserve"> 2020 року (протокол № </w:t>
      </w:r>
      <w:r w:rsidR="00145A3D" w:rsidRPr="00CD2B90">
        <w:rPr>
          <w:rFonts w:ascii="Times New Roman" w:eastAsia="Times New Roman" w:hAnsi="Times New Roman"/>
          <w:sz w:val="28"/>
          <w:szCs w:val="28"/>
          <w:lang w:val="uk-UA" w:eastAsia="ru-RU"/>
        </w:rPr>
        <w:t>4</w:t>
      </w:r>
      <w:r w:rsidR="007B1432" w:rsidRPr="00CD2B90">
        <w:rPr>
          <w:rFonts w:ascii="Times New Roman" w:eastAsia="Times New Roman" w:hAnsi="Times New Roman"/>
          <w:sz w:val="28"/>
          <w:szCs w:val="28"/>
          <w:lang w:val="uk-UA" w:eastAsia="ru-RU"/>
        </w:rPr>
        <w:t>9</w:t>
      </w:r>
      <w:r w:rsidRPr="00CD2B90">
        <w:rPr>
          <w:rFonts w:ascii="Times New Roman" w:eastAsia="Times New Roman" w:hAnsi="Times New Roman"/>
          <w:sz w:val="28"/>
          <w:szCs w:val="28"/>
          <w:lang w:val="uk-UA" w:eastAsia="ru-RU"/>
        </w:rPr>
        <w:t>) розглянув</w:t>
      </w:r>
      <w:r w:rsidR="006B03D0" w:rsidRPr="00CD2B90">
        <w:rPr>
          <w:sz w:val="28"/>
          <w:szCs w:val="28"/>
          <w:lang w:val="uk-UA"/>
        </w:rPr>
        <w:t xml:space="preserve"> </w:t>
      </w:r>
      <w:r w:rsidR="00145A3D" w:rsidRPr="00CD2B90">
        <w:rPr>
          <w:rFonts w:ascii="Times New Roman" w:eastAsia="Times New Roman" w:hAnsi="Times New Roman"/>
          <w:sz w:val="28"/>
          <w:szCs w:val="28"/>
          <w:lang w:val="uk-UA" w:eastAsia="ru-RU"/>
        </w:rPr>
        <w:t>проект Закону України про внесення змін до Закону України «Про Державний бюджет України на 2020 рік» щодо забезпечення оздоровлення і відпочинку дітей, які потребують особливої уваги та підтримки (реєстр. </w:t>
      </w:r>
      <w:r w:rsidR="00145A3D" w:rsidRPr="00CD2B90">
        <w:rPr>
          <w:rFonts w:ascii="Times New Roman" w:eastAsia="Times New Roman" w:hAnsi="Times New Roman"/>
          <w:bCs/>
          <w:sz w:val="28"/>
          <w:szCs w:val="28"/>
          <w:lang w:val="uk-UA" w:eastAsia="ru-RU"/>
        </w:rPr>
        <w:t>№ 3819 від 09.07.2020</w:t>
      </w:r>
      <w:r w:rsidR="00145A3D" w:rsidRPr="00CD2B90">
        <w:rPr>
          <w:rFonts w:ascii="Times New Roman" w:eastAsia="Times New Roman" w:hAnsi="Times New Roman"/>
          <w:sz w:val="28"/>
          <w:szCs w:val="28"/>
          <w:lang w:val="uk-UA" w:eastAsia="ru-RU"/>
        </w:rPr>
        <w:t xml:space="preserve">), поданий народними депутатами України </w:t>
      </w:r>
      <w:proofErr w:type="spellStart"/>
      <w:r w:rsidR="00145A3D" w:rsidRPr="00CD2B90">
        <w:rPr>
          <w:rFonts w:ascii="Times New Roman" w:eastAsia="Times New Roman" w:hAnsi="Times New Roman"/>
          <w:sz w:val="28"/>
          <w:szCs w:val="28"/>
          <w:lang w:val="uk-UA" w:eastAsia="ru-RU"/>
        </w:rPr>
        <w:t>Дмитрієвою</w:t>
      </w:r>
      <w:proofErr w:type="spellEnd"/>
      <w:r w:rsidR="00145A3D" w:rsidRPr="00CD2B90">
        <w:rPr>
          <w:rFonts w:ascii="Times New Roman" w:eastAsia="Times New Roman" w:hAnsi="Times New Roman"/>
          <w:sz w:val="28"/>
          <w:szCs w:val="28"/>
          <w:lang w:val="uk-UA" w:eastAsia="ru-RU"/>
        </w:rPr>
        <w:t xml:space="preserve"> О.О., </w:t>
      </w:r>
      <w:proofErr w:type="spellStart"/>
      <w:r w:rsidR="00145A3D" w:rsidRPr="00CD2B90">
        <w:rPr>
          <w:rFonts w:ascii="Times New Roman" w:eastAsia="Times New Roman" w:hAnsi="Times New Roman"/>
          <w:sz w:val="28"/>
          <w:szCs w:val="28"/>
          <w:lang w:val="uk-UA" w:eastAsia="ru-RU"/>
        </w:rPr>
        <w:t>Крульком</w:t>
      </w:r>
      <w:proofErr w:type="spellEnd"/>
      <w:r w:rsidR="00145A3D" w:rsidRPr="00CD2B90">
        <w:rPr>
          <w:rFonts w:ascii="Times New Roman" w:eastAsia="Times New Roman" w:hAnsi="Times New Roman"/>
          <w:sz w:val="28"/>
          <w:szCs w:val="28"/>
          <w:lang w:val="uk-UA" w:eastAsia="ru-RU"/>
        </w:rPr>
        <w:t xml:space="preserve"> І.І., </w:t>
      </w:r>
      <w:proofErr w:type="spellStart"/>
      <w:r w:rsidR="00145A3D" w:rsidRPr="00CD2B90">
        <w:rPr>
          <w:rFonts w:ascii="Times New Roman" w:eastAsia="Times New Roman" w:hAnsi="Times New Roman"/>
          <w:sz w:val="28"/>
          <w:szCs w:val="28"/>
          <w:lang w:val="uk-UA" w:eastAsia="ru-RU"/>
        </w:rPr>
        <w:t>Трухіним</w:t>
      </w:r>
      <w:proofErr w:type="spellEnd"/>
      <w:r w:rsidR="00145A3D" w:rsidRPr="00CD2B90">
        <w:rPr>
          <w:rFonts w:ascii="Times New Roman" w:eastAsia="Times New Roman" w:hAnsi="Times New Roman"/>
          <w:sz w:val="28"/>
          <w:szCs w:val="28"/>
          <w:lang w:val="uk-UA" w:eastAsia="ru-RU"/>
        </w:rPr>
        <w:t> О.М. та іншими</w:t>
      </w:r>
      <w:r w:rsidR="006B03D0" w:rsidRPr="00CD2B90">
        <w:rPr>
          <w:rFonts w:ascii="Times New Roman" w:eastAsia="Times New Roman" w:hAnsi="Times New Roman"/>
          <w:sz w:val="28"/>
          <w:szCs w:val="28"/>
          <w:lang w:val="uk-UA" w:eastAsia="ru-RU"/>
        </w:rPr>
        <w:t>.</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Як зазначено у пояснювальній записці до законопроекту, метою прийняття даного акту є забезпечення соціальних гарантій та підтримки пільгових категорій дітей, як це передбачено чинним законодавством, шляхом фінансового забезпечення за кошти державного бюджету оздоровлення і відпочинку дітей, які потребують особливої уваги та підтримки, в дитячих  закладах  оздоровлення та відпочинку вищої категорії, які розташовані в гірських районах (районах, в яких розташовані населені пункти</w:t>
      </w:r>
      <w:r w:rsidR="00194E6F">
        <w:rPr>
          <w:rFonts w:ascii="Times New Roman" w:eastAsia="Times New Roman" w:hAnsi="Times New Roman"/>
          <w:sz w:val="28"/>
          <w:szCs w:val="28"/>
          <w:lang w:val="uk-UA" w:eastAsia="ru-RU"/>
        </w:rPr>
        <w:t>,</w:t>
      </w:r>
      <w:r w:rsidRPr="00CD2B90">
        <w:rPr>
          <w:rFonts w:ascii="Times New Roman" w:eastAsia="Times New Roman" w:hAnsi="Times New Roman"/>
          <w:sz w:val="28"/>
          <w:szCs w:val="28"/>
          <w:lang w:val="uk-UA" w:eastAsia="ru-RU"/>
        </w:rPr>
        <w:t xml:space="preserve"> віднесені до категорії гірських) Закарпатської, Івано-Франківської та Львівської областей, на узбережжі Чорного і Азовського морів.</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Для забезпечення зазначеного запропоновано зміни до Закону України «Про Державний бюджет України на 2020 рік» (далі – Закон), а саме внесення змін до статті 1 Закону та додатків №1 та №3 до нього щодо наступного:</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 встановлення за загальним фондом державного бюджету Міністерству соціальної політики України бюджетних призначень за новою бюджетною програмою 2501460 «Оздоровлення і відпочинок дітей, які потребують особливої уваги та підтримки, в дитячих  закладах  оздоровлення та відпочинку вищої категорії, які розташовані в гірських районах (районах, в яких розташовані населені пункти віднесені до категорії гірських) Закарпатської, Івано-Франківської та Львівської областей, на узбережжі Чорного і Азовського морів» у обсязі 180 000 </w:t>
      </w:r>
      <w:proofErr w:type="spellStart"/>
      <w:r w:rsidRPr="00CD2B90">
        <w:rPr>
          <w:rFonts w:ascii="Times New Roman" w:eastAsia="Times New Roman" w:hAnsi="Times New Roman"/>
          <w:sz w:val="28"/>
          <w:szCs w:val="28"/>
          <w:lang w:val="uk-UA" w:eastAsia="ru-RU"/>
        </w:rPr>
        <w:t>тис.грн</w:t>
      </w:r>
      <w:proofErr w:type="spellEnd"/>
      <w:r w:rsidRPr="00CD2B90">
        <w:rPr>
          <w:rFonts w:ascii="Times New Roman" w:eastAsia="Times New Roman" w:hAnsi="Times New Roman"/>
          <w:sz w:val="28"/>
          <w:szCs w:val="28"/>
          <w:lang w:val="uk-UA" w:eastAsia="ru-RU"/>
        </w:rPr>
        <w:t>.;</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 покриття додаткових видатків державного бюджету за рахунок збільшення доходів загального фонду від податку на додану вартість з вироблених в Україні товарів (робіт, послуг) з урахуванням бюджетного відшкодування (код 14060000) на 180 000 </w:t>
      </w:r>
      <w:proofErr w:type="spellStart"/>
      <w:r w:rsidRPr="00CD2B90">
        <w:rPr>
          <w:rFonts w:ascii="Times New Roman" w:eastAsia="Times New Roman" w:hAnsi="Times New Roman"/>
          <w:sz w:val="28"/>
          <w:szCs w:val="28"/>
          <w:lang w:val="uk-UA" w:eastAsia="ru-RU"/>
        </w:rPr>
        <w:t>тис.грн</w:t>
      </w:r>
      <w:proofErr w:type="spellEnd"/>
      <w:r w:rsidRPr="00CD2B90">
        <w:rPr>
          <w:rFonts w:ascii="Times New Roman" w:eastAsia="Times New Roman" w:hAnsi="Times New Roman"/>
          <w:sz w:val="28"/>
          <w:szCs w:val="28"/>
          <w:lang w:val="uk-UA" w:eastAsia="ru-RU"/>
        </w:rPr>
        <w:t xml:space="preserve">. </w:t>
      </w:r>
      <w:r w:rsidRPr="00CD2B90">
        <w:rPr>
          <w:rFonts w:ascii="Times New Roman" w:eastAsia="Times New Roman" w:hAnsi="Times New Roman"/>
          <w:i/>
          <w:sz w:val="28"/>
          <w:szCs w:val="28"/>
          <w:lang w:val="uk-UA" w:eastAsia="ru-RU"/>
        </w:rPr>
        <w:t>(за інформацією Казначейства за підсумками січня-червня 2020 року такий податок зараховано до державного бюджету у сумі 48,7 млрд грн., що на 6,9  млрд грн. або на 16,6% більше плану на звітний період, та становить 64,6% річного затвердженого плану)</w:t>
      </w:r>
      <w:r w:rsidRPr="00CD2B90">
        <w:rPr>
          <w:rFonts w:ascii="Times New Roman" w:eastAsia="Times New Roman" w:hAnsi="Times New Roman"/>
          <w:sz w:val="28"/>
          <w:szCs w:val="28"/>
          <w:lang w:val="uk-UA" w:eastAsia="ru-RU"/>
        </w:rPr>
        <w:t>.</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lastRenderedPageBreak/>
        <w:t>Отже, законодавча пропозиція є збалансованою за показниками доходів та витрат державного бюджету. Поряд з цим, слід відмітити, що за інформацією Казначейства за підсумками січня-червня 2020 року загалом доходи загального фонду державного бюджету виконано на рівні 92,2% від плану на звітний період (недоотримано 38,4 млрд грн.</w:t>
      </w:r>
      <w:r w:rsidR="00194E6F">
        <w:rPr>
          <w:rFonts w:ascii="Times New Roman" w:eastAsia="Times New Roman" w:hAnsi="Times New Roman"/>
          <w:sz w:val="28"/>
          <w:szCs w:val="28"/>
          <w:lang w:val="uk-UA" w:eastAsia="ru-RU"/>
        </w:rPr>
        <w:t>)</w:t>
      </w:r>
      <w:r w:rsidRPr="00CD2B90">
        <w:rPr>
          <w:rFonts w:ascii="Times New Roman" w:eastAsia="Times New Roman" w:hAnsi="Times New Roman"/>
          <w:sz w:val="28"/>
          <w:szCs w:val="28"/>
          <w:lang w:val="uk-UA" w:eastAsia="ru-RU"/>
        </w:rPr>
        <w:t xml:space="preserve"> та 52,7% від річного затвердженого плану, тобто існує ризик щодо виконання плану за доходами державного бюджету у поточному бюджетному періоді.</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b/>
          <w:sz w:val="28"/>
          <w:szCs w:val="28"/>
          <w:lang w:val="uk-UA" w:eastAsia="ru-RU"/>
        </w:rPr>
      </w:pPr>
      <w:r w:rsidRPr="00CD2B90">
        <w:rPr>
          <w:rFonts w:ascii="Times New Roman" w:eastAsia="Times New Roman" w:hAnsi="Times New Roman"/>
          <w:b/>
          <w:sz w:val="28"/>
          <w:szCs w:val="28"/>
          <w:lang w:val="uk-UA" w:eastAsia="ru-RU"/>
        </w:rPr>
        <w:t>Щодо положень законопроекту, опрацьованих в стислі терміни, слід зазначити наступне.</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b/>
          <w:sz w:val="28"/>
          <w:szCs w:val="28"/>
          <w:lang w:val="uk-UA" w:eastAsia="ru-RU"/>
        </w:rPr>
        <w:t>1.</w:t>
      </w:r>
      <w:r w:rsidRPr="00CD2B90">
        <w:rPr>
          <w:rFonts w:ascii="Times New Roman" w:eastAsia="Times New Roman" w:hAnsi="Times New Roman"/>
          <w:sz w:val="28"/>
          <w:szCs w:val="28"/>
          <w:lang w:val="uk-UA" w:eastAsia="ru-RU"/>
        </w:rPr>
        <w:t xml:space="preserve"> </w:t>
      </w:r>
      <w:r w:rsidRPr="00CD2B90">
        <w:rPr>
          <w:rFonts w:ascii="Times New Roman" w:eastAsia="Times New Roman" w:hAnsi="Times New Roman"/>
          <w:sz w:val="28"/>
          <w:szCs w:val="28"/>
          <w:u w:val="single"/>
          <w:lang w:val="uk-UA" w:eastAsia="ru-RU"/>
        </w:rPr>
        <w:t>Основні засади державної політики у сфері оздоровлення та відпочинку дітей, повноваження органів виконавчої влади і органів місцевого самоврядування, правові, фінансові та організаційні засади утворення і діяльності дитячих закладів оздоровлення та відпочинку, права, обов'язки та відповідальність усіх учасників процесу визначені Законом України «Про оздоровлення та відпочинок дітей»</w:t>
      </w:r>
      <w:r w:rsidRPr="00CD2B90">
        <w:rPr>
          <w:rFonts w:ascii="Times New Roman" w:eastAsia="Times New Roman" w:hAnsi="Times New Roman"/>
          <w:sz w:val="28"/>
          <w:szCs w:val="28"/>
          <w:lang w:val="uk-UA" w:eastAsia="ru-RU"/>
        </w:rPr>
        <w:t xml:space="preserve">, згідно з яким: </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 державна політика у сфері оздоровлення та відпочинку дітей ґрунтується на таких принципах, зокрема: рівності прав кожної дитини на оздоровлення та відпочинок; створення оптимальних умов для безпечного та ефективного перебування дітей у дитячих закладах оздоровлення та відпочинку; адресності соціальної допомоги, що надається з державного і місцевих бюджетів для оздоровлення та відпочинку дітей (стаття 3);</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 центральним органом виконавчої влади у сфері оздоровлення та відпочинку дітей є центральний орган виконавчої влади, що забезпечує формування та реалізує державну політику у сфері оздоровлення та відпочинку дітей, до сфери управління якого належать дитячі заклади оздоровлення та відпочинку загальнодержавного значення;</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 міністерства та інші центральні органи виконавчої влади, до сфери управління яких належать дитячі заклади оздоровлення та відпочинку, у межах своїх повноважень забезпечують, зокрема: збереження та розвиток мережі дитячих закладів оздоровлення та відпочинку, поліпшення їх матеріально-технічної бази, кадрового забезпечення; підготовку пропозиції щодо обсягів фінансування оздоровлення та відпочинку дітей у закладах оздоровлення та відпочинку і виділення коштів на утримання зазначених закладів відповідно до законодавства (стаття 6);</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 xml:space="preserve">- місцеві органи виконавчої влади та органи місцевого самоврядування у межах своїх повноважень забезпечують, зокрема: збереження і розвиток мережі дитячих закладів оздоровлення та відпочинку, поліпшення їх матеріально-технічної бази, кадрового забезпечення; виділення коштів з місцевих бюджетів на організацію оздоровлення та відпочинку дітей, які потребують особливої соціальної уваги та підтримки, а також на підтримку дитячих закладів оздоровлення та відпочинку; здійснення часткової оплати вартості путівок до дитячих закладів оздоровлення та відпочинку, в першу чергу для оздоровлення та відпочинку дітей, які потребують особливої соціальної уваги та підтримки, якщо це передбачено місцевою програмою оздоровлення та відпочинку дітей;  здійснення контролю за діяльністю дитячих закладів оздоровлення та відпочинку незалежно від форми власності та підпорядкування; безперебійне </w:t>
      </w:r>
      <w:proofErr w:type="spellStart"/>
      <w:r w:rsidRPr="00CD2B90">
        <w:rPr>
          <w:rFonts w:ascii="Times New Roman" w:eastAsia="Times New Roman" w:hAnsi="Times New Roman"/>
          <w:sz w:val="28"/>
          <w:szCs w:val="28"/>
          <w:lang w:val="uk-UA" w:eastAsia="ru-RU"/>
        </w:rPr>
        <w:t>електро</w:t>
      </w:r>
      <w:proofErr w:type="spellEnd"/>
      <w:r w:rsidRPr="00CD2B90">
        <w:rPr>
          <w:rFonts w:ascii="Times New Roman" w:eastAsia="Times New Roman" w:hAnsi="Times New Roman"/>
          <w:sz w:val="28"/>
          <w:szCs w:val="28"/>
          <w:lang w:val="uk-UA" w:eastAsia="ru-RU"/>
        </w:rPr>
        <w:t xml:space="preserve">-, водо-, газо- та теплопостачання, </w:t>
      </w:r>
      <w:r w:rsidRPr="00CD2B90">
        <w:rPr>
          <w:rFonts w:ascii="Times New Roman" w:eastAsia="Times New Roman" w:hAnsi="Times New Roman"/>
          <w:sz w:val="28"/>
          <w:szCs w:val="28"/>
          <w:lang w:val="uk-UA" w:eastAsia="ru-RU"/>
        </w:rPr>
        <w:lastRenderedPageBreak/>
        <w:t xml:space="preserve">виконання інших робіт щодо </w:t>
      </w:r>
      <w:proofErr w:type="spellStart"/>
      <w:r w:rsidRPr="00CD2B90">
        <w:rPr>
          <w:rFonts w:ascii="Times New Roman" w:eastAsia="Times New Roman" w:hAnsi="Times New Roman"/>
          <w:sz w:val="28"/>
          <w:szCs w:val="28"/>
          <w:lang w:val="uk-UA" w:eastAsia="ru-RU"/>
        </w:rPr>
        <w:t>життєво</w:t>
      </w:r>
      <w:proofErr w:type="spellEnd"/>
      <w:r w:rsidRPr="00CD2B90">
        <w:rPr>
          <w:rFonts w:ascii="Times New Roman" w:eastAsia="Times New Roman" w:hAnsi="Times New Roman"/>
          <w:sz w:val="28"/>
          <w:szCs w:val="28"/>
          <w:lang w:val="uk-UA" w:eastAsia="ru-RU"/>
        </w:rPr>
        <w:t xml:space="preserve"> важливих складових функціонування дитячих закладів оздоровлення та відпочинку під час перебування в них дітей; підтримку дитячих закладів оздоровлення та відпочинку шляхом встановлення пільг із землекористування, оплати комунально-побутових послуг, придбання продуктів харчування, сплати місцевих податків і зборів; оздоровлення та відпочинок дітей, у першу чергу дітей, які потребують особливої соціальної уваги та підтримки, протягом року (стаття 7);</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 Кабінет Міністрів України розробляє і затверджує державну програму оздоровлення та відпочинку дітей; органи місцевого самоврядування розробляють і затверджують відповідні програми з оздоровлення та відпочинку дітей, фінансування яких здійснюється за рахунок місцевих бюджетів (стаття 25);</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 xml:space="preserve">- мережа дитячих закладів оздоровлення та відпочинку є сукупністю дитячих закладів оздоровлення та відпочинку (працюючих та непрацюючих) незалежно від форми власності, типу та підпорядкування (стаття 1); дитячий заклад оздоровлення та відпочинку за своїми організаційно-правовими формами може бути державної (заснований на державній формі власності), комунальної (заснований на комунальній формі власності) або приватної (заснований на приватній формі власності) форми власності, який має бути </w:t>
      </w:r>
      <w:proofErr w:type="spellStart"/>
      <w:r w:rsidRPr="00CD2B90">
        <w:rPr>
          <w:rFonts w:ascii="Times New Roman" w:eastAsia="Times New Roman" w:hAnsi="Times New Roman"/>
          <w:sz w:val="28"/>
          <w:szCs w:val="28"/>
          <w:lang w:val="uk-UA" w:eastAsia="ru-RU"/>
        </w:rPr>
        <w:t>внесено</w:t>
      </w:r>
      <w:proofErr w:type="spellEnd"/>
      <w:r w:rsidRPr="00CD2B90">
        <w:rPr>
          <w:rFonts w:ascii="Times New Roman" w:eastAsia="Times New Roman" w:hAnsi="Times New Roman"/>
          <w:sz w:val="28"/>
          <w:szCs w:val="28"/>
          <w:lang w:val="uk-UA" w:eastAsia="ru-RU"/>
        </w:rPr>
        <w:t xml:space="preserve"> до Державного реєстру майнових об’єктів оздоровлення та відпочинку дітей (статті 13 та 15). За результатами атестації закладу присвоюється вища, перша, друга або третя категорія </w:t>
      </w:r>
      <w:r w:rsidRPr="00CD2B90">
        <w:rPr>
          <w:rFonts w:ascii="Times New Roman" w:eastAsia="Times New Roman" w:hAnsi="Times New Roman"/>
          <w:i/>
          <w:sz w:val="28"/>
          <w:szCs w:val="28"/>
          <w:lang w:val="uk-UA" w:eastAsia="ru-RU"/>
        </w:rPr>
        <w:t>(П</w:t>
      </w:r>
      <w:hyperlink r:id="rId7" w:anchor="n8" w:tgtFrame="_blank" w:history="1">
        <w:r w:rsidRPr="00CD2B90">
          <w:rPr>
            <w:rFonts w:ascii="Times New Roman" w:eastAsia="Times New Roman" w:hAnsi="Times New Roman"/>
            <w:i/>
            <w:sz w:val="28"/>
            <w:szCs w:val="28"/>
            <w:lang w:val="uk-UA" w:eastAsia="ru-RU"/>
          </w:rPr>
          <w:t>орядок присвоєння категорій</w:t>
        </w:r>
      </w:hyperlink>
      <w:r w:rsidRPr="00CD2B90">
        <w:rPr>
          <w:rFonts w:ascii="Times New Roman" w:eastAsia="Times New Roman" w:hAnsi="Times New Roman"/>
          <w:i/>
          <w:sz w:val="28"/>
          <w:szCs w:val="28"/>
          <w:lang w:val="uk-UA" w:eastAsia="ru-RU"/>
        </w:rPr>
        <w:t xml:space="preserve"> закладам визначено постановою Кабінету Міністрів України від 28.04.2009 № 426, Критерії присвоєння дитячому закладу оздоровлення та відпочинку відповідної категорії затверджено наказом Міністерства соціальної політики України від 15.029.2016 № 1029, зареєстрованим в Міністерстві юстиції України 03.10.2016 за № 1310/29440) </w:t>
      </w:r>
      <w:r w:rsidRPr="00CD2B90">
        <w:rPr>
          <w:rFonts w:ascii="Times New Roman" w:eastAsia="Times New Roman" w:hAnsi="Times New Roman"/>
          <w:sz w:val="28"/>
          <w:szCs w:val="28"/>
          <w:lang w:val="uk-UA" w:eastAsia="ru-RU"/>
        </w:rPr>
        <w:t>(стаття 34);</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 xml:space="preserve">- оздоровлення та відпочинок дітей, які потребують особливих умов для оздоровлення, та дітей, які потребують особливої соціальної уваги та підтримки, здійснюються за рахунок коштів державного бюджету, місцевих бюджетів, коштів підприємств, установ та організацій, професійних спілок і фондів, добровільних внесків юридичних та фізичних осіб, інших джерел, не заборонених законодавством (стаття 24); </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 xml:space="preserve">- до категорії дітей, які потребують особливої соціальної уваги та підтримки, віднесені: діти-сироти, діти, позбавлені батьківського піклування; діти осіб, визнаних учасниками бойових дій відповідно до </w:t>
      </w:r>
      <w:hyperlink r:id="rId8" w:anchor="n73" w:tgtFrame="_blank" w:history="1">
        <w:r w:rsidRPr="00CD2B90">
          <w:rPr>
            <w:rFonts w:ascii="Times New Roman" w:eastAsia="Times New Roman" w:hAnsi="Times New Roman"/>
            <w:sz w:val="28"/>
            <w:szCs w:val="28"/>
            <w:lang w:val="uk-UA" w:eastAsia="ru-RU"/>
          </w:rPr>
          <w:t>пунктів 19-21</w:t>
        </w:r>
      </w:hyperlink>
      <w:r w:rsidRPr="00CD2B90">
        <w:rPr>
          <w:rFonts w:ascii="Times New Roman" w:eastAsia="Times New Roman" w:hAnsi="Times New Roman"/>
          <w:sz w:val="28"/>
          <w:szCs w:val="28"/>
          <w:lang w:val="uk-UA" w:eastAsia="ru-RU"/>
        </w:rPr>
        <w:t xml:space="preserve"> частини першої статті 6 Закону України «Про статус ветеранів війни, гарантії їх соціального захисту»; діти, один із батьків яких загинув (пропав безвісти)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або помер внаслідок поранення, контузії чи каліцтва, одержаних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 також внаслідок захворювання, одержаного у період участі в антитерористичній операції,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w:t>
      </w:r>
      <w:r w:rsidRPr="00CD2B90">
        <w:rPr>
          <w:rFonts w:ascii="Times New Roman" w:eastAsia="Times New Roman" w:hAnsi="Times New Roman"/>
          <w:sz w:val="28"/>
          <w:szCs w:val="28"/>
          <w:lang w:val="uk-UA" w:eastAsia="ru-RU"/>
        </w:rPr>
        <w:lastRenderedPageBreak/>
        <w:t xml:space="preserve">областях; діти, один із батьків яких загинув під час масових акцій громадянського протесту або помер внаслідок поранення, контузії чи каліцтва, одержаних під час масових акцій громадянського протесту; діти, зареєстровані як внутрішньо переміщені особи; діти, які проживають у населених пунктах, розташованих на лінії зіткнення; рідні діти батьків-вихователів або прийомних батьків, які проживають в одному дитячому будинку сімейного типу або в одній прийомній сім’ї; діти, взяті на облік службами у справах дітей як такі, що перебувають у складних життєвих обставинах; діти з інвалідністю; діти, які постраждали внаслідок Чорнобильської катастрофи; діти, які постраждали внаслідок стихійного лиха, техногенних аварій, катастроф; діти з багатодітних сімей; діти з малозабезпечених сімей; діти, батьки яких загинули від нещасного випадку на виробництві або під час виконання службових обов’язків, у тому числі діти журналістів, які загинули під час виконання службових обов’язків; діти, одному з батьків яких встановлено інвалідність I або II групи; діти, які перебувають на диспансерному обліку; талановиті та обдаровані діти - переможці міжнародних, всеукраїнських, обласних, міських, районних олімпіад, конкурсів, фестивалів, змагань, </w:t>
      </w:r>
      <w:proofErr w:type="spellStart"/>
      <w:r w:rsidRPr="00CD2B90">
        <w:rPr>
          <w:rFonts w:ascii="Times New Roman" w:eastAsia="Times New Roman" w:hAnsi="Times New Roman"/>
          <w:sz w:val="28"/>
          <w:szCs w:val="28"/>
          <w:lang w:val="uk-UA" w:eastAsia="ru-RU"/>
        </w:rPr>
        <w:t>спартакіад</w:t>
      </w:r>
      <w:proofErr w:type="spellEnd"/>
      <w:r w:rsidRPr="00CD2B90">
        <w:rPr>
          <w:rFonts w:ascii="Times New Roman" w:eastAsia="Times New Roman" w:hAnsi="Times New Roman"/>
          <w:sz w:val="28"/>
          <w:szCs w:val="28"/>
          <w:lang w:val="uk-UA" w:eastAsia="ru-RU"/>
        </w:rPr>
        <w:t>, відмінники навчання, лідери дитячих громадських організацій; діти - учасники дитячих творчих колективів та спортивних команд; діти працівників агропромислового комплексу та соціальної сфери села (стаття 1).</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b/>
          <w:sz w:val="28"/>
          <w:szCs w:val="28"/>
          <w:lang w:val="uk-UA" w:eastAsia="ru-RU"/>
        </w:rPr>
        <w:t>2.</w:t>
      </w:r>
      <w:r w:rsidRPr="00CD2B90">
        <w:rPr>
          <w:rFonts w:ascii="Times New Roman" w:eastAsia="Times New Roman" w:hAnsi="Times New Roman"/>
          <w:sz w:val="28"/>
          <w:szCs w:val="28"/>
          <w:lang w:val="uk-UA" w:eastAsia="ru-RU"/>
        </w:rPr>
        <w:t xml:space="preserve"> Згідно із нормами Бюджетного кодексу України (далі – Кодекс):</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 xml:space="preserve">до видатків, що здійснюються з державного бюджету, належать видатки на державні програми і заходи стосовно дітей, молоді, жінок, сім'ї (підпункт «г» пункту 9 частини першої статті 87 Кодексу) </w:t>
      </w:r>
      <w:r w:rsidRPr="00CD2B90">
        <w:rPr>
          <w:rFonts w:ascii="Times New Roman" w:eastAsia="Times New Roman" w:hAnsi="Times New Roman"/>
          <w:i/>
          <w:sz w:val="28"/>
          <w:szCs w:val="28"/>
          <w:u w:val="single"/>
          <w:lang w:val="uk-UA" w:eastAsia="ru-RU"/>
        </w:rPr>
        <w:t>/відповідну державну програму оздоровлення та відпочинку дітей, як це визначено також статтею 25 Закону України «Про оздоровлення та відпочинок дітей», на даний час не затверджено/</w:t>
      </w:r>
      <w:r w:rsidRPr="00CD2B90">
        <w:rPr>
          <w:rFonts w:ascii="Times New Roman" w:eastAsia="Times New Roman" w:hAnsi="Times New Roman"/>
          <w:sz w:val="28"/>
          <w:szCs w:val="28"/>
          <w:lang w:val="uk-UA" w:eastAsia="ru-RU"/>
        </w:rPr>
        <w:t>;</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за рахунок коштів відповідних місцевих бюджетів забезпечуються видатки для виконання відповідних місцевих програм і заходів щодо реалізації державної політики стосовно дітей, молоді, жінок, сім'ї (підпункт «г» пункту 4  частини першої статті 89, підпункт «б» пункту 4 частини першої статті 90, підпункт «а» пункту 3 частини першої статті 91 Кодексу).</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Водночас, слід відмітити, що з метою ефективного використання державних коштів  постановою Кабінету Міністрів від 11.10.2016 № 710</w:t>
      </w:r>
      <w:r w:rsidR="00194E6F">
        <w:rPr>
          <w:rFonts w:ascii="Times New Roman" w:eastAsia="Times New Roman" w:hAnsi="Times New Roman"/>
          <w:sz w:val="28"/>
          <w:szCs w:val="28"/>
          <w:lang w:val="uk-UA" w:eastAsia="ru-RU"/>
        </w:rPr>
        <w:t xml:space="preserve"> (зі змінами)</w:t>
      </w:r>
      <w:r w:rsidRPr="00CD2B90">
        <w:rPr>
          <w:rFonts w:ascii="Times New Roman" w:eastAsia="Times New Roman" w:hAnsi="Times New Roman"/>
          <w:sz w:val="28"/>
          <w:szCs w:val="28"/>
          <w:lang w:val="uk-UA" w:eastAsia="ru-RU"/>
        </w:rPr>
        <w:t xml:space="preserve">  затверджені Заходи щодо ефективного та раціонального використання державних коштів, передбачених для утримання органів державної влади та інших державних органів, утворених органами державної влади підприємств, установ та організацій, які використовують кошти державного бюджету, серед яких, зокрема, передбачено вимогу щодо </w:t>
      </w:r>
      <w:r w:rsidRPr="00CD2B90">
        <w:rPr>
          <w:rFonts w:ascii="Times New Roman" w:eastAsia="Times New Roman" w:hAnsi="Times New Roman"/>
          <w:sz w:val="28"/>
          <w:szCs w:val="28"/>
          <w:u w:val="single"/>
          <w:lang w:val="uk-UA" w:eastAsia="ru-RU"/>
        </w:rPr>
        <w:t>припинення підготовки проектів нових державних цільових програм або внесення змін до затверджених цільових програм, що потребують додаткового фінансування з державного бюджету (пункт 12)</w:t>
      </w:r>
      <w:r w:rsidRPr="00CD2B90">
        <w:rPr>
          <w:rFonts w:ascii="Times New Roman" w:eastAsia="Times New Roman" w:hAnsi="Times New Roman"/>
          <w:sz w:val="28"/>
          <w:szCs w:val="28"/>
          <w:lang w:val="uk-UA" w:eastAsia="ru-RU"/>
        </w:rPr>
        <w:t>.</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b/>
          <w:sz w:val="28"/>
          <w:szCs w:val="28"/>
          <w:lang w:val="uk-UA" w:eastAsia="ru-RU"/>
        </w:rPr>
        <w:t xml:space="preserve">3. </w:t>
      </w:r>
      <w:r w:rsidRPr="00CD2B90">
        <w:rPr>
          <w:rFonts w:ascii="Times New Roman" w:eastAsia="Times New Roman" w:hAnsi="Times New Roman"/>
          <w:sz w:val="28"/>
          <w:szCs w:val="28"/>
          <w:lang w:val="uk-UA" w:eastAsia="ru-RU"/>
        </w:rPr>
        <w:t>З урахуванням</w:t>
      </w:r>
      <w:r w:rsidRPr="00CD2B90">
        <w:rPr>
          <w:rFonts w:ascii="Times New Roman" w:eastAsia="Times New Roman" w:hAnsi="Times New Roman"/>
          <w:b/>
          <w:sz w:val="28"/>
          <w:szCs w:val="28"/>
          <w:lang w:val="uk-UA" w:eastAsia="ru-RU"/>
        </w:rPr>
        <w:t xml:space="preserve"> </w:t>
      </w:r>
      <w:r w:rsidRPr="00CD2B90">
        <w:rPr>
          <w:rFonts w:ascii="Times New Roman" w:eastAsia="Times New Roman" w:hAnsi="Times New Roman"/>
          <w:sz w:val="28"/>
          <w:szCs w:val="28"/>
          <w:lang w:val="uk-UA" w:eastAsia="ru-RU"/>
        </w:rPr>
        <w:t>вимог Кодексу</w:t>
      </w:r>
      <w:r w:rsidRPr="00CD2B90">
        <w:rPr>
          <w:rFonts w:ascii="Times New Roman" w:eastAsia="Times New Roman" w:hAnsi="Times New Roman"/>
          <w:b/>
          <w:sz w:val="28"/>
          <w:szCs w:val="28"/>
          <w:lang w:val="uk-UA" w:eastAsia="ru-RU"/>
        </w:rPr>
        <w:t xml:space="preserve"> </w:t>
      </w:r>
      <w:r w:rsidRPr="00CD2B90">
        <w:rPr>
          <w:rFonts w:ascii="Times New Roman" w:eastAsia="Times New Roman" w:hAnsi="Times New Roman"/>
          <w:sz w:val="28"/>
          <w:szCs w:val="28"/>
          <w:lang w:val="uk-UA" w:eastAsia="ru-RU"/>
        </w:rPr>
        <w:t xml:space="preserve">у державному бюджеті на 2020 рік Міністерству соціальної політики України передбачені видатки за бюджетною програмою 2501450 «Оздоровлення і відпочинок дітей, які потребують особливої уваги та підтримки, в дитячих оздоровчих таборах МДЦ «Артек» і ДЦ «Молода Гвардія» в обсязі 221,3 млн. грн., а за даними звітності Казначейства про виконання державного бюджету за підсумками січня-червня поточного року за цією програмою фактично проведено видатки у обсязі 20,7 млн. грн, або 9,4% до річного плану та </w:t>
      </w:r>
      <w:r w:rsidRPr="00CD2B90">
        <w:rPr>
          <w:rFonts w:ascii="Times New Roman" w:eastAsia="Times New Roman" w:hAnsi="Times New Roman"/>
          <w:sz w:val="28"/>
          <w:szCs w:val="28"/>
          <w:lang w:val="uk-UA" w:eastAsia="ru-RU"/>
        </w:rPr>
        <w:lastRenderedPageBreak/>
        <w:t>33,7% до плану на звітний період.</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За інформацією Міністерства фінансів України, про що зазначено у експертному висновку до цього законопроекту, виходячи із суті нової бюджетної програми діти будуть оздоровлюватись у закладах 8 регіонів (Донецька, Закарпатська, Запорізька, Івано-Франківська, Львівська, Миколаївська, Одеська та Херсонська області), в яких функціонує 41 заклад вищої категорії, з яких 28 закладів приватної форми власності. Водночас, зауважується, що оскільки нова бюджетна програма не містить будь-яких обмежень щодо закупівлі путівок лише у закладів державного сектору, реалізація законопроекту призведе до розвитку та стимулювання діяльності закладів приватного сектору, без відповідної підтримки закладів державної та комунальної форми.</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b/>
          <w:sz w:val="28"/>
          <w:szCs w:val="28"/>
          <w:lang w:val="uk-UA" w:eastAsia="ru-RU"/>
        </w:rPr>
        <w:t>4.</w:t>
      </w:r>
      <w:r w:rsidRPr="00CD2B90">
        <w:rPr>
          <w:rFonts w:ascii="Times New Roman" w:eastAsia="Times New Roman" w:hAnsi="Times New Roman"/>
          <w:sz w:val="28"/>
          <w:szCs w:val="28"/>
          <w:lang w:val="uk-UA" w:eastAsia="ru-RU"/>
        </w:rPr>
        <w:t xml:space="preserve"> Відповідно до вимог частини першої статті 27 Кодексу та статті 91 Регламенту Верховної Ради України суб’єктам законодавчої ініціативи належить надати фінансово-економічне обґрунтування до законопроекту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 xml:space="preserve">Як зазначено у фінансово-економічних обґрунтуваннях, що наведені у пояснювальній записці до проекту закону, оголошення в Україні карантину в зв’язку з поширенням територією України гострої респіраторної хвороби </w:t>
      </w:r>
      <w:r w:rsidRPr="00CD2B90">
        <w:rPr>
          <w:rFonts w:ascii="Times New Roman" w:eastAsia="Times New Roman" w:hAnsi="Times New Roman"/>
          <w:sz w:val="28"/>
          <w:szCs w:val="28"/>
          <w:lang w:val="uk-UA" w:eastAsia="ru-RU"/>
        </w:rPr>
        <w:br/>
        <w:t xml:space="preserve">COVID-19 призвело до зупинення економічної активності та спричинило різке падіння надходжень до відповідних місцевих бюджетів, що, в свою чергу, не дало можливості здійснити виконання планів оздоровлення та відпочинку дітей навіть на рівні 2019 року, при тому, що показник захворюваності дітей підвищується та потреба в оздоровленні для забезпечення стійкого імунітету дітей зростає. Прийняття запропонованої законодавчої ініціативи, згідно із поданими обґрунтуваннями та розрахунками, дозволить оздоровити за кошти державного бюджету майже двадцять тисяч дітей, які потребують особливої уваги та підтримки, що на практиці матиме відчутний позитивний ефект для цих дітей та їх сімей, а також дозволить забезпечити роботою велику кількість працівників 138-ми закладів відпочинку та оздоровлення, розташованих у західному та південному регіонах України. </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 xml:space="preserve">Однак, у поданих матеріалах відсутня інформація щодо: </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переліку закладів, в яких планується здійснювати оздоровлення дітей пільгових категорій, їх форма власності, вартість путівки;</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 xml:space="preserve">порядку надання путівок дітям з різних регіонів України; </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 xml:space="preserve">обґрунтувань стосовно оздоровлення та відпочинку дітей виключно в закладах оздоровлення і відпочинку, розташованих в гірських районах (районах, в яких розташовані населені пункти віднесені до категорії гірських) Закарпатської, Івано-Франківської та Львівської областей, та на узбережжі Чорного і Азовського морів, з приводу чого </w:t>
      </w:r>
      <w:r w:rsidRPr="00CD2B90">
        <w:rPr>
          <w:rFonts w:ascii="Times New Roman" w:eastAsia="Times New Roman" w:hAnsi="Times New Roman"/>
          <w:i/>
          <w:sz w:val="28"/>
          <w:szCs w:val="28"/>
          <w:lang w:val="uk-UA" w:eastAsia="ru-RU"/>
        </w:rPr>
        <w:t>Головне науково-експертне управлінням Апарату Верховної Ради України у своєму висновку висловлює певне застереження, що така пропозиція, певною мірою, встановлює нерівні умови для закладів, які розташовані в інших, у тому числі, курортних регіонах України</w:t>
      </w:r>
      <w:r w:rsidRPr="00CD2B90">
        <w:rPr>
          <w:rFonts w:ascii="Times New Roman" w:eastAsia="Times New Roman" w:hAnsi="Times New Roman"/>
          <w:sz w:val="28"/>
          <w:szCs w:val="28"/>
          <w:lang w:val="uk-UA" w:eastAsia="ru-RU"/>
        </w:rPr>
        <w:t>;</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 xml:space="preserve">додаткових надходжень державного бюджету від податку на додану вартість з вироблених в Україні товарів (робіт, послуг) з урахуванням бюджетного </w:t>
      </w:r>
      <w:r w:rsidRPr="00CD2B90">
        <w:rPr>
          <w:rFonts w:ascii="Times New Roman" w:eastAsia="Times New Roman" w:hAnsi="Times New Roman"/>
          <w:sz w:val="28"/>
          <w:szCs w:val="28"/>
          <w:lang w:val="uk-UA" w:eastAsia="ru-RU"/>
        </w:rPr>
        <w:lastRenderedPageBreak/>
        <w:t>відшкодування, про що також відмічено у висновку Головного науково-експертного управлінням Апарату Верховної Ради України;</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 xml:space="preserve">стану реалізації бюджетної програми 2501450 «Оздоровлення і відпочинок дітей, які потребують особливої уваги та підтримки, в дитячих оздоровчих таборах МДЦ «Артек» і ДЦ «Молода Гвардія», використання коштів за нею за підсумками першого півріччя поточного року, можливості спрямування невикористаних коштів (у разі наявності таких) на фінансування пропонованої у проекті програми. При цьому, </w:t>
      </w:r>
      <w:r w:rsidRPr="00CD2B90">
        <w:rPr>
          <w:rFonts w:ascii="Times New Roman" w:eastAsia="Times New Roman" w:hAnsi="Times New Roman"/>
          <w:i/>
          <w:sz w:val="28"/>
          <w:szCs w:val="28"/>
          <w:lang w:val="uk-UA" w:eastAsia="ru-RU"/>
        </w:rPr>
        <w:t>Міністерство фінансів України у своєму експертному висновку висловлює застереження стосовно того, що передбачення в державному бюджеті нової бюджетної програми для оздоровлення дітей тієї ж категорії призведе до здійснення видатків у межах одного головного розпорядника бюджетних коштів на одну і ту</w:t>
      </w:r>
      <w:r w:rsidR="00C91D29">
        <w:rPr>
          <w:rFonts w:ascii="Times New Roman" w:eastAsia="Times New Roman" w:hAnsi="Times New Roman"/>
          <w:i/>
          <w:sz w:val="28"/>
          <w:szCs w:val="28"/>
          <w:lang w:val="uk-UA" w:eastAsia="ru-RU"/>
        </w:rPr>
        <w:t xml:space="preserve"> </w:t>
      </w:r>
      <w:r w:rsidRPr="00CD2B90">
        <w:rPr>
          <w:rFonts w:ascii="Times New Roman" w:eastAsia="Times New Roman" w:hAnsi="Times New Roman"/>
          <w:i/>
          <w:sz w:val="28"/>
          <w:szCs w:val="28"/>
          <w:lang w:val="uk-UA" w:eastAsia="ru-RU"/>
        </w:rPr>
        <w:t>ж мету за двома бюджетними  програмами</w:t>
      </w:r>
      <w:r w:rsidRPr="00CD2B90">
        <w:rPr>
          <w:rFonts w:ascii="Times New Roman" w:eastAsia="Times New Roman" w:hAnsi="Times New Roman"/>
          <w:sz w:val="28"/>
          <w:szCs w:val="28"/>
          <w:lang w:val="uk-UA" w:eastAsia="ru-RU"/>
        </w:rPr>
        <w:t xml:space="preserve"> і, як наслідок, спричинить порушення бюджетного законодавства щодо запровадження програмно-цільового методу, розпорошення та неефективного використання бюджетних коштів.</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b/>
          <w:sz w:val="28"/>
          <w:szCs w:val="28"/>
          <w:lang w:val="uk-UA" w:eastAsia="ru-RU"/>
        </w:rPr>
        <w:t>5.</w:t>
      </w:r>
      <w:r w:rsidRPr="00CD2B90">
        <w:rPr>
          <w:rFonts w:ascii="Times New Roman" w:eastAsia="Times New Roman" w:hAnsi="Times New Roman"/>
          <w:sz w:val="28"/>
          <w:szCs w:val="28"/>
          <w:lang w:val="uk-UA" w:eastAsia="ru-RU"/>
        </w:rPr>
        <w:t xml:space="preserve"> Як зазначалося раніше, за підсумками першого півріччя поточного року спостерігається перевиконання надходжень від податку на додану вартість з вироблених в Україні товарів (робіт, послуг) з урахуванням бюджетного відшкодування.</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 xml:space="preserve">Серед переліку умов внесення змін до закону про державний бюджет (визначених частиною першою статті 52 Кодексу) збільшення надходжень державного бюджету можливе у разі перевиконання за підсумками трьох кварталів надходжень державного бюджету, врахованих у розписі державного бюджету на відповідний період, більше ніж на 15%, або у разі відхилення (йдеться про поліпшення) оцінки прогнозних макроекономічних показників від прогнозу, врахованого під час затвердження державного бюджету. На вказані вимоги Кодексу </w:t>
      </w:r>
      <w:proofErr w:type="spellStart"/>
      <w:r w:rsidRPr="00CD2B90">
        <w:rPr>
          <w:rFonts w:ascii="Times New Roman" w:eastAsia="Times New Roman" w:hAnsi="Times New Roman"/>
          <w:sz w:val="28"/>
          <w:szCs w:val="28"/>
          <w:lang w:val="uk-UA" w:eastAsia="ru-RU"/>
        </w:rPr>
        <w:t>звернуто</w:t>
      </w:r>
      <w:proofErr w:type="spellEnd"/>
      <w:r w:rsidRPr="00CD2B90">
        <w:rPr>
          <w:rFonts w:ascii="Times New Roman" w:eastAsia="Times New Roman" w:hAnsi="Times New Roman"/>
          <w:sz w:val="28"/>
          <w:szCs w:val="28"/>
          <w:lang w:val="uk-UA" w:eastAsia="ru-RU"/>
        </w:rPr>
        <w:t xml:space="preserve"> увагу також Міністерством фінансів України.</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Однак така норма тимчасово, до 01.01.2021 р., не застосовується /відповідно до пункту 2 розділу ІІ Закону України від 13.04.2020 р. № 553-ІХ «Про внесення змін до Закону України «Про Державний бюджет України на 2020 рік»/.</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b/>
          <w:sz w:val="28"/>
          <w:szCs w:val="28"/>
          <w:lang w:val="uk-UA" w:eastAsia="ru-RU"/>
        </w:rPr>
        <w:t>6.</w:t>
      </w:r>
      <w:r w:rsidRPr="00CD2B90">
        <w:rPr>
          <w:rFonts w:ascii="Times New Roman" w:eastAsia="Times New Roman" w:hAnsi="Times New Roman"/>
          <w:sz w:val="28"/>
          <w:szCs w:val="28"/>
          <w:lang w:val="uk-UA" w:eastAsia="ru-RU"/>
        </w:rPr>
        <w:t xml:space="preserve"> Варто зауважити на тому, що згідно із постановою Кабінету Міністрів України від 20.05.2020 № 392 «Про встановлення карантину з метою запобігання поширенню на території України гострої респіраторної хвороби COVID-19, спричиненої </w:t>
      </w:r>
      <w:proofErr w:type="spellStart"/>
      <w:r w:rsidRPr="00CD2B90">
        <w:rPr>
          <w:rFonts w:ascii="Times New Roman" w:eastAsia="Times New Roman" w:hAnsi="Times New Roman"/>
          <w:sz w:val="28"/>
          <w:szCs w:val="28"/>
          <w:lang w:val="uk-UA" w:eastAsia="ru-RU"/>
        </w:rPr>
        <w:t>коронавірусом</w:t>
      </w:r>
      <w:proofErr w:type="spellEnd"/>
      <w:r w:rsidRPr="00CD2B90">
        <w:rPr>
          <w:rFonts w:ascii="Times New Roman" w:eastAsia="Times New Roman" w:hAnsi="Times New Roman"/>
          <w:sz w:val="28"/>
          <w:szCs w:val="28"/>
          <w:lang w:val="uk-UA" w:eastAsia="ru-RU"/>
        </w:rPr>
        <w:t xml:space="preserve"> SARS-CoV-2» (із змінами згідно із постановою Уряду від </w:t>
      </w:r>
      <w:r w:rsidRPr="00CD2B90">
        <w:rPr>
          <w:rFonts w:ascii="Times New Roman" w:eastAsia="Times New Roman" w:hAnsi="Times New Roman"/>
          <w:bCs/>
          <w:sz w:val="28"/>
          <w:szCs w:val="28"/>
          <w:lang w:val="uk-UA" w:eastAsia="ru-RU"/>
        </w:rPr>
        <w:t xml:space="preserve">17.06.2020 № 500) </w:t>
      </w:r>
      <w:r w:rsidRPr="00CD2B90">
        <w:rPr>
          <w:rFonts w:ascii="Times New Roman" w:eastAsia="Times New Roman" w:hAnsi="Times New Roman"/>
          <w:bCs/>
          <w:sz w:val="28"/>
          <w:szCs w:val="28"/>
          <w:u w:val="single"/>
          <w:lang w:val="uk-UA" w:eastAsia="ru-RU"/>
        </w:rPr>
        <w:t>н</w:t>
      </w:r>
      <w:r w:rsidRPr="00CD2B90">
        <w:rPr>
          <w:rFonts w:ascii="Times New Roman" w:eastAsia="Times New Roman" w:hAnsi="Times New Roman"/>
          <w:sz w:val="28"/>
          <w:szCs w:val="28"/>
          <w:u w:val="single"/>
          <w:lang w:val="uk-UA" w:eastAsia="ru-RU"/>
        </w:rPr>
        <w:t>а період дії карантину забороняється діяльність дитячих закладів оздоровлення та відпочинку</w:t>
      </w:r>
      <w:r w:rsidRPr="00CD2B90">
        <w:rPr>
          <w:rFonts w:ascii="Times New Roman" w:eastAsia="Times New Roman" w:hAnsi="Times New Roman"/>
          <w:sz w:val="28"/>
          <w:szCs w:val="28"/>
          <w:lang w:val="uk-UA" w:eastAsia="ru-RU"/>
        </w:rPr>
        <w:t>.</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При цьому, Міністерство фінансів України у своєму експертному висновку зазначає, що зважаючи на вищевказані карантинні заборони існує ризик щодо невикористання до кінця поточного бюджетного періоду у повному обсязі коштів за новою бюджетною програмою.</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b/>
          <w:sz w:val="28"/>
          <w:szCs w:val="28"/>
          <w:lang w:val="uk-UA" w:eastAsia="ru-RU"/>
        </w:rPr>
        <w:t>7.</w:t>
      </w:r>
      <w:r w:rsidRPr="00CD2B90">
        <w:rPr>
          <w:rFonts w:ascii="Times New Roman" w:eastAsia="Times New Roman" w:hAnsi="Times New Roman"/>
          <w:sz w:val="28"/>
          <w:szCs w:val="28"/>
          <w:lang w:val="uk-UA" w:eastAsia="ru-RU"/>
        </w:rPr>
        <w:t xml:space="preserve"> Законопроект потребує внесення техніко-юридичних і редакційних уточнень для приведення до вимог </w:t>
      </w:r>
      <w:proofErr w:type="spellStart"/>
      <w:r w:rsidRPr="00CD2B90">
        <w:rPr>
          <w:rFonts w:ascii="Times New Roman" w:eastAsia="Times New Roman" w:hAnsi="Times New Roman"/>
          <w:sz w:val="28"/>
          <w:szCs w:val="28"/>
          <w:lang w:val="uk-UA" w:eastAsia="ru-RU"/>
        </w:rPr>
        <w:t>нормопроектувальної</w:t>
      </w:r>
      <w:proofErr w:type="spellEnd"/>
      <w:r w:rsidRPr="00CD2B90">
        <w:rPr>
          <w:rFonts w:ascii="Times New Roman" w:eastAsia="Times New Roman" w:hAnsi="Times New Roman"/>
          <w:sz w:val="28"/>
          <w:szCs w:val="28"/>
          <w:lang w:val="uk-UA" w:eastAsia="ru-RU"/>
        </w:rPr>
        <w:t xml:space="preserve"> техніки (у тому числі щодо оформлення законопроектів про внесення змін до закону про державний бюджет), узгодження з вимогами бюджетного та іншого законодавства, зокрема:</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у тексті законопроекту:</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 xml:space="preserve">- у підпункті 2 пункту 1 розділу І загальні показники видатків державного бюджету (разом та за загальним фондом), які змінюються, визначити відповідно до </w:t>
      </w:r>
      <w:r w:rsidRPr="00CD2B90">
        <w:rPr>
          <w:rFonts w:ascii="Times New Roman" w:eastAsia="Times New Roman" w:hAnsi="Times New Roman"/>
          <w:sz w:val="28"/>
          <w:szCs w:val="28"/>
          <w:lang w:val="uk-UA" w:eastAsia="ru-RU"/>
        </w:rPr>
        <w:lastRenderedPageBreak/>
        <w:t>запропонованих змін (виправивши помилково визначені показники);</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 пункт 2 розділу І викласти у такій редакції: «2. Внести зміни до додатків №1 та №3 до Закону України «Про Державний бюджет України на 2020 рік» відповідно до додатків №1 та №2 до цього Закону», виключивши пункт 3 розділу І законопроекту та відкоригувавши нумерацію додатків до законопроекту;</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у додатку до законопроекту щодо внесення змін до додатку № 1 до Закону необхідно включити рядок з відповідними показниками «Всього доходів (без урахування міжбюджетних трансфертів)» та рядки за кодами 10000000 «Податкові надходження» та 14000000 «Внутрішні податки на товари та послуги» з уточненням відповідних підсумкових показників з урахуванням запропонованої законодавчої ініціативи;</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у додатку до законопроекту щодо внесення змін до додатка №3 до Закону належить виключити рядки з відповідними обсягами видатків за всіма показниками, а саме:</w:t>
      </w:r>
      <w:r w:rsidRPr="00CD2B90">
        <w:rPr>
          <w:rFonts w:ascii="Times New Roman" w:eastAsia="Times New Roman" w:hAnsi="Times New Roman"/>
          <w:b/>
          <w:sz w:val="28"/>
          <w:szCs w:val="28"/>
          <w:lang w:val="uk-UA" w:eastAsia="ru-RU"/>
        </w:rPr>
        <w:t xml:space="preserve"> </w:t>
      </w:r>
      <w:r w:rsidRPr="00CD2B90">
        <w:rPr>
          <w:rFonts w:ascii="Times New Roman" w:eastAsia="Times New Roman" w:hAnsi="Times New Roman"/>
          <w:sz w:val="28"/>
          <w:szCs w:val="28"/>
          <w:lang w:val="uk-UA" w:eastAsia="ru-RU"/>
        </w:rPr>
        <w:t>2501010, 2501030, 2501040, 2501060, 2501070, 2501090, 2501120, 2501130, 2501150, 2501160, 2501180, 2501190, 2501200, 2501230, 2501450, 2501470, 2501480, 2501490, 2501510, 2501570, 2501630 /оскільки законодавча пропозиція не містить змін щ</w:t>
      </w:r>
      <w:r w:rsidR="00194E6F">
        <w:rPr>
          <w:rFonts w:ascii="Times New Roman" w:eastAsia="Times New Roman" w:hAnsi="Times New Roman"/>
          <w:sz w:val="28"/>
          <w:szCs w:val="28"/>
          <w:lang w:val="uk-UA" w:eastAsia="ru-RU"/>
        </w:rPr>
        <w:t>одо вказаних бюджетних програм/;</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 xml:space="preserve">- у підпунктах 1 та 2 пункту 1 розділу І </w:t>
      </w:r>
      <w:proofErr w:type="spellStart"/>
      <w:r w:rsidRPr="00CD2B90">
        <w:rPr>
          <w:rFonts w:ascii="Times New Roman" w:eastAsia="Times New Roman" w:hAnsi="Times New Roman"/>
          <w:sz w:val="28"/>
          <w:szCs w:val="28"/>
          <w:lang w:val="uk-UA" w:eastAsia="ru-RU"/>
        </w:rPr>
        <w:t>і</w:t>
      </w:r>
      <w:proofErr w:type="spellEnd"/>
      <w:r w:rsidRPr="00CD2B90">
        <w:rPr>
          <w:rFonts w:ascii="Times New Roman" w:eastAsia="Times New Roman" w:hAnsi="Times New Roman"/>
          <w:sz w:val="28"/>
          <w:szCs w:val="28"/>
          <w:lang w:val="uk-UA" w:eastAsia="ru-RU"/>
        </w:rPr>
        <w:t xml:space="preserve"> додатках до законопроекту необхідно уточнити показники доходів і видатків державного бюджету з урахуванням прийнятих Верховною Радою України законів від 3, 13 та 14 липня 2020 року про внесення змін до Закону (законопроекти за реєстр. № 3776, №3664, № 3712 і №3697), а також інших законопроектів щодо змін до Закону у разі їх прийняття до розгляду даного законопроекту, що спрямовано на забезпечення збалансованості державного бюджету та узгодженості правових норм.</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b/>
          <w:sz w:val="28"/>
          <w:szCs w:val="28"/>
          <w:lang w:val="uk-UA" w:eastAsia="ru-RU"/>
        </w:rPr>
        <w:t xml:space="preserve">Головне науково-експертне управління Апарату Верховної Ради України </w:t>
      </w:r>
      <w:r w:rsidRPr="00CD2B90">
        <w:rPr>
          <w:rFonts w:ascii="Times New Roman" w:eastAsia="Times New Roman" w:hAnsi="Times New Roman"/>
          <w:sz w:val="28"/>
          <w:szCs w:val="28"/>
          <w:lang w:val="uk-UA" w:eastAsia="ru-RU"/>
        </w:rPr>
        <w:t>у своєму експертному висновку до законопроекту</w:t>
      </w:r>
      <w:r w:rsidRPr="00CD2B90">
        <w:rPr>
          <w:rFonts w:ascii="Times New Roman" w:eastAsia="Times New Roman" w:hAnsi="Times New Roman"/>
          <w:b/>
          <w:sz w:val="28"/>
          <w:szCs w:val="28"/>
          <w:lang w:val="uk-UA" w:eastAsia="ru-RU"/>
        </w:rPr>
        <w:t xml:space="preserve"> </w:t>
      </w:r>
      <w:r w:rsidRPr="00CD2B90">
        <w:rPr>
          <w:rFonts w:ascii="Times New Roman" w:eastAsia="Times New Roman" w:hAnsi="Times New Roman"/>
          <w:i/>
          <w:sz w:val="28"/>
          <w:szCs w:val="28"/>
          <w:lang w:val="uk-UA" w:eastAsia="ru-RU"/>
        </w:rPr>
        <w:t xml:space="preserve">(лист від 13.07.2020 </w:t>
      </w:r>
      <w:r w:rsidR="00CD2B90">
        <w:rPr>
          <w:rFonts w:ascii="Times New Roman" w:eastAsia="Times New Roman" w:hAnsi="Times New Roman"/>
          <w:i/>
          <w:sz w:val="28"/>
          <w:szCs w:val="28"/>
          <w:lang w:val="uk-UA" w:eastAsia="ru-RU"/>
        </w:rPr>
        <w:br/>
      </w:r>
      <w:r w:rsidRPr="00CD2B90">
        <w:rPr>
          <w:rFonts w:ascii="Times New Roman" w:eastAsia="Times New Roman" w:hAnsi="Times New Roman"/>
          <w:i/>
          <w:sz w:val="28"/>
          <w:szCs w:val="28"/>
          <w:lang w:val="uk-UA" w:eastAsia="ru-RU"/>
        </w:rPr>
        <w:t>№ 16/3-2020/104082, додається)</w:t>
      </w:r>
      <w:r w:rsidRPr="00CD2B90">
        <w:rPr>
          <w:rFonts w:ascii="Times New Roman" w:eastAsia="Times New Roman" w:hAnsi="Times New Roman"/>
          <w:b/>
          <w:sz w:val="28"/>
          <w:szCs w:val="28"/>
          <w:lang w:val="uk-UA" w:eastAsia="ru-RU"/>
        </w:rPr>
        <w:t xml:space="preserve"> </w:t>
      </w:r>
      <w:r w:rsidRPr="00CD2B90">
        <w:rPr>
          <w:rFonts w:ascii="Times New Roman" w:eastAsia="Times New Roman" w:hAnsi="Times New Roman"/>
          <w:sz w:val="28"/>
          <w:szCs w:val="28"/>
          <w:lang w:val="uk-UA" w:eastAsia="ru-RU"/>
        </w:rPr>
        <w:t xml:space="preserve">зазначає, що для прийняття виваженого рішення щодо внесеного законопроекту слід отримати відповідний експертний висновок Уряду, зважаючи на положення пункту 6 статті 116 Конституції України і статті 42 Кодексу, згідно з якими розробку та забезпечення виконання затвердженого Верховною Радою України Державного бюджету України віднесено до повноважень Кабінету Міністрів України. </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Згідно з частиною третьою статті 52 Кодексу проект закону про внесення змін до закону про державний бюджет може розглядатися у Верховній Раді України лише у разі наявності експертного висновку Мінфіну.</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b/>
          <w:sz w:val="28"/>
          <w:szCs w:val="28"/>
          <w:lang w:val="uk-UA" w:eastAsia="ru-RU"/>
        </w:rPr>
        <w:t xml:space="preserve">Міністерство фінансів України </w:t>
      </w:r>
      <w:r w:rsidRPr="00CD2B90">
        <w:rPr>
          <w:rFonts w:ascii="Times New Roman" w:eastAsia="Times New Roman" w:hAnsi="Times New Roman"/>
          <w:sz w:val="28"/>
          <w:szCs w:val="28"/>
          <w:lang w:val="uk-UA" w:eastAsia="ru-RU"/>
        </w:rPr>
        <w:t xml:space="preserve">у своєму експертному висновку до законопроекту </w:t>
      </w:r>
      <w:r w:rsidRPr="00CD2B90">
        <w:rPr>
          <w:rFonts w:ascii="Times New Roman" w:eastAsia="Times New Roman" w:hAnsi="Times New Roman"/>
          <w:i/>
          <w:sz w:val="28"/>
          <w:szCs w:val="28"/>
          <w:lang w:val="uk-UA" w:eastAsia="ru-RU"/>
        </w:rPr>
        <w:t>(лист від 14.07.2020 № 09040-02-2/21216)</w:t>
      </w:r>
      <w:r w:rsidRPr="00CD2B90">
        <w:rPr>
          <w:rFonts w:ascii="Times New Roman" w:eastAsia="Times New Roman" w:hAnsi="Times New Roman"/>
          <w:b/>
          <w:sz w:val="28"/>
          <w:szCs w:val="28"/>
          <w:lang w:val="uk-UA" w:eastAsia="ru-RU"/>
        </w:rPr>
        <w:t xml:space="preserve"> </w:t>
      </w:r>
      <w:r w:rsidRPr="00CD2B90">
        <w:rPr>
          <w:rFonts w:ascii="Times New Roman" w:eastAsia="Times New Roman" w:hAnsi="Times New Roman"/>
          <w:sz w:val="28"/>
          <w:szCs w:val="28"/>
          <w:lang w:val="uk-UA" w:eastAsia="ru-RU"/>
        </w:rPr>
        <w:t>зазначає про не підтримку законопроекту, звертаючи увагу на ризики</w:t>
      </w:r>
      <w:r w:rsidR="00194E6F">
        <w:rPr>
          <w:rFonts w:ascii="Times New Roman" w:eastAsia="Times New Roman" w:hAnsi="Times New Roman"/>
          <w:sz w:val="28"/>
          <w:szCs w:val="28"/>
          <w:lang w:val="uk-UA" w:eastAsia="ru-RU"/>
        </w:rPr>
        <w:t xml:space="preserve"> щодо</w:t>
      </w:r>
      <w:r w:rsidRPr="00CD2B90">
        <w:rPr>
          <w:rFonts w:ascii="Times New Roman" w:eastAsia="Times New Roman" w:hAnsi="Times New Roman"/>
          <w:sz w:val="28"/>
          <w:szCs w:val="28"/>
          <w:lang w:val="uk-UA" w:eastAsia="ru-RU"/>
        </w:rPr>
        <w:t xml:space="preserve"> виконання річного плану за доходами державного бюджету та використання коштів державного бюджету на оздоровлення</w:t>
      </w:r>
      <w:r w:rsidR="00194E6F">
        <w:rPr>
          <w:rFonts w:ascii="Times New Roman" w:eastAsia="Times New Roman" w:hAnsi="Times New Roman"/>
          <w:sz w:val="28"/>
          <w:szCs w:val="28"/>
          <w:lang w:val="uk-UA" w:eastAsia="ru-RU"/>
        </w:rPr>
        <w:t xml:space="preserve"> дітей</w:t>
      </w:r>
      <w:r w:rsidRPr="00CD2B90">
        <w:rPr>
          <w:rFonts w:ascii="Times New Roman" w:eastAsia="Times New Roman" w:hAnsi="Times New Roman"/>
          <w:sz w:val="28"/>
          <w:szCs w:val="28"/>
          <w:lang w:val="uk-UA" w:eastAsia="ru-RU"/>
        </w:rPr>
        <w:t xml:space="preserve"> у запропонованих обсягах, а також зазначає, що реалізація законопроекту призведе до встановлення преференцій для закладів оздоровлення та відпочинку дітей окремих регіонів, не дозволить забезпечити конкурентне середовище при наданні послуг з оздоровлення та відпочинку дітей закладами інших регіонів і, відтак, сприятиме розвитку та стимулюванню діяльності закладів приватного сектору без відповідної підтримки закладів державно</w:t>
      </w:r>
      <w:r w:rsidR="00C91D29">
        <w:rPr>
          <w:rFonts w:ascii="Times New Roman" w:eastAsia="Times New Roman" w:hAnsi="Times New Roman"/>
          <w:sz w:val="28"/>
          <w:szCs w:val="28"/>
          <w:lang w:val="uk-UA" w:eastAsia="ru-RU"/>
        </w:rPr>
        <w:t>ї</w:t>
      </w:r>
      <w:r w:rsidRPr="00CD2B90">
        <w:rPr>
          <w:rFonts w:ascii="Times New Roman" w:eastAsia="Times New Roman" w:hAnsi="Times New Roman"/>
          <w:sz w:val="28"/>
          <w:szCs w:val="28"/>
          <w:lang w:val="uk-UA" w:eastAsia="ru-RU"/>
        </w:rPr>
        <w:t xml:space="preserve"> та комунальної форми власності, призведе до порушень одного із основних принципів бюджетної </w:t>
      </w:r>
      <w:r w:rsidRPr="00CD2B90">
        <w:rPr>
          <w:rFonts w:ascii="Times New Roman" w:eastAsia="Times New Roman" w:hAnsi="Times New Roman"/>
          <w:sz w:val="28"/>
          <w:szCs w:val="28"/>
          <w:lang w:val="uk-UA" w:eastAsia="ru-RU"/>
        </w:rPr>
        <w:lastRenderedPageBreak/>
        <w:t>системи - принципу справедливості і неупередженості щодо розподілу суспільного багатства між громадянами і територіальними громадами. З позиції Міністерства фінансів України питання оздоровлення та відпочинку дітей, у тому числі</w:t>
      </w:r>
      <w:bookmarkStart w:id="0" w:name="_GoBack"/>
      <w:bookmarkEnd w:id="0"/>
      <w:r w:rsidRPr="00CD2B90">
        <w:rPr>
          <w:rFonts w:ascii="Times New Roman" w:eastAsia="Times New Roman" w:hAnsi="Times New Roman"/>
          <w:sz w:val="28"/>
          <w:szCs w:val="28"/>
          <w:lang w:val="uk-UA" w:eastAsia="ru-RU"/>
        </w:rPr>
        <w:t xml:space="preserve"> шляхом закупівлі путівок у будь-яких закладах оздоровлення та відпочинку повинно вирішуватись комплексно із застосуванням єдиних підходів для створення рівних умов для всіх суб’єктів, які забезпечують оздоровлення та відпочинок дітей, шляхом затвердження відповідної державної програми та передбачення коштів для виконання її заходів за однією бюджетною програмою.</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До Комітету з питань бюджету Міністерство соціальної політики України направило свої пропозиції до даного законопроекту</w:t>
      </w:r>
      <w:r w:rsidRPr="00CD2B90">
        <w:rPr>
          <w:rFonts w:ascii="Times New Roman" w:eastAsia="Times New Roman" w:hAnsi="Times New Roman"/>
          <w:i/>
          <w:sz w:val="28"/>
          <w:szCs w:val="28"/>
          <w:lang w:val="uk-UA" w:eastAsia="ru-RU"/>
        </w:rPr>
        <w:t>,</w:t>
      </w:r>
      <w:r w:rsidRPr="00CD2B90">
        <w:rPr>
          <w:rFonts w:ascii="Times New Roman" w:eastAsia="Times New Roman" w:hAnsi="Times New Roman"/>
          <w:sz w:val="28"/>
          <w:szCs w:val="28"/>
          <w:lang w:val="uk-UA" w:eastAsia="ru-RU"/>
        </w:rPr>
        <w:t xml:space="preserve"> в яких відмічає, що законопроект підтримується за умови доопрацювання в частині доповнення у пункті 2 «Прикінцевих положень» законопроекту після слова «Закарпатської» словом «Чернівецької» (вказаний пункт встановлює доручення Уряду щодо затвердження порядку використання коштів за новою бюджетною програмою).</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b/>
          <w:sz w:val="28"/>
          <w:szCs w:val="28"/>
          <w:lang w:val="uk-UA" w:eastAsia="ru-RU"/>
        </w:rPr>
      </w:pPr>
      <w:r w:rsidRPr="00CD2B90">
        <w:rPr>
          <w:rFonts w:ascii="Times New Roman" w:eastAsia="Times New Roman" w:hAnsi="Times New Roman"/>
          <w:b/>
          <w:sz w:val="28"/>
          <w:szCs w:val="28"/>
          <w:lang w:val="uk-UA" w:eastAsia="ru-RU"/>
        </w:rPr>
        <w:t>Підсумовуючи, слід зазначити, що зважаючи на вимоги бюджетного законодавства та базового закону, визначенню видатків державного бюджету на  оздоровлення та відпочинок дітей, які потребують особливої уваги та підтримки, має передувати створення відповідних нормативно-правових підстав, насамперед, затвердження відповідної державної програми із визначенням конкретних заходів, обсягів фінансового забезпечення та джерел їх покриття.</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194E6F">
        <w:rPr>
          <w:rFonts w:ascii="Times New Roman" w:eastAsia="Times New Roman" w:hAnsi="Times New Roman"/>
          <w:sz w:val="28"/>
          <w:szCs w:val="28"/>
          <w:lang w:val="uk-UA" w:eastAsia="ru-RU"/>
        </w:rPr>
        <w:t>Крім того, до Комітету з питань бюджету надійшл</w:t>
      </w:r>
      <w:r w:rsidR="00194E6F" w:rsidRPr="00194E6F">
        <w:rPr>
          <w:rFonts w:ascii="Times New Roman" w:eastAsia="Times New Roman" w:hAnsi="Times New Roman"/>
          <w:sz w:val="28"/>
          <w:szCs w:val="28"/>
          <w:lang w:val="uk-UA" w:eastAsia="ru-RU"/>
        </w:rPr>
        <w:t>о</w:t>
      </w:r>
      <w:r w:rsidRPr="00194E6F">
        <w:rPr>
          <w:rFonts w:ascii="Times New Roman" w:eastAsia="Times New Roman" w:hAnsi="Times New Roman"/>
          <w:sz w:val="28"/>
          <w:szCs w:val="28"/>
          <w:lang w:val="uk-UA" w:eastAsia="ru-RU"/>
        </w:rPr>
        <w:t xml:space="preserve"> </w:t>
      </w:r>
      <w:r w:rsidR="00194E6F" w:rsidRPr="00194E6F">
        <w:rPr>
          <w:rFonts w:ascii="Times New Roman" w:eastAsia="Times New Roman" w:hAnsi="Times New Roman"/>
          <w:sz w:val="28"/>
          <w:szCs w:val="28"/>
          <w:lang w:val="uk-UA" w:eastAsia="ru-RU"/>
        </w:rPr>
        <w:t xml:space="preserve">ряд </w:t>
      </w:r>
      <w:r w:rsidRPr="00194E6F">
        <w:rPr>
          <w:rFonts w:ascii="Times New Roman" w:eastAsia="Times New Roman" w:hAnsi="Times New Roman"/>
          <w:sz w:val="28"/>
          <w:szCs w:val="28"/>
          <w:lang w:val="uk-UA" w:eastAsia="ru-RU"/>
        </w:rPr>
        <w:t>пропозиці</w:t>
      </w:r>
      <w:r w:rsidR="00194E6F" w:rsidRPr="00194E6F">
        <w:rPr>
          <w:rFonts w:ascii="Times New Roman" w:eastAsia="Times New Roman" w:hAnsi="Times New Roman"/>
          <w:sz w:val="28"/>
          <w:szCs w:val="28"/>
          <w:lang w:val="uk-UA" w:eastAsia="ru-RU"/>
        </w:rPr>
        <w:t>й</w:t>
      </w:r>
      <w:r w:rsidRPr="00194E6F">
        <w:rPr>
          <w:rFonts w:ascii="Times New Roman" w:eastAsia="Times New Roman" w:hAnsi="Times New Roman"/>
          <w:sz w:val="28"/>
          <w:szCs w:val="28"/>
          <w:lang w:val="uk-UA" w:eastAsia="ru-RU"/>
        </w:rPr>
        <w:t xml:space="preserve"> народних депутатів України до законопроекту за реєстр. № 3819</w:t>
      </w:r>
      <w:r w:rsidR="00194E6F" w:rsidRPr="00194E6F">
        <w:rPr>
          <w:rFonts w:ascii="Times New Roman" w:eastAsia="Times New Roman" w:hAnsi="Times New Roman"/>
          <w:sz w:val="28"/>
          <w:szCs w:val="28"/>
          <w:lang w:val="uk-UA" w:eastAsia="ru-RU"/>
        </w:rPr>
        <w:t xml:space="preserve">, зокрема </w:t>
      </w:r>
      <w:r w:rsidRPr="00194E6F">
        <w:rPr>
          <w:rFonts w:ascii="Times New Roman" w:eastAsia="Times New Roman" w:hAnsi="Times New Roman"/>
          <w:sz w:val="28"/>
          <w:szCs w:val="28"/>
          <w:lang w:val="uk-UA" w:eastAsia="ru-RU"/>
        </w:rPr>
        <w:t xml:space="preserve"> щодо </w:t>
      </w:r>
      <w:r w:rsidRPr="00CD2B90">
        <w:rPr>
          <w:rFonts w:ascii="Times New Roman" w:eastAsia="Times New Roman" w:hAnsi="Times New Roman"/>
          <w:sz w:val="28"/>
          <w:szCs w:val="28"/>
          <w:lang w:val="uk-UA" w:eastAsia="ru-RU"/>
        </w:rPr>
        <w:t>визначення обсягу змін щодо доходів державного бюджету (по податку на додану вартість з вироблених в Україні товарів (робіт, послуг) з урахування бюджетного відшкодування (код 14060000) та у відповідних підсумкових рядках) та видатків державного бюджету (за бюджетною програмою 2501460 та у відповідних підсумкових рядках) у сумі 80 000 </w:t>
      </w:r>
      <w:proofErr w:type="spellStart"/>
      <w:r w:rsidRPr="00CD2B90">
        <w:rPr>
          <w:rFonts w:ascii="Times New Roman" w:eastAsia="Times New Roman" w:hAnsi="Times New Roman"/>
          <w:sz w:val="28"/>
          <w:szCs w:val="28"/>
          <w:lang w:val="uk-UA" w:eastAsia="ru-RU"/>
        </w:rPr>
        <w:t>тис.</w:t>
      </w:r>
      <w:r w:rsidR="00194E6F">
        <w:rPr>
          <w:rFonts w:ascii="Times New Roman" w:eastAsia="Times New Roman" w:hAnsi="Times New Roman"/>
          <w:sz w:val="28"/>
          <w:szCs w:val="28"/>
          <w:lang w:val="uk-UA" w:eastAsia="ru-RU"/>
        </w:rPr>
        <w:t>грн</w:t>
      </w:r>
      <w:proofErr w:type="spellEnd"/>
      <w:r w:rsidR="00194E6F">
        <w:rPr>
          <w:rFonts w:ascii="Times New Roman" w:eastAsia="Times New Roman" w:hAnsi="Times New Roman"/>
          <w:sz w:val="28"/>
          <w:szCs w:val="28"/>
          <w:lang w:val="uk-UA" w:eastAsia="ru-RU"/>
        </w:rPr>
        <w:t>. (замість 180 000 </w:t>
      </w:r>
      <w:proofErr w:type="spellStart"/>
      <w:r w:rsidR="00194E6F">
        <w:rPr>
          <w:rFonts w:ascii="Times New Roman" w:eastAsia="Times New Roman" w:hAnsi="Times New Roman"/>
          <w:sz w:val="28"/>
          <w:szCs w:val="28"/>
          <w:lang w:val="uk-UA" w:eastAsia="ru-RU"/>
        </w:rPr>
        <w:t>тис.грн</w:t>
      </w:r>
      <w:proofErr w:type="spellEnd"/>
      <w:r w:rsidR="00194E6F">
        <w:rPr>
          <w:rFonts w:ascii="Times New Roman" w:eastAsia="Times New Roman" w:hAnsi="Times New Roman"/>
          <w:sz w:val="28"/>
          <w:szCs w:val="28"/>
          <w:lang w:val="uk-UA" w:eastAsia="ru-RU"/>
        </w:rPr>
        <w:t>.).</w:t>
      </w:r>
    </w:p>
    <w:p w:rsidR="007B1432" w:rsidRPr="00CD2B90"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 xml:space="preserve">На час розгляду законопроекту до Комітету з питань бюджету висновки комітетів Верховної Ради України з питань запобігання і протидії корупції </w:t>
      </w:r>
      <w:r w:rsidRPr="00CD2B90">
        <w:rPr>
          <w:rFonts w:ascii="Times New Roman" w:eastAsia="Times New Roman" w:hAnsi="Times New Roman"/>
          <w:i/>
          <w:sz w:val="28"/>
          <w:szCs w:val="28"/>
          <w:lang w:val="uk-UA" w:eastAsia="ru-RU"/>
        </w:rPr>
        <w:t>(щодо проведення антикорупційної експертизи законопроекту)</w:t>
      </w:r>
      <w:r w:rsidRPr="00CD2B90">
        <w:rPr>
          <w:rFonts w:ascii="Times New Roman" w:eastAsia="Times New Roman" w:hAnsi="Times New Roman"/>
          <w:sz w:val="28"/>
          <w:szCs w:val="28"/>
          <w:lang w:val="uk-UA" w:eastAsia="ru-RU"/>
        </w:rPr>
        <w:t xml:space="preserve"> і з питань європейської інтеграції </w:t>
      </w:r>
      <w:r w:rsidRPr="00CD2B90">
        <w:rPr>
          <w:rFonts w:ascii="Times New Roman" w:eastAsia="Times New Roman" w:hAnsi="Times New Roman"/>
          <w:i/>
          <w:sz w:val="28"/>
          <w:szCs w:val="28"/>
          <w:lang w:val="uk-UA" w:eastAsia="ru-RU"/>
        </w:rPr>
        <w:t>(щодо оцінки відповідності законопроекту міжнародно-правовим зобов’язанням України у сфері європейської інтеграції)</w:t>
      </w:r>
      <w:r w:rsidRPr="00CD2B90">
        <w:rPr>
          <w:rFonts w:ascii="Times New Roman" w:eastAsia="Times New Roman" w:hAnsi="Times New Roman"/>
          <w:sz w:val="28"/>
          <w:szCs w:val="28"/>
          <w:lang w:val="uk-UA" w:eastAsia="ru-RU"/>
        </w:rPr>
        <w:t xml:space="preserve"> не надійшли.</w:t>
      </w:r>
    </w:p>
    <w:p w:rsidR="007B1432" w:rsidRPr="007B1432"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7B1432">
        <w:rPr>
          <w:rFonts w:ascii="Times New Roman" w:eastAsia="Times New Roman" w:hAnsi="Times New Roman"/>
          <w:sz w:val="28"/>
          <w:szCs w:val="28"/>
          <w:lang w:val="uk-UA" w:eastAsia="ru-RU"/>
        </w:rPr>
        <w:t>За наслідками розгляду проекту Закону України про внесення змін до Закону України «Про Державний бюджет України на 2020 рік» щодо забезпечення оздоровлення і відпочинку дітей, які потребують особливої уваги та підтримки (реєстр. № 3819 від 09.07.2020), подан</w:t>
      </w:r>
      <w:r w:rsidR="00C91D29">
        <w:rPr>
          <w:rFonts w:ascii="Times New Roman" w:eastAsia="Times New Roman" w:hAnsi="Times New Roman"/>
          <w:sz w:val="28"/>
          <w:szCs w:val="28"/>
          <w:lang w:val="uk-UA" w:eastAsia="ru-RU"/>
        </w:rPr>
        <w:t>ого</w:t>
      </w:r>
      <w:r w:rsidRPr="007B1432">
        <w:rPr>
          <w:rFonts w:ascii="Times New Roman" w:eastAsia="Times New Roman" w:hAnsi="Times New Roman"/>
          <w:sz w:val="28"/>
          <w:szCs w:val="28"/>
          <w:lang w:val="uk-UA" w:eastAsia="ru-RU"/>
        </w:rPr>
        <w:t xml:space="preserve"> народними депутатами України </w:t>
      </w:r>
      <w:proofErr w:type="spellStart"/>
      <w:r w:rsidRPr="007B1432">
        <w:rPr>
          <w:rFonts w:ascii="Times New Roman" w:eastAsia="Times New Roman" w:hAnsi="Times New Roman"/>
          <w:sz w:val="28"/>
          <w:szCs w:val="28"/>
          <w:lang w:val="uk-UA" w:eastAsia="ru-RU"/>
        </w:rPr>
        <w:t>Дмитрієвою</w:t>
      </w:r>
      <w:proofErr w:type="spellEnd"/>
      <w:r w:rsidRPr="007B1432">
        <w:rPr>
          <w:rFonts w:ascii="Times New Roman" w:eastAsia="Times New Roman" w:hAnsi="Times New Roman"/>
          <w:sz w:val="28"/>
          <w:szCs w:val="28"/>
          <w:lang w:val="uk-UA" w:eastAsia="ru-RU"/>
        </w:rPr>
        <w:t xml:space="preserve"> О.О., </w:t>
      </w:r>
      <w:proofErr w:type="spellStart"/>
      <w:r w:rsidRPr="007B1432">
        <w:rPr>
          <w:rFonts w:ascii="Times New Roman" w:eastAsia="Times New Roman" w:hAnsi="Times New Roman"/>
          <w:sz w:val="28"/>
          <w:szCs w:val="28"/>
          <w:lang w:val="uk-UA" w:eastAsia="ru-RU"/>
        </w:rPr>
        <w:t>Крульком</w:t>
      </w:r>
      <w:proofErr w:type="spellEnd"/>
      <w:r w:rsidRPr="007B1432">
        <w:rPr>
          <w:rFonts w:ascii="Times New Roman" w:eastAsia="Times New Roman" w:hAnsi="Times New Roman"/>
          <w:sz w:val="28"/>
          <w:szCs w:val="28"/>
          <w:lang w:val="uk-UA" w:eastAsia="ru-RU"/>
        </w:rPr>
        <w:t xml:space="preserve"> І.І., </w:t>
      </w:r>
      <w:proofErr w:type="spellStart"/>
      <w:r w:rsidRPr="007B1432">
        <w:rPr>
          <w:rFonts w:ascii="Times New Roman" w:eastAsia="Times New Roman" w:hAnsi="Times New Roman"/>
          <w:sz w:val="28"/>
          <w:szCs w:val="28"/>
          <w:lang w:val="uk-UA" w:eastAsia="ru-RU"/>
        </w:rPr>
        <w:t>Трухіним</w:t>
      </w:r>
      <w:proofErr w:type="spellEnd"/>
      <w:r w:rsidRPr="007B1432">
        <w:rPr>
          <w:rFonts w:ascii="Times New Roman" w:eastAsia="Times New Roman" w:hAnsi="Times New Roman"/>
          <w:sz w:val="28"/>
          <w:szCs w:val="28"/>
          <w:lang w:val="uk-UA" w:eastAsia="ru-RU"/>
        </w:rPr>
        <w:t xml:space="preserve"> О.М. та іншими, Комітет з питань бюджету ухвалив рішення</w:t>
      </w:r>
      <w:r w:rsidR="00194E6F">
        <w:rPr>
          <w:rFonts w:ascii="Times New Roman" w:eastAsia="Times New Roman" w:hAnsi="Times New Roman"/>
          <w:sz w:val="28"/>
          <w:szCs w:val="28"/>
          <w:lang w:val="uk-UA" w:eastAsia="ru-RU"/>
        </w:rPr>
        <w:t xml:space="preserve"> </w:t>
      </w:r>
      <w:r w:rsidRPr="007B1432">
        <w:rPr>
          <w:rFonts w:ascii="Times New Roman" w:eastAsia="Times New Roman" w:hAnsi="Times New Roman"/>
          <w:sz w:val="28"/>
          <w:szCs w:val="28"/>
          <w:lang w:val="uk-UA" w:eastAsia="ru-RU"/>
        </w:rPr>
        <w:t xml:space="preserve">рекомендувати Верховній Раді України за результатами розгляду у першому читанні прийняти </w:t>
      </w:r>
      <w:r w:rsidR="00194E6F">
        <w:rPr>
          <w:rFonts w:ascii="Times New Roman" w:eastAsia="Times New Roman" w:hAnsi="Times New Roman"/>
          <w:sz w:val="28"/>
          <w:szCs w:val="28"/>
          <w:lang w:val="uk-UA" w:eastAsia="ru-RU"/>
        </w:rPr>
        <w:t xml:space="preserve">його </w:t>
      </w:r>
      <w:r w:rsidRPr="007B1432">
        <w:rPr>
          <w:rFonts w:ascii="Times New Roman" w:eastAsia="Times New Roman" w:hAnsi="Times New Roman"/>
          <w:sz w:val="28"/>
          <w:szCs w:val="28"/>
          <w:lang w:val="uk-UA" w:eastAsia="ru-RU"/>
        </w:rPr>
        <w:t>за основу та в цілому як закон з урахуванням таких пропозицій:</w:t>
      </w:r>
    </w:p>
    <w:p w:rsidR="007B1432" w:rsidRPr="007B1432"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7B1432">
        <w:rPr>
          <w:rFonts w:ascii="Times New Roman" w:eastAsia="Times New Roman" w:hAnsi="Times New Roman"/>
          <w:sz w:val="28"/>
          <w:szCs w:val="28"/>
          <w:lang w:eastAsia="ru-RU"/>
        </w:rPr>
        <w:t>1)</w:t>
      </w:r>
      <w:r w:rsidRPr="007B1432">
        <w:rPr>
          <w:rFonts w:ascii="Times New Roman" w:eastAsia="Times New Roman" w:hAnsi="Times New Roman"/>
          <w:sz w:val="28"/>
          <w:szCs w:val="28"/>
          <w:lang w:val="uk-UA" w:eastAsia="ru-RU"/>
        </w:rPr>
        <w:t xml:space="preserve"> у тексті законопроекту:</w:t>
      </w:r>
    </w:p>
    <w:p w:rsidR="007B1432" w:rsidRPr="007B1432"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7B1432">
        <w:rPr>
          <w:rFonts w:ascii="Times New Roman" w:eastAsia="Times New Roman" w:hAnsi="Times New Roman"/>
          <w:sz w:val="28"/>
          <w:szCs w:val="28"/>
          <w:lang w:val="uk-UA" w:eastAsia="ru-RU"/>
        </w:rPr>
        <w:t>пункт 2 розділу І викласти у такій редакції: «2. Внести зміни до додатків №1 та №3 до Закону України «Про Державний бюджет України на 2020 рік» відповідно до додатків №1 та №2 до цього Закону», виключивши пункт 3 розділу І законопроекту та відкоригувавши нумерацію додатків до законопроекту;</w:t>
      </w:r>
    </w:p>
    <w:p w:rsidR="007B1432" w:rsidRPr="007B1432"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7B1432">
        <w:rPr>
          <w:rFonts w:ascii="Times New Roman" w:eastAsia="Times New Roman" w:hAnsi="Times New Roman"/>
          <w:sz w:val="28"/>
          <w:szCs w:val="28"/>
          <w:lang w:val="uk-UA" w:eastAsia="ru-RU"/>
        </w:rPr>
        <w:lastRenderedPageBreak/>
        <w:t>2) у додатку до законопроекту /щодо внесення змін до додатку № 1 до Закону України «Про Державний бюджет України на 2020 рік»/  включити рядок з відповідними показниками «Всього доходів (без урахування міжбюджетних трансфертів)», рядки за кодами 10000000 «Податкові надходження» та 14000000 «Внутрішні податки на товари та послуги» з уточненням відповідних підсумкових показників з урахуванням запропонованих змін;</w:t>
      </w:r>
    </w:p>
    <w:p w:rsidR="007B1432" w:rsidRPr="007B1432"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7B1432">
        <w:rPr>
          <w:rFonts w:ascii="Times New Roman" w:eastAsia="Times New Roman" w:hAnsi="Times New Roman"/>
          <w:sz w:val="28"/>
          <w:szCs w:val="28"/>
          <w:lang w:val="uk-UA" w:eastAsia="ru-RU"/>
        </w:rPr>
        <w:t>3) у додатку до законопроекту /щодо внесення змін до додатка №3 до Закону України «Про Державний бюджет України на 2020 рік»/:</w:t>
      </w:r>
    </w:p>
    <w:p w:rsidR="007B1432" w:rsidRPr="007B1432"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7B1432">
        <w:rPr>
          <w:rFonts w:ascii="Times New Roman" w:eastAsia="Times New Roman" w:hAnsi="Times New Roman"/>
          <w:sz w:val="28"/>
          <w:szCs w:val="28"/>
          <w:lang w:val="uk-UA" w:eastAsia="ru-RU"/>
        </w:rPr>
        <w:t>виключити рядки з відповідними обсягами видатків за всіма показниками, а саме:</w:t>
      </w:r>
      <w:r w:rsidRPr="007B1432">
        <w:rPr>
          <w:rFonts w:ascii="Times New Roman" w:eastAsia="Times New Roman" w:hAnsi="Times New Roman"/>
          <w:b/>
          <w:sz w:val="28"/>
          <w:szCs w:val="28"/>
          <w:lang w:val="uk-UA" w:eastAsia="ru-RU"/>
        </w:rPr>
        <w:t xml:space="preserve"> </w:t>
      </w:r>
      <w:r w:rsidRPr="007B1432">
        <w:rPr>
          <w:rFonts w:ascii="Times New Roman" w:eastAsia="Times New Roman" w:hAnsi="Times New Roman"/>
          <w:sz w:val="28"/>
          <w:szCs w:val="28"/>
          <w:lang w:val="uk-UA" w:eastAsia="ru-RU"/>
        </w:rPr>
        <w:t>2501010, 2501030, 2501040, 2501060, 2501070, 2501090, 2501120, 2501130, 2501150, 2501160, 2501180, 2501190, 2501200, 2501230, 2501450, 2501470, 2501480, 2501490, 2501510, 2501570, 2501630;</w:t>
      </w:r>
    </w:p>
    <w:p w:rsidR="007B1432" w:rsidRPr="007B1432"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7B1432">
        <w:rPr>
          <w:rFonts w:ascii="Times New Roman" w:eastAsia="Times New Roman" w:hAnsi="Times New Roman"/>
          <w:sz w:val="28"/>
          <w:szCs w:val="28"/>
          <w:lang w:val="uk-UA" w:eastAsia="ru-RU"/>
        </w:rPr>
        <w:t xml:space="preserve">4) у підпунктах 1 та 2 пункту 1 розділу І </w:t>
      </w:r>
      <w:proofErr w:type="spellStart"/>
      <w:r w:rsidRPr="007B1432">
        <w:rPr>
          <w:rFonts w:ascii="Times New Roman" w:eastAsia="Times New Roman" w:hAnsi="Times New Roman"/>
          <w:sz w:val="28"/>
          <w:szCs w:val="28"/>
          <w:lang w:val="uk-UA" w:eastAsia="ru-RU"/>
        </w:rPr>
        <w:t>і</w:t>
      </w:r>
      <w:proofErr w:type="spellEnd"/>
      <w:r w:rsidRPr="007B1432">
        <w:rPr>
          <w:rFonts w:ascii="Times New Roman" w:eastAsia="Times New Roman" w:hAnsi="Times New Roman"/>
          <w:sz w:val="28"/>
          <w:szCs w:val="28"/>
          <w:lang w:val="uk-UA" w:eastAsia="ru-RU"/>
        </w:rPr>
        <w:t xml:space="preserve"> додатках до законопроекту:</w:t>
      </w:r>
    </w:p>
    <w:p w:rsidR="007B1432" w:rsidRPr="007B1432"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7B1432">
        <w:rPr>
          <w:rFonts w:ascii="Times New Roman" w:eastAsia="Times New Roman" w:hAnsi="Times New Roman"/>
          <w:sz w:val="28"/>
          <w:szCs w:val="28"/>
          <w:lang w:val="uk-UA" w:eastAsia="ru-RU"/>
        </w:rPr>
        <w:t>відобразити зміни щодо доходів державного бюджету (по податку  на додану вартість з вироблених в Україні товарів (робіт, послуг) з урахування бюджетного відшкодування (код 14060000) та відповідних підсумкових рядках) та видатків державного бюджету (за бюджетною програмою 2501460 та відповідних підсумкових рядках) у сумі 80 000 </w:t>
      </w:r>
      <w:proofErr w:type="spellStart"/>
      <w:r w:rsidRPr="007B1432">
        <w:rPr>
          <w:rFonts w:ascii="Times New Roman" w:eastAsia="Times New Roman" w:hAnsi="Times New Roman"/>
          <w:sz w:val="28"/>
          <w:szCs w:val="28"/>
          <w:lang w:val="uk-UA" w:eastAsia="ru-RU"/>
        </w:rPr>
        <w:t>тис.грн</w:t>
      </w:r>
      <w:proofErr w:type="spellEnd"/>
      <w:r w:rsidRPr="007B1432">
        <w:rPr>
          <w:rFonts w:ascii="Times New Roman" w:eastAsia="Times New Roman" w:hAnsi="Times New Roman"/>
          <w:sz w:val="28"/>
          <w:szCs w:val="28"/>
          <w:lang w:val="uk-UA" w:eastAsia="ru-RU"/>
        </w:rPr>
        <w:t>. (замість 180 000 </w:t>
      </w:r>
      <w:proofErr w:type="spellStart"/>
      <w:r w:rsidRPr="007B1432">
        <w:rPr>
          <w:rFonts w:ascii="Times New Roman" w:eastAsia="Times New Roman" w:hAnsi="Times New Roman"/>
          <w:sz w:val="28"/>
          <w:szCs w:val="28"/>
          <w:lang w:val="uk-UA" w:eastAsia="ru-RU"/>
        </w:rPr>
        <w:t>тис.грн</w:t>
      </w:r>
      <w:proofErr w:type="spellEnd"/>
      <w:r w:rsidRPr="007B1432">
        <w:rPr>
          <w:rFonts w:ascii="Times New Roman" w:eastAsia="Times New Roman" w:hAnsi="Times New Roman"/>
          <w:sz w:val="28"/>
          <w:szCs w:val="28"/>
          <w:lang w:val="uk-UA" w:eastAsia="ru-RU"/>
        </w:rPr>
        <w:t>.);</w:t>
      </w:r>
    </w:p>
    <w:p w:rsidR="007B1432" w:rsidRPr="007B1432"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7B1432">
        <w:rPr>
          <w:rFonts w:ascii="Times New Roman" w:eastAsia="Times New Roman" w:hAnsi="Times New Roman"/>
          <w:sz w:val="28"/>
          <w:szCs w:val="28"/>
          <w:lang w:val="uk-UA" w:eastAsia="ru-RU"/>
        </w:rPr>
        <w:t>уточнити показники доходів і видатків державного бюджету з урахуванням прийнятих Верховною Радою України законів від 3, 13 та 14 липня 2020 року про внесення змін до Закону України «Про Державний бюджет України на 2020 рік» (законопроекти за реєстр. № 3776, №3664, № 3712 і №3697) відповідно до запропонованих змін, а також інших законопроектів щодо змін до Закону у разі їх прийняття до розгляду даного законопроекту, що спрямовано на забезпечення збалансованості державного бюджету та узгодженості правових норм;</w:t>
      </w:r>
    </w:p>
    <w:p w:rsidR="007B1432" w:rsidRPr="007B1432" w:rsidRDefault="007B1432" w:rsidP="00CD2B90">
      <w:pPr>
        <w:widowControl w:val="0"/>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7B1432">
        <w:rPr>
          <w:rFonts w:ascii="Times New Roman" w:eastAsia="Times New Roman" w:hAnsi="Times New Roman"/>
          <w:sz w:val="28"/>
          <w:szCs w:val="28"/>
          <w:lang w:eastAsia="ru-RU"/>
        </w:rPr>
        <w:t>5</w:t>
      </w:r>
      <w:r w:rsidRPr="007B1432">
        <w:rPr>
          <w:rFonts w:ascii="Times New Roman" w:eastAsia="Times New Roman" w:hAnsi="Times New Roman"/>
          <w:sz w:val="28"/>
          <w:szCs w:val="28"/>
          <w:lang w:val="uk-UA" w:eastAsia="ru-RU"/>
        </w:rPr>
        <w:t xml:space="preserve">) внести редакційні та техніко-юридичні уточнення для приведення до вимог </w:t>
      </w:r>
      <w:proofErr w:type="spellStart"/>
      <w:r w:rsidRPr="007B1432">
        <w:rPr>
          <w:rFonts w:ascii="Times New Roman" w:eastAsia="Times New Roman" w:hAnsi="Times New Roman"/>
          <w:sz w:val="28"/>
          <w:szCs w:val="28"/>
          <w:lang w:val="uk-UA" w:eastAsia="ru-RU"/>
        </w:rPr>
        <w:t>нормопроектувальної</w:t>
      </w:r>
      <w:proofErr w:type="spellEnd"/>
      <w:r w:rsidRPr="007B1432">
        <w:rPr>
          <w:rFonts w:ascii="Times New Roman" w:eastAsia="Times New Roman" w:hAnsi="Times New Roman"/>
          <w:sz w:val="28"/>
          <w:szCs w:val="28"/>
          <w:lang w:val="uk-UA" w:eastAsia="ru-RU"/>
        </w:rPr>
        <w:t xml:space="preserve"> техніки.</w:t>
      </w:r>
    </w:p>
    <w:p w:rsidR="007B1432" w:rsidRPr="007B1432" w:rsidRDefault="007B1432" w:rsidP="00CD2B9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7B1432">
        <w:rPr>
          <w:rFonts w:ascii="Times New Roman" w:eastAsia="Times New Roman" w:hAnsi="Times New Roman"/>
          <w:sz w:val="28"/>
          <w:szCs w:val="28"/>
          <w:lang w:val="uk-UA" w:eastAsia="ru-RU"/>
        </w:rPr>
        <w:t>Відповідно у разі прийняття законопроекту за реєстр. № 3819 Комітету з питань бюджету разом з Головним юридичним управлінням Апарату Верховної Ради України при оформленні відповідного закону належить внести до нього необхідні редакційні та техніко-юридичні уточнення, пов’язані з ухваленим Комітетом рішенням щодо даного законопроекту.</w:t>
      </w:r>
    </w:p>
    <w:p w:rsidR="00B10B08" w:rsidRPr="00CD2B90" w:rsidRDefault="00B10B08" w:rsidP="00CD2B90">
      <w:pPr>
        <w:widowControl w:val="0"/>
        <w:autoSpaceDE w:val="0"/>
        <w:autoSpaceDN w:val="0"/>
        <w:adjustRightInd w:val="0"/>
        <w:spacing w:before="120"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 xml:space="preserve">Співдоповідачем на сесії Верховної Ради України з цього питання пропонується </w:t>
      </w:r>
      <w:r w:rsidR="007B1432" w:rsidRPr="00CD2B90">
        <w:rPr>
          <w:rFonts w:ascii="Times New Roman" w:eastAsia="Times New Roman" w:hAnsi="Times New Roman"/>
          <w:sz w:val="28"/>
          <w:szCs w:val="28"/>
          <w:lang w:val="uk-UA" w:eastAsia="ru-RU"/>
        </w:rPr>
        <w:t xml:space="preserve">голова підкомітету з питань видатків державного бюджету </w:t>
      </w:r>
      <w:r w:rsidRPr="00CD2B90">
        <w:rPr>
          <w:rFonts w:ascii="Times New Roman" w:eastAsia="Times New Roman" w:hAnsi="Times New Roman"/>
          <w:sz w:val="28"/>
          <w:szCs w:val="28"/>
          <w:lang w:val="uk-UA" w:eastAsia="ru-RU"/>
        </w:rPr>
        <w:t xml:space="preserve">Комітету з питань бюджету </w:t>
      </w:r>
      <w:r w:rsidR="007B1432" w:rsidRPr="00CD2B90">
        <w:rPr>
          <w:rFonts w:ascii="Times New Roman" w:eastAsia="Times New Roman" w:hAnsi="Times New Roman"/>
          <w:sz w:val="28"/>
          <w:szCs w:val="28"/>
          <w:lang w:val="uk-UA" w:eastAsia="ru-RU"/>
        </w:rPr>
        <w:t>Забуранна Леся Валентинівна</w:t>
      </w:r>
      <w:r w:rsidRPr="00CD2B90">
        <w:rPr>
          <w:rFonts w:ascii="Times New Roman" w:eastAsia="Times New Roman" w:hAnsi="Times New Roman"/>
          <w:sz w:val="28"/>
          <w:szCs w:val="28"/>
          <w:lang w:val="uk-UA" w:eastAsia="ru-RU"/>
        </w:rPr>
        <w:t>.</w:t>
      </w:r>
    </w:p>
    <w:p w:rsidR="00B10B08" w:rsidRPr="00CD2B90" w:rsidRDefault="00B10B08" w:rsidP="00CD2B90">
      <w:pPr>
        <w:widowControl w:val="0"/>
        <w:shd w:val="clear" w:color="auto" w:fill="FFFFFF"/>
        <w:autoSpaceDE w:val="0"/>
        <w:autoSpaceDN w:val="0"/>
        <w:adjustRightInd w:val="0"/>
        <w:spacing w:before="120" w:after="0" w:line="240" w:lineRule="auto"/>
        <w:ind w:firstLine="709"/>
        <w:jc w:val="both"/>
        <w:rPr>
          <w:rFonts w:ascii="Times New Roman" w:eastAsia="Times New Roman" w:hAnsi="Times New Roman"/>
          <w:sz w:val="28"/>
          <w:szCs w:val="28"/>
          <w:lang w:val="uk-UA" w:eastAsia="ru-RU"/>
        </w:rPr>
      </w:pPr>
      <w:r w:rsidRPr="00CD2B90">
        <w:rPr>
          <w:rFonts w:ascii="Times New Roman" w:eastAsia="Times New Roman" w:hAnsi="Times New Roman"/>
          <w:sz w:val="28"/>
          <w:szCs w:val="28"/>
          <w:lang w:val="uk-UA" w:eastAsia="ru-RU"/>
        </w:rPr>
        <w:t>Додаток: висновок Головного науково-експертного управління</w:t>
      </w:r>
      <w:r w:rsidR="00145A3D" w:rsidRPr="00CD2B90">
        <w:rPr>
          <w:rFonts w:ascii="Times New Roman" w:eastAsia="Times New Roman" w:hAnsi="Times New Roman"/>
          <w:sz w:val="28"/>
          <w:szCs w:val="28"/>
          <w:lang w:val="uk-UA" w:eastAsia="ru-RU"/>
        </w:rPr>
        <w:t xml:space="preserve"> Апарату Верховної Ради України</w:t>
      </w:r>
      <w:r w:rsidRPr="00CD2B90">
        <w:rPr>
          <w:rFonts w:ascii="Times New Roman" w:eastAsia="Times New Roman" w:hAnsi="Times New Roman"/>
          <w:sz w:val="28"/>
          <w:szCs w:val="28"/>
          <w:lang w:val="uk-UA" w:eastAsia="ru-RU"/>
        </w:rPr>
        <w:t xml:space="preserve"> від </w:t>
      </w:r>
      <w:r w:rsidR="00145A3D" w:rsidRPr="00CD2B90">
        <w:rPr>
          <w:rFonts w:ascii="Times New Roman" w:eastAsia="Times New Roman" w:hAnsi="Times New Roman"/>
          <w:sz w:val="28"/>
          <w:szCs w:val="28"/>
          <w:lang w:val="uk-UA" w:eastAsia="ru-RU"/>
        </w:rPr>
        <w:t>13</w:t>
      </w:r>
      <w:r w:rsidRPr="00CD2B90">
        <w:rPr>
          <w:rFonts w:ascii="Times New Roman" w:eastAsia="Times New Roman" w:hAnsi="Times New Roman"/>
          <w:sz w:val="28"/>
          <w:szCs w:val="28"/>
          <w:lang w:val="uk-UA" w:eastAsia="ru-RU"/>
        </w:rPr>
        <w:t>.0</w:t>
      </w:r>
      <w:r w:rsidR="00145A3D" w:rsidRPr="00CD2B90">
        <w:rPr>
          <w:rFonts w:ascii="Times New Roman" w:eastAsia="Times New Roman" w:hAnsi="Times New Roman"/>
          <w:sz w:val="28"/>
          <w:szCs w:val="28"/>
          <w:lang w:val="uk-UA" w:eastAsia="ru-RU"/>
        </w:rPr>
        <w:t>7</w:t>
      </w:r>
      <w:r w:rsidRPr="00CD2B90">
        <w:rPr>
          <w:rFonts w:ascii="Times New Roman" w:eastAsia="Times New Roman" w:hAnsi="Times New Roman"/>
          <w:sz w:val="28"/>
          <w:szCs w:val="28"/>
          <w:lang w:val="uk-UA" w:eastAsia="ru-RU"/>
        </w:rPr>
        <w:t>.2020 № 16/3-2020/</w:t>
      </w:r>
      <w:r w:rsidR="00145A3D" w:rsidRPr="00CD2B90">
        <w:rPr>
          <w:rFonts w:ascii="Times New Roman" w:eastAsia="Times New Roman" w:hAnsi="Times New Roman"/>
          <w:sz w:val="28"/>
          <w:szCs w:val="28"/>
          <w:lang w:val="uk-UA" w:eastAsia="ru-RU"/>
        </w:rPr>
        <w:t>104082</w:t>
      </w:r>
      <w:r w:rsidRPr="00CD2B90">
        <w:rPr>
          <w:rFonts w:ascii="Times New Roman" w:eastAsia="Times New Roman" w:hAnsi="Times New Roman"/>
          <w:sz w:val="28"/>
          <w:szCs w:val="28"/>
          <w:lang w:val="uk-UA" w:eastAsia="ru-RU"/>
        </w:rPr>
        <w:t xml:space="preserve"> – на </w:t>
      </w:r>
      <w:r w:rsidR="00145A3D" w:rsidRPr="00CD2B90">
        <w:rPr>
          <w:rFonts w:ascii="Times New Roman" w:eastAsia="Times New Roman" w:hAnsi="Times New Roman"/>
          <w:sz w:val="28"/>
          <w:szCs w:val="28"/>
          <w:lang w:val="uk-UA" w:eastAsia="ru-RU"/>
        </w:rPr>
        <w:t>3</w:t>
      </w:r>
      <w:r w:rsidRPr="00CD2B90">
        <w:rPr>
          <w:rFonts w:ascii="Times New Roman" w:eastAsia="Times New Roman" w:hAnsi="Times New Roman"/>
          <w:sz w:val="28"/>
          <w:szCs w:val="28"/>
          <w:lang w:val="uk-UA" w:eastAsia="ru-RU"/>
        </w:rPr>
        <w:t xml:space="preserve"> </w:t>
      </w:r>
      <w:proofErr w:type="spellStart"/>
      <w:r w:rsidRPr="00CD2B90">
        <w:rPr>
          <w:rFonts w:ascii="Times New Roman" w:eastAsia="Times New Roman" w:hAnsi="Times New Roman"/>
          <w:sz w:val="28"/>
          <w:szCs w:val="28"/>
          <w:lang w:val="uk-UA" w:eastAsia="ru-RU"/>
        </w:rPr>
        <w:t>арк</w:t>
      </w:r>
      <w:proofErr w:type="spellEnd"/>
      <w:r w:rsidRPr="00CD2B90">
        <w:rPr>
          <w:rFonts w:ascii="Times New Roman" w:eastAsia="Times New Roman" w:hAnsi="Times New Roman"/>
          <w:sz w:val="28"/>
          <w:szCs w:val="28"/>
          <w:lang w:val="uk-UA" w:eastAsia="ru-RU"/>
        </w:rPr>
        <w:t>.</w:t>
      </w:r>
    </w:p>
    <w:p w:rsidR="00B10B08" w:rsidRPr="00CD2B90" w:rsidRDefault="00B10B08" w:rsidP="00CD2B90">
      <w:pPr>
        <w:widowControl w:val="0"/>
        <w:shd w:val="clear" w:color="auto" w:fill="FFFFFF"/>
        <w:autoSpaceDE w:val="0"/>
        <w:autoSpaceDN w:val="0"/>
        <w:adjustRightInd w:val="0"/>
        <w:spacing w:before="120" w:after="0" w:line="240" w:lineRule="auto"/>
        <w:ind w:firstLine="709"/>
        <w:jc w:val="both"/>
        <w:rPr>
          <w:rFonts w:ascii="Times New Roman" w:eastAsia="Times New Roman" w:hAnsi="Times New Roman"/>
          <w:sz w:val="28"/>
          <w:szCs w:val="28"/>
          <w:lang w:val="uk-UA" w:eastAsia="ru-RU"/>
        </w:rPr>
      </w:pPr>
    </w:p>
    <w:p w:rsidR="00CF7856" w:rsidRPr="00CD2B90" w:rsidRDefault="00CF7856" w:rsidP="00CD2B90">
      <w:pPr>
        <w:widowControl w:val="0"/>
        <w:shd w:val="clear" w:color="auto" w:fill="FFFFFF"/>
        <w:autoSpaceDE w:val="0"/>
        <w:autoSpaceDN w:val="0"/>
        <w:adjustRightInd w:val="0"/>
        <w:spacing w:before="120" w:after="0" w:line="240" w:lineRule="auto"/>
        <w:ind w:firstLine="709"/>
        <w:jc w:val="both"/>
        <w:rPr>
          <w:rFonts w:ascii="Times New Roman" w:eastAsia="Times New Roman" w:hAnsi="Times New Roman"/>
          <w:sz w:val="28"/>
          <w:szCs w:val="28"/>
          <w:lang w:val="uk-UA" w:eastAsia="ru-RU"/>
        </w:rPr>
      </w:pPr>
    </w:p>
    <w:p w:rsidR="00B10B08" w:rsidRPr="00CD2B90" w:rsidRDefault="00B10B08" w:rsidP="00CD2B90">
      <w:pPr>
        <w:tabs>
          <w:tab w:val="left" w:pos="0"/>
        </w:tabs>
        <w:spacing w:after="0" w:line="360" w:lineRule="auto"/>
        <w:jc w:val="both"/>
        <w:rPr>
          <w:rFonts w:ascii="Times New Roman" w:hAnsi="Times New Roman"/>
          <w:sz w:val="28"/>
          <w:szCs w:val="28"/>
        </w:rPr>
      </w:pPr>
      <w:r w:rsidRPr="00CD2B90">
        <w:rPr>
          <w:rFonts w:ascii="Times New Roman" w:eastAsia="Times New Roman" w:hAnsi="Times New Roman"/>
          <w:b/>
          <w:sz w:val="28"/>
          <w:szCs w:val="28"/>
          <w:lang w:eastAsia="ru-RU"/>
        </w:rPr>
        <w:t>Голов</w:t>
      </w:r>
      <w:r w:rsidR="00145A3D" w:rsidRPr="00CD2B90">
        <w:rPr>
          <w:rFonts w:ascii="Times New Roman" w:eastAsia="Times New Roman" w:hAnsi="Times New Roman"/>
          <w:b/>
          <w:sz w:val="28"/>
          <w:szCs w:val="28"/>
          <w:lang w:val="uk-UA" w:eastAsia="ru-RU"/>
        </w:rPr>
        <w:t>а</w:t>
      </w:r>
      <w:r w:rsidRPr="00CD2B90">
        <w:rPr>
          <w:rFonts w:ascii="Times New Roman" w:eastAsia="Times New Roman" w:hAnsi="Times New Roman"/>
          <w:b/>
          <w:sz w:val="28"/>
          <w:szCs w:val="28"/>
          <w:lang w:eastAsia="ru-RU"/>
        </w:rPr>
        <w:t xml:space="preserve"> </w:t>
      </w:r>
      <w:proofErr w:type="spellStart"/>
      <w:r w:rsidRPr="00CD2B90">
        <w:rPr>
          <w:rFonts w:ascii="Times New Roman" w:eastAsia="Times New Roman" w:hAnsi="Times New Roman"/>
          <w:b/>
          <w:sz w:val="28"/>
          <w:szCs w:val="28"/>
          <w:lang w:eastAsia="ru-RU"/>
        </w:rPr>
        <w:t>Комітету</w:t>
      </w:r>
      <w:proofErr w:type="spellEnd"/>
      <w:r w:rsidRPr="00CD2B90">
        <w:rPr>
          <w:rFonts w:ascii="Times New Roman" w:eastAsia="Times New Roman" w:hAnsi="Times New Roman"/>
          <w:b/>
          <w:sz w:val="28"/>
          <w:szCs w:val="28"/>
          <w:lang w:eastAsia="ru-RU"/>
        </w:rPr>
        <w:t xml:space="preserve">                                                     </w:t>
      </w:r>
      <w:r w:rsidR="00145A3D" w:rsidRPr="00CD2B90">
        <w:rPr>
          <w:rFonts w:ascii="Times New Roman" w:eastAsia="Times New Roman" w:hAnsi="Times New Roman"/>
          <w:b/>
          <w:sz w:val="28"/>
          <w:szCs w:val="28"/>
          <w:lang w:val="uk-UA" w:eastAsia="ru-RU"/>
        </w:rPr>
        <w:t xml:space="preserve">                   </w:t>
      </w:r>
      <w:r w:rsidRPr="00CD2B90">
        <w:rPr>
          <w:rFonts w:ascii="Times New Roman" w:eastAsia="Times New Roman" w:hAnsi="Times New Roman"/>
          <w:b/>
          <w:sz w:val="28"/>
          <w:szCs w:val="28"/>
          <w:lang w:eastAsia="ru-RU"/>
        </w:rPr>
        <w:t xml:space="preserve">            </w:t>
      </w:r>
      <w:r w:rsidRPr="00CD2B90">
        <w:rPr>
          <w:rFonts w:ascii="Times New Roman" w:eastAsia="Times New Roman" w:hAnsi="Times New Roman"/>
          <w:b/>
          <w:sz w:val="28"/>
          <w:szCs w:val="28"/>
          <w:lang w:val="uk-UA" w:eastAsia="ru-RU"/>
        </w:rPr>
        <w:t xml:space="preserve">        </w:t>
      </w:r>
      <w:r w:rsidRPr="00CD2B90">
        <w:rPr>
          <w:rFonts w:ascii="Times New Roman" w:eastAsia="Times New Roman" w:hAnsi="Times New Roman"/>
          <w:b/>
          <w:sz w:val="28"/>
          <w:szCs w:val="28"/>
          <w:lang w:eastAsia="ru-RU"/>
        </w:rPr>
        <w:t xml:space="preserve"> </w:t>
      </w:r>
      <w:r w:rsidR="00145A3D" w:rsidRPr="00CD2B90">
        <w:rPr>
          <w:rFonts w:ascii="Times New Roman" w:eastAsia="Times New Roman" w:hAnsi="Times New Roman"/>
          <w:b/>
          <w:sz w:val="28"/>
          <w:szCs w:val="28"/>
          <w:lang w:val="uk-UA" w:eastAsia="ru-RU"/>
        </w:rPr>
        <w:t>Ю</w:t>
      </w:r>
      <w:r w:rsidRPr="00CD2B90">
        <w:rPr>
          <w:rFonts w:ascii="Times New Roman" w:eastAsia="Times New Roman" w:hAnsi="Times New Roman"/>
          <w:b/>
          <w:sz w:val="28"/>
          <w:szCs w:val="28"/>
          <w:lang w:eastAsia="ru-RU"/>
        </w:rPr>
        <w:t>.</w:t>
      </w:r>
      <w:r w:rsidR="00145A3D" w:rsidRPr="00CD2B90">
        <w:rPr>
          <w:rFonts w:ascii="Times New Roman" w:eastAsia="Times New Roman" w:hAnsi="Times New Roman"/>
          <w:b/>
          <w:sz w:val="28"/>
          <w:szCs w:val="28"/>
          <w:lang w:val="uk-UA" w:eastAsia="ru-RU"/>
        </w:rPr>
        <w:t>Ю</w:t>
      </w:r>
      <w:r w:rsidRPr="00CD2B90">
        <w:rPr>
          <w:rFonts w:ascii="Times New Roman" w:eastAsia="Times New Roman" w:hAnsi="Times New Roman"/>
          <w:b/>
          <w:sz w:val="28"/>
          <w:szCs w:val="28"/>
          <w:lang w:eastAsia="ru-RU"/>
        </w:rPr>
        <w:t>.</w:t>
      </w:r>
      <w:r w:rsidRPr="00CD2B90">
        <w:rPr>
          <w:rFonts w:ascii="Times New Roman" w:eastAsia="Times New Roman" w:hAnsi="Times New Roman"/>
          <w:b/>
          <w:sz w:val="28"/>
          <w:szCs w:val="28"/>
          <w:lang w:val="en-US" w:eastAsia="ru-RU"/>
        </w:rPr>
        <w:t> </w:t>
      </w:r>
      <w:r w:rsidR="00145A3D" w:rsidRPr="00CD2B90">
        <w:rPr>
          <w:rFonts w:ascii="Times New Roman" w:eastAsia="Times New Roman" w:hAnsi="Times New Roman"/>
          <w:b/>
          <w:sz w:val="28"/>
          <w:szCs w:val="28"/>
          <w:lang w:val="uk-UA" w:eastAsia="ru-RU"/>
        </w:rPr>
        <w:t>Арістов</w:t>
      </w:r>
    </w:p>
    <w:sectPr w:rsidR="00B10B08" w:rsidRPr="00CD2B90" w:rsidSect="00CD2B90">
      <w:headerReference w:type="default" r:id="rId9"/>
      <w:footerReference w:type="default" r:id="rId10"/>
      <w:headerReference w:type="first" r:id="rId11"/>
      <w:footerReference w:type="first" r:id="rId12"/>
      <w:pgSz w:w="11906" w:h="16838"/>
      <w:pgMar w:top="568" w:right="737" w:bottom="851" w:left="1134" w:header="567"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7F9E" w:rsidRDefault="00F17F9E" w:rsidP="005E306B">
      <w:pPr>
        <w:spacing w:after="0" w:line="240" w:lineRule="auto"/>
      </w:pPr>
      <w:r>
        <w:separator/>
      </w:r>
    </w:p>
  </w:endnote>
  <w:endnote w:type="continuationSeparator" w:id="0">
    <w:p w:rsidR="00F17F9E" w:rsidRDefault="00F17F9E"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8861532"/>
      <w:docPartObj>
        <w:docPartGallery w:val="Page Numbers (Bottom of Page)"/>
        <w:docPartUnique/>
      </w:docPartObj>
    </w:sdtPr>
    <w:sdtEndPr>
      <w:rPr>
        <w:rFonts w:ascii="Times New Roman" w:hAnsi="Times New Roman"/>
      </w:rPr>
    </w:sdtEndPr>
    <w:sdtContent>
      <w:p w:rsidR="00BE64F6" w:rsidRPr="00BE64F6" w:rsidRDefault="00BE64F6">
        <w:pPr>
          <w:pStyle w:val="a5"/>
          <w:jc w:val="right"/>
          <w:rPr>
            <w:rFonts w:ascii="Times New Roman" w:hAnsi="Times New Roman"/>
          </w:rPr>
        </w:pPr>
        <w:r w:rsidRPr="00BE64F6">
          <w:rPr>
            <w:rFonts w:ascii="Times New Roman" w:hAnsi="Times New Roman"/>
          </w:rPr>
          <w:fldChar w:fldCharType="begin"/>
        </w:r>
        <w:r w:rsidRPr="00BE64F6">
          <w:rPr>
            <w:rFonts w:ascii="Times New Roman" w:hAnsi="Times New Roman"/>
          </w:rPr>
          <w:instrText>PAGE   \* MERGEFORMAT</w:instrText>
        </w:r>
        <w:r w:rsidRPr="00BE64F6">
          <w:rPr>
            <w:rFonts w:ascii="Times New Roman" w:hAnsi="Times New Roman"/>
          </w:rPr>
          <w:fldChar w:fldCharType="separate"/>
        </w:r>
        <w:r w:rsidR="00C91D29">
          <w:rPr>
            <w:rFonts w:ascii="Times New Roman" w:hAnsi="Times New Roman"/>
            <w:noProof/>
          </w:rPr>
          <w:t>9</w:t>
        </w:r>
        <w:r w:rsidRPr="00BE64F6">
          <w:rPr>
            <w:rFonts w:ascii="Times New Roman" w:hAnsi="Times New Roman"/>
          </w:rPr>
          <w:fldChar w:fldCharType="end"/>
        </w:r>
      </w:p>
    </w:sdtContent>
  </w:sdt>
  <w:p w:rsidR="00BE64F6" w:rsidRDefault="00BE64F6">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F17F9E">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7F9E" w:rsidRDefault="00F17F9E" w:rsidP="005E306B">
      <w:pPr>
        <w:spacing w:after="0" w:line="240" w:lineRule="auto"/>
      </w:pPr>
      <w:r>
        <w:separator/>
      </w:r>
    </w:p>
  </w:footnote>
  <w:footnote w:type="continuationSeparator" w:id="0">
    <w:p w:rsidR="00F17F9E" w:rsidRDefault="00F17F9E"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C86EE5">
      <w:tc>
        <w:tcPr>
          <w:tcW w:w="11957" w:type="dxa"/>
          <w:tcBorders>
            <w:top w:val="nil"/>
            <w:left w:val="nil"/>
            <w:bottom w:val="nil"/>
            <w:right w:val="nil"/>
          </w:tcBorders>
        </w:tcPr>
        <w:p w:rsidR="00CE6A4B" w:rsidRPr="00AD7F82" w:rsidRDefault="00CE6A4B" w:rsidP="00C86EE5">
          <w:pPr>
            <w:pStyle w:val="a3"/>
            <w:tabs>
              <w:tab w:val="clear" w:pos="4677"/>
              <w:tab w:val="clear" w:pos="9355"/>
            </w:tabs>
            <w:ind w:left="180"/>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тел.: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993"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95318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543A"/>
    <w:rsid w:val="000163C3"/>
    <w:rsid w:val="0004046F"/>
    <w:rsid w:val="00040D7D"/>
    <w:rsid w:val="0005554F"/>
    <w:rsid w:val="000653D9"/>
    <w:rsid w:val="00065936"/>
    <w:rsid w:val="00076A83"/>
    <w:rsid w:val="00077AD9"/>
    <w:rsid w:val="00086260"/>
    <w:rsid w:val="000867D5"/>
    <w:rsid w:val="0008707F"/>
    <w:rsid w:val="000A6A3B"/>
    <w:rsid w:val="000B6061"/>
    <w:rsid w:val="000C3A38"/>
    <w:rsid w:val="000E1A2E"/>
    <w:rsid w:val="000E2FBA"/>
    <w:rsid w:val="000E7187"/>
    <w:rsid w:val="000F1586"/>
    <w:rsid w:val="00101582"/>
    <w:rsid w:val="0010198E"/>
    <w:rsid w:val="00111F93"/>
    <w:rsid w:val="00141617"/>
    <w:rsid w:val="0014212C"/>
    <w:rsid w:val="00145A3D"/>
    <w:rsid w:val="00160AA6"/>
    <w:rsid w:val="001625A5"/>
    <w:rsid w:val="00165072"/>
    <w:rsid w:val="00167342"/>
    <w:rsid w:val="00167F97"/>
    <w:rsid w:val="0017655C"/>
    <w:rsid w:val="0018035F"/>
    <w:rsid w:val="0019108F"/>
    <w:rsid w:val="0019231B"/>
    <w:rsid w:val="00194E6F"/>
    <w:rsid w:val="00195FA8"/>
    <w:rsid w:val="001966F0"/>
    <w:rsid w:val="00196C06"/>
    <w:rsid w:val="001C64BD"/>
    <w:rsid w:val="001C6A99"/>
    <w:rsid w:val="001D163B"/>
    <w:rsid w:val="001D3C24"/>
    <w:rsid w:val="001D3D8B"/>
    <w:rsid w:val="001E36C0"/>
    <w:rsid w:val="001E4880"/>
    <w:rsid w:val="00206358"/>
    <w:rsid w:val="0021032F"/>
    <w:rsid w:val="00235458"/>
    <w:rsid w:val="00235CD7"/>
    <w:rsid w:val="002425CD"/>
    <w:rsid w:val="00270FC5"/>
    <w:rsid w:val="002943C9"/>
    <w:rsid w:val="002A5D4C"/>
    <w:rsid w:val="002B0C38"/>
    <w:rsid w:val="002B4C17"/>
    <w:rsid w:val="002B4C90"/>
    <w:rsid w:val="002B5CCE"/>
    <w:rsid w:val="002B5FC1"/>
    <w:rsid w:val="002C0B06"/>
    <w:rsid w:val="002D0561"/>
    <w:rsid w:val="002E0A18"/>
    <w:rsid w:val="002E31BF"/>
    <w:rsid w:val="002E3775"/>
    <w:rsid w:val="002E44DA"/>
    <w:rsid w:val="002F051B"/>
    <w:rsid w:val="002F0B9D"/>
    <w:rsid w:val="003471B1"/>
    <w:rsid w:val="003563C6"/>
    <w:rsid w:val="00361142"/>
    <w:rsid w:val="003678D9"/>
    <w:rsid w:val="00370CF0"/>
    <w:rsid w:val="003B2C5F"/>
    <w:rsid w:val="003B6544"/>
    <w:rsid w:val="003B708B"/>
    <w:rsid w:val="003C519E"/>
    <w:rsid w:val="003D0996"/>
    <w:rsid w:val="003D1CBA"/>
    <w:rsid w:val="003D2C1F"/>
    <w:rsid w:val="003D770A"/>
    <w:rsid w:val="003E625E"/>
    <w:rsid w:val="0040180D"/>
    <w:rsid w:val="004034CC"/>
    <w:rsid w:val="0040481E"/>
    <w:rsid w:val="004146AC"/>
    <w:rsid w:val="00423AFD"/>
    <w:rsid w:val="00451750"/>
    <w:rsid w:val="004538B5"/>
    <w:rsid w:val="004664E5"/>
    <w:rsid w:val="004717F5"/>
    <w:rsid w:val="00481EB8"/>
    <w:rsid w:val="004852FA"/>
    <w:rsid w:val="004925CC"/>
    <w:rsid w:val="004935FB"/>
    <w:rsid w:val="004B3546"/>
    <w:rsid w:val="004C53C1"/>
    <w:rsid w:val="004E4F5C"/>
    <w:rsid w:val="004F7B8A"/>
    <w:rsid w:val="00500CE7"/>
    <w:rsid w:val="005043BF"/>
    <w:rsid w:val="00505228"/>
    <w:rsid w:val="0050620F"/>
    <w:rsid w:val="0051614E"/>
    <w:rsid w:val="0052157A"/>
    <w:rsid w:val="005268B8"/>
    <w:rsid w:val="005331B7"/>
    <w:rsid w:val="00536AB1"/>
    <w:rsid w:val="00543315"/>
    <w:rsid w:val="00545919"/>
    <w:rsid w:val="005470D1"/>
    <w:rsid w:val="0055005A"/>
    <w:rsid w:val="0056039F"/>
    <w:rsid w:val="0056352F"/>
    <w:rsid w:val="00571032"/>
    <w:rsid w:val="00592C72"/>
    <w:rsid w:val="005971EF"/>
    <w:rsid w:val="005A1ABD"/>
    <w:rsid w:val="005A35FC"/>
    <w:rsid w:val="005A4728"/>
    <w:rsid w:val="005A499C"/>
    <w:rsid w:val="005A4E0E"/>
    <w:rsid w:val="005B71F5"/>
    <w:rsid w:val="005C674D"/>
    <w:rsid w:val="005D36B4"/>
    <w:rsid w:val="005E306B"/>
    <w:rsid w:val="005E4E1E"/>
    <w:rsid w:val="005F20B5"/>
    <w:rsid w:val="005F712C"/>
    <w:rsid w:val="00604114"/>
    <w:rsid w:val="00610784"/>
    <w:rsid w:val="00626A3E"/>
    <w:rsid w:val="00630C35"/>
    <w:rsid w:val="00636711"/>
    <w:rsid w:val="006515B3"/>
    <w:rsid w:val="0065788F"/>
    <w:rsid w:val="00660B13"/>
    <w:rsid w:val="00662FC0"/>
    <w:rsid w:val="0066623D"/>
    <w:rsid w:val="00666E03"/>
    <w:rsid w:val="0068205B"/>
    <w:rsid w:val="00682DD8"/>
    <w:rsid w:val="006A1BB2"/>
    <w:rsid w:val="006A68C5"/>
    <w:rsid w:val="006B03D0"/>
    <w:rsid w:val="006B2EFA"/>
    <w:rsid w:val="006B59DB"/>
    <w:rsid w:val="006C2C13"/>
    <w:rsid w:val="006E5174"/>
    <w:rsid w:val="006F10E8"/>
    <w:rsid w:val="00713E93"/>
    <w:rsid w:val="007179DD"/>
    <w:rsid w:val="007245C9"/>
    <w:rsid w:val="0073224C"/>
    <w:rsid w:val="00733552"/>
    <w:rsid w:val="0075087A"/>
    <w:rsid w:val="0078696F"/>
    <w:rsid w:val="00786CED"/>
    <w:rsid w:val="007944E7"/>
    <w:rsid w:val="007948EF"/>
    <w:rsid w:val="007A0252"/>
    <w:rsid w:val="007B1432"/>
    <w:rsid w:val="007B302C"/>
    <w:rsid w:val="007B31A3"/>
    <w:rsid w:val="007C45DD"/>
    <w:rsid w:val="007C6991"/>
    <w:rsid w:val="007D2B6C"/>
    <w:rsid w:val="007E564E"/>
    <w:rsid w:val="007F1EDB"/>
    <w:rsid w:val="007F5D91"/>
    <w:rsid w:val="008037F5"/>
    <w:rsid w:val="0080545D"/>
    <w:rsid w:val="008069F8"/>
    <w:rsid w:val="00811821"/>
    <w:rsid w:val="00821B33"/>
    <w:rsid w:val="00821BAA"/>
    <w:rsid w:val="00824194"/>
    <w:rsid w:val="00835FFD"/>
    <w:rsid w:val="0084269F"/>
    <w:rsid w:val="00865F57"/>
    <w:rsid w:val="0087150E"/>
    <w:rsid w:val="008A5F1F"/>
    <w:rsid w:val="008A79CB"/>
    <w:rsid w:val="008D0011"/>
    <w:rsid w:val="008D7BBE"/>
    <w:rsid w:val="008E0892"/>
    <w:rsid w:val="008F01DF"/>
    <w:rsid w:val="008F02CE"/>
    <w:rsid w:val="008F6FC1"/>
    <w:rsid w:val="0090696F"/>
    <w:rsid w:val="009129BC"/>
    <w:rsid w:val="00933E73"/>
    <w:rsid w:val="00942122"/>
    <w:rsid w:val="009433D2"/>
    <w:rsid w:val="00945B68"/>
    <w:rsid w:val="00947928"/>
    <w:rsid w:val="0095044E"/>
    <w:rsid w:val="00953189"/>
    <w:rsid w:val="009546E6"/>
    <w:rsid w:val="00954D21"/>
    <w:rsid w:val="00957D31"/>
    <w:rsid w:val="00972232"/>
    <w:rsid w:val="00972C3D"/>
    <w:rsid w:val="00972FB4"/>
    <w:rsid w:val="00975F45"/>
    <w:rsid w:val="009804FD"/>
    <w:rsid w:val="009807D3"/>
    <w:rsid w:val="009865D4"/>
    <w:rsid w:val="0099567F"/>
    <w:rsid w:val="009A40A7"/>
    <w:rsid w:val="009A720A"/>
    <w:rsid w:val="009C5F96"/>
    <w:rsid w:val="009E4A3C"/>
    <w:rsid w:val="009E4F9B"/>
    <w:rsid w:val="00A00059"/>
    <w:rsid w:val="00A02248"/>
    <w:rsid w:val="00A0557C"/>
    <w:rsid w:val="00A207D0"/>
    <w:rsid w:val="00A32736"/>
    <w:rsid w:val="00A34847"/>
    <w:rsid w:val="00A37E7F"/>
    <w:rsid w:val="00A400F9"/>
    <w:rsid w:val="00A42787"/>
    <w:rsid w:val="00A43AB5"/>
    <w:rsid w:val="00A60747"/>
    <w:rsid w:val="00A6152A"/>
    <w:rsid w:val="00A64E1C"/>
    <w:rsid w:val="00A6789D"/>
    <w:rsid w:val="00A7635E"/>
    <w:rsid w:val="00A76A60"/>
    <w:rsid w:val="00A833C8"/>
    <w:rsid w:val="00A86F4F"/>
    <w:rsid w:val="00A9701C"/>
    <w:rsid w:val="00AA28E6"/>
    <w:rsid w:val="00AA3935"/>
    <w:rsid w:val="00AD78CD"/>
    <w:rsid w:val="00AD7F82"/>
    <w:rsid w:val="00AE5DD8"/>
    <w:rsid w:val="00AF0BED"/>
    <w:rsid w:val="00B10B08"/>
    <w:rsid w:val="00B23D03"/>
    <w:rsid w:val="00B30EC9"/>
    <w:rsid w:val="00B311E8"/>
    <w:rsid w:val="00B43CF5"/>
    <w:rsid w:val="00B701B6"/>
    <w:rsid w:val="00B75280"/>
    <w:rsid w:val="00B81E64"/>
    <w:rsid w:val="00B86324"/>
    <w:rsid w:val="00B95F7C"/>
    <w:rsid w:val="00B97BD2"/>
    <w:rsid w:val="00BA62CD"/>
    <w:rsid w:val="00BC3C39"/>
    <w:rsid w:val="00BD0801"/>
    <w:rsid w:val="00BD34D3"/>
    <w:rsid w:val="00BD789D"/>
    <w:rsid w:val="00BE4FDC"/>
    <w:rsid w:val="00BE64F6"/>
    <w:rsid w:val="00BF1E95"/>
    <w:rsid w:val="00C05E61"/>
    <w:rsid w:val="00C0732E"/>
    <w:rsid w:val="00C07C11"/>
    <w:rsid w:val="00C1051D"/>
    <w:rsid w:val="00C11FB6"/>
    <w:rsid w:val="00C276BE"/>
    <w:rsid w:val="00C27AE9"/>
    <w:rsid w:val="00C342C2"/>
    <w:rsid w:val="00C434B6"/>
    <w:rsid w:val="00C4370D"/>
    <w:rsid w:val="00C45260"/>
    <w:rsid w:val="00C50976"/>
    <w:rsid w:val="00C515AC"/>
    <w:rsid w:val="00C54F30"/>
    <w:rsid w:val="00C551AE"/>
    <w:rsid w:val="00C71FB3"/>
    <w:rsid w:val="00C86266"/>
    <w:rsid w:val="00C86EE5"/>
    <w:rsid w:val="00C91D29"/>
    <w:rsid w:val="00C92F3D"/>
    <w:rsid w:val="00C97D0D"/>
    <w:rsid w:val="00CA7044"/>
    <w:rsid w:val="00CB42A7"/>
    <w:rsid w:val="00CC10AC"/>
    <w:rsid w:val="00CC39A1"/>
    <w:rsid w:val="00CC4CD5"/>
    <w:rsid w:val="00CD2B90"/>
    <w:rsid w:val="00CD4A38"/>
    <w:rsid w:val="00CE035B"/>
    <w:rsid w:val="00CE3E1B"/>
    <w:rsid w:val="00CE6A4B"/>
    <w:rsid w:val="00CF773A"/>
    <w:rsid w:val="00CF7856"/>
    <w:rsid w:val="00D018DE"/>
    <w:rsid w:val="00D03AC9"/>
    <w:rsid w:val="00D05ADE"/>
    <w:rsid w:val="00D22048"/>
    <w:rsid w:val="00D23E0B"/>
    <w:rsid w:val="00D242C2"/>
    <w:rsid w:val="00D27E91"/>
    <w:rsid w:val="00D31BCC"/>
    <w:rsid w:val="00D32B8C"/>
    <w:rsid w:val="00D37FA2"/>
    <w:rsid w:val="00D44FCB"/>
    <w:rsid w:val="00D52549"/>
    <w:rsid w:val="00D551E5"/>
    <w:rsid w:val="00D57E1B"/>
    <w:rsid w:val="00D6124E"/>
    <w:rsid w:val="00D635A2"/>
    <w:rsid w:val="00D71688"/>
    <w:rsid w:val="00D73F5C"/>
    <w:rsid w:val="00DA155E"/>
    <w:rsid w:val="00DA46AE"/>
    <w:rsid w:val="00DC79AB"/>
    <w:rsid w:val="00DF0115"/>
    <w:rsid w:val="00DF55BB"/>
    <w:rsid w:val="00E0335E"/>
    <w:rsid w:val="00E26646"/>
    <w:rsid w:val="00E31AF5"/>
    <w:rsid w:val="00E321A7"/>
    <w:rsid w:val="00E576D6"/>
    <w:rsid w:val="00E64D6B"/>
    <w:rsid w:val="00E72646"/>
    <w:rsid w:val="00E72927"/>
    <w:rsid w:val="00E73264"/>
    <w:rsid w:val="00E7569C"/>
    <w:rsid w:val="00E93AD6"/>
    <w:rsid w:val="00EA3BC6"/>
    <w:rsid w:val="00EB0531"/>
    <w:rsid w:val="00EB1517"/>
    <w:rsid w:val="00EB3A08"/>
    <w:rsid w:val="00EC28B7"/>
    <w:rsid w:val="00EE123E"/>
    <w:rsid w:val="00EE70AC"/>
    <w:rsid w:val="00F05437"/>
    <w:rsid w:val="00F070CD"/>
    <w:rsid w:val="00F17F9E"/>
    <w:rsid w:val="00F26FDF"/>
    <w:rsid w:val="00F349D9"/>
    <w:rsid w:val="00F368AB"/>
    <w:rsid w:val="00F55423"/>
    <w:rsid w:val="00F646C8"/>
    <w:rsid w:val="00F6746A"/>
    <w:rsid w:val="00F747E0"/>
    <w:rsid w:val="00F8680F"/>
    <w:rsid w:val="00F91DD3"/>
    <w:rsid w:val="00F9622D"/>
    <w:rsid w:val="00F96DA4"/>
    <w:rsid w:val="00FC2099"/>
    <w:rsid w:val="00FC3DF4"/>
    <w:rsid w:val="00FC4728"/>
    <w:rsid w:val="00FC7FD1"/>
    <w:rsid w:val="00FD6247"/>
    <w:rsid w:val="00FE2558"/>
    <w:rsid w:val="00FE6E44"/>
    <w:rsid w:val="00FF3963"/>
    <w:rsid w:val="00FF4361"/>
    <w:rsid w:val="00FF4AFE"/>
    <w:rsid w:val="00FF77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3CFC87"/>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unhideWhenUsed/>
    <w:rsid w:val="00C86266"/>
    <w:rPr>
      <w:color w:val="0000FF"/>
      <w:u w:val="single"/>
    </w:rPr>
  </w:style>
  <w:style w:type="paragraph" w:styleId="ab">
    <w:name w:val="List Paragraph"/>
    <w:basedOn w:val="a"/>
    <w:uiPriority w:val="34"/>
    <w:qFormat/>
    <w:rsid w:val="007F1EDB"/>
    <w:pPr>
      <w:ind w:left="720"/>
      <w:contextualSpacing/>
    </w:pPr>
  </w:style>
  <w:style w:type="paragraph" w:customStyle="1" w:styleId="rvps2">
    <w:name w:val="rvps2"/>
    <w:basedOn w:val="a"/>
    <w:uiPriority w:val="99"/>
    <w:rsid w:val="007245C9"/>
    <w:pPr>
      <w:spacing w:after="100" w:afterAutospacing="1" w:line="240" w:lineRule="auto"/>
    </w:pPr>
    <w:rPr>
      <w:rFonts w:eastAsia="Times New Roman" w:cs="Calibri"/>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3551-1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zakon.rada.gov.ua/rada/show/426-2009-%D0%BF"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5EF442-A749-4CFE-A1FA-4BDD4B8F7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9</Pages>
  <Words>22397</Words>
  <Characters>12767</Characters>
  <Application>Microsoft Office Word</Application>
  <DocSecurity>0</DocSecurity>
  <Lines>106</Lines>
  <Paragraphs>70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Наталя Василівна Кочергіна</cp:lastModifiedBy>
  <cp:revision>8</cp:revision>
  <cp:lastPrinted>2020-07-17T09:38:00Z</cp:lastPrinted>
  <dcterms:created xsi:type="dcterms:W3CDTF">2020-07-15T16:37:00Z</dcterms:created>
  <dcterms:modified xsi:type="dcterms:W3CDTF">2020-07-17T09:39:00Z</dcterms:modified>
</cp:coreProperties>
</file>