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7A2" w:rsidRPr="001C6E0D" w:rsidRDefault="00B407A2" w:rsidP="00B407A2">
      <w:pPr>
        <w:spacing w:after="60"/>
        <w:ind w:firstLine="567"/>
        <w:jc w:val="center"/>
        <w:outlineLvl w:val="3"/>
        <w:rPr>
          <w:b/>
          <w:bCs/>
        </w:rPr>
      </w:pPr>
      <w:bookmarkStart w:id="0" w:name="_GoBack"/>
      <w:bookmarkEnd w:id="0"/>
      <w:r w:rsidRPr="001C6E0D">
        <w:rPr>
          <w:b/>
          <w:bCs/>
        </w:rPr>
        <w:t>ВИСНОВОК</w:t>
      </w:r>
    </w:p>
    <w:p w:rsidR="00B407A2" w:rsidRDefault="00B407A2" w:rsidP="00B407A2">
      <w:pPr>
        <w:ind w:firstLine="567"/>
        <w:jc w:val="center"/>
        <w:outlineLvl w:val="4"/>
        <w:rPr>
          <w:b/>
          <w:bCs/>
        </w:rPr>
      </w:pPr>
      <w:r w:rsidRPr="001C6E0D">
        <w:rPr>
          <w:b/>
          <w:bCs/>
        </w:rPr>
        <w:t xml:space="preserve">Комітету Верховної Ради України з питань </w:t>
      </w:r>
    </w:p>
    <w:p w:rsidR="00B407A2" w:rsidRDefault="00B407A2" w:rsidP="00B407A2">
      <w:pPr>
        <w:ind w:firstLine="567"/>
        <w:jc w:val="center"/>
        <w:outlineLvl w:val="4"/>
        <w:rPr>
          <w:b/>
        </w:rPr>
      </w:pPr>
      <w:r w:rsidRPr="001C6E0D">
        <w:rPr>
          <w:b/>
          <w:bCs/>
        </w:rPr>
        <w:t xml:space="preserve">інтеграції </w:t>
      </w:r>
      <w:r w:rsidRPr="001C6E0D">
        <w:rPr>
          <w:b/>
        </w:rPr>
        <w:t xml:space="preserve">України з Європейським Союзом щодо </w:t>
      </w:r>
    </w:p>
    <w:p w:rsidR="00B407A2" w:rsidRPr="001C6E0D" w:rsidRDefault="00B407A2" w:rsidP="00B407A2">
      <w:pPr>
        <w:ind w:firstLine="567"/>
        <w:jc w:val="center"/>
        <w:outlineLvl w:val="4"/>
        <w:rPr>
          <w:b/>
        </w:rPr>
      </w:pPr>
      <w:r w:rsidRPr="001C6E0D">
        <w:rPr>
          <w:b/>
        </w:rPr>
        <w:t xml:space="preserve">проекту </w:t>
      </w:r>
      <w:r w:rsidRPr="00F859C6">
        <w:rPr>
          <w:b/>
        </w:rPr>
        <w:t xml:space="preserve">Закону «Про </w:t>
      </w:r>
      <w:r w:rsidRPr="00B407A2">
        <w:rPr>
          <w:b/>
        </w:rPr>
        <w:t xml:space="preserve">внесення зміни до статті 20 Закону України "Про відпустки" щодо усунення дискримінації жінок, які є </w:t>
      </w:r>
      <w:proofErr w:type="spellStart"/>
      <w:r w:rsidRPr="00B407A2">
        <w:rPr>
          <w:b/>
        </w:rPr>
        <w:t>самозайнятими</w:t>
      </w:r>
      <w:proofErr w:type="spellEnd"/>
      <w:r w:rsidRPr="00B407A2">
        <w:rPr>
          <w:b/>
        </w:rPr>
        <w:t xml:space="preserve"> особами</w:t>
      </w:r>
      <w:r w:rsidRPr="00F859C6">
        <w:rPr>
          <w:b/>
        </w:rPr>
        <w:t>»</w:t>
      </w:r>
      <w:r>
        <w:rPr>
          <w:b/>
        </w:rPr>
        <w:t xml:space="preserve"> </w:t>
      </w:r>
      <w:r w:rsidRPr="001C6E0D">
        <w:rPr>
          <w:b/>
          <w:bCs/>
        </w:rPr>
        <w:t>(</w:t>
      </w:r>
      <w:r w:rsidRPr="001C6E0D">
        <w:rPr>
          <w:b/>
        </w:rPr>
        <w:t xml:space="preserve">реєстр. № </w:t>
      </w:r>
      <w:r>
        <w:rPr>
          <w:b/>
        </w:rPr>
        <w:t xml:space="preserve">3831 </w:t>
      </w:r>
      <w:r w:rsidRPr="001C6E0D">
        <w:rPr>
          <w:b/>
        </w:rPr>
        <w:t xml:space="preserve">від </w:t>
      </w:r>
      <w:r>
        <w:rPr>
          <w:b/>
        </w:rPr>
        <w:t>13</w:t>
      </w:r>
      <w:r w:rsidRPr="001C6E0D">
        <w:rPr>
          <w:b/>
        </w:rPr>
        <w:t>.</w:t>
      </w:r>
      <w:r>
        <w:rPr>
          <w:b/>
        </w:rPr>
        <w:t>07</w:t>
      </w:r>
      <w:r w:rsidRPr="001C6E0D">
        <w:rPr>
          <w:b/>
        </w:rPr>
        <w:t>.20</w:t>
      </w:r>
      <w:r>
        <w:rPr>
          <w:b/>
        </w:rPr>
        <w:t>20</w:t>
      </w:r>
      <w:r w:rsidRPr="001C6E0D">
        <w:rPr>
          <w:b/>
        </w:rPr>
        <w:t xml:space="preserve"> р., </w:t>
      </w:r>
      <w:proofErr w:type="spellStart"/>
      <w:r>
        <w:rPr>
          <w:b/>
        </w:rPr>
        <w:t>н.д</w:t>
      </w:r>
      <w:proofErr w:type="spellEnd"/>
      <w:r>
        <w:rPr>
          <w:b/>
        </w:rPr>
        <w:t xml:space="preserve">. Д. </w:t>
      </w:r>
      <w:proofErr w:type="spellStart"/>
      <w:r>
        <w:rPr>
          <w:b/>
        </w:rPr>
        <w:t>Лубінець</w:t>
      </w:r>
      <w:proofErr w:type="spellEnd"/>
      <w:r>
        <w:rPr>
          <w:b/>
        </w:rPr>
        <w:t xml:space="preserve"> та інші</w:t>
      </w:r>
      <w:r w:rsidRPr="001C6E0D">
        <w:rPr>
          <w:b/>
        </w:rPr>
        <w:t>)</w:t>
      </w:r>
    </w:p>
    <w:p w:rsidR="00B407A2" w:rsidRPr="001C6E0D" w:rsidRDefault="00B407A2" w:rsidP="00B407A2">
      <w:pPr>
        <w:ind w:firstLine="567"/>
        <w:jc w:val="center"/>
        <w:rPr>
          <w:b/>
        </w:rPr>
      </w:pPr>
    </w:p>
    <w:p w:rsidR="00B407A2" w:rsidRPr="001C6E0D" w:rsidRDefault="00B407A2" w:rsidP="00B407A2">
      <w:pPr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1. </w:t>
      </w:r>
      <w:r w:rsidRPr="001C6E0D">
        <w:rPr>
          <w:b/>
          <w:bCs/>
        </w:rPr>
        <w:t>Загальна характеристика законопроекту.</w:t>
      </w:r>
    </w:p>
    <w:p w:rsidR="00652794" w:rsidRDefault="00B407A2" w:rsidP="00B407A2">
      <w:pPr>
        <w:spacing w:before="60"/>
        <w:ind w:firstLine="567"/>
        <w:jc w:val="both"/>
      </w:pPr>
      <w:r>
        <w:rPr>
          <w:color w:val="000000" w:themeColor="text1"/>
        </w:rPr>
        <w:t>Проектом Закону</w:t>
      </w:r>
      <w:r>
        <w:t xml:space="preserve"> пропонується внести зміни до статті 20 </w:t>
      </w:r>
      <w:r w:rsidRPr="001F5742">
        <w:t>Закон</w:t>
      </w:r>
      <w:r>
        <w:t>у</w:t>
      </w:r>
      <w:r w:rsidRPr="001F5742">
        <w:t xml:space="preserve"> України «Про відпустки»</w:t>
      </w:r>
      <w:r w:rsidR="00652794">
        <w:t xml:space="preserve"> та передбачити у </w:t>
      </w:r>
      <w:r>
        <w:t>частин</w:t>
      </w:r>
      <w:r w:rsidR="00652794">
        <w:t>і</w:t>
      </w:r>
      <w:r>
        <w:t xml:space="preserve"> четверт</w:t>
      </w:r>
      <w:r w:rsidR="00652794">
        <w:t xml:space="preserve">ій цієї статті, що ще однією </w:t>
      </w:r>
      <w:r>
        <w:t>підстав</w:t>
      </w:r>
      <w:r w:rsidR="00652794">
        <w:t xml:space="preserve">ою для надання </w:t>
      </w:r>
      <w:r w:rsidR="00652794">
        <w:rPr>
          <w:rStyle w:val="rvts0"/>
        </w:rPr>
        <w:t>батьку дитини, бабі, діду чи іншим родичам, які фактично доглядають за дитиною,</w:t>
      </w:r>
      <w:r w:rsidR="00652794">
        <w:t xml:space="preserve"> відпустки для догляду за дитиною до досягнення нею трирічного віку </w:t>
      </w:r>
      <w:r w:rsidR="00652794">
        <w:rPr>
          <w:rStyle w:val="rvts0"/>
        </w:rPr>
        <w:t xml:space="preserve">є «документ, який підтверджує, що мати дитини зареєстрована як фізична особа-підприємець». </w:t>
      </w:r>
      <w:r w:rsidR="00652794">
        <w:t xml:space="preserve"> </w:t>
      </w:r>
    </w:p>
    <w:p w:rsidR="00B407A2" w:rsidRPr="001C6E0D" w:rsidRDefault="00B407A2" w:rsidP="00B407A2">
      <w:pPr>
        <w:spacing w:before="240"/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2.  </w:t>
      </w:r>
      <w:r w:rsidRPr="001C6E0D">
        <w:rPr>
          <w:b/>
          <w:bCs/>
        </w:rPr>
        <w:t>Належність  законопроекту за предметом правового регулювання до сфери дії права Європейського Союзу.</w:t>
      </w:r>
    </w:p>
    <w:p w:rsidR="00B407A2" w:rsidRDefault="00B407A2" w:rsidP="00B407A2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законопроекту охоплюється положеннями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</w:t>
      </w: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лави 21 «Співробітництво у галузі зайнятості, соціальної політики та рівних можливостей»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озділу V «Економічне та галузеве співробітництво»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>Додатку XL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</w:t>
      </w:r>
      <w:r w:rsidRPr="00E823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іншої сторони (далі – Угода про асоціацію).</w:t>
      </w:r>
    </w:p>
    <w:p w:rsidR="00B407A2" w:rsidRPr="006E65B4" w:rsidRDefault="00B407A2" w:rsidP="00B407A2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6E65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які є предметом правового регулювання законопроекту, регулюються:</w:t>
      </w:r>
    </w:p>
    <w:p w:rsidR="00B407A2" w:rsidRPr="008C4DC4" w:rsidRDefault="00B407A2" w:rsidP="00B407A2">
      <w:pPr>
        <w:pStyle w:val="1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B187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функціонування Європейського Союзу (консолідована версія)</w:t>
      </w:r>
      <w:r w:rsidRPr="008C4D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326, 26.10.2012, p. 47 – 390) </w:t>
      </w:r>
      <w:r w:rsidRPr="008C4DC4">
        <w:rPr>
          <w:rFonts w:ascii="Times New Roman" w:eastAsia="Times New Roman" w:hAnsi="Times New Roman"/>
          <w:sz w:val="28"/>
          <w:szCs w:val="28"/>
          <w:lang w:val="uk-UA" w:eastAsia="ru-RU"/>
        </w:rPr>
        <w:t>(далі – 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ФЄС</w:t>
      </w:r>
      <w:r w:rsidRPr="008C4DC4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B407A2" w:rsidRDefault="00B407A2" w:rsidP="00B407A2">
      <w:pPr>
        <w:pStyle w:val="1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B187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Хартією основних прав Європейського Союзу</w:t>
      </w:r>
      <w:r w:rsidRPr="00EC2C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C 326, 26.10.2012, p. 39</w:t>
      </w:r>
      <w:r w:rsidRPr="00760B4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</w:t>
      </w:r>
      <w:r w:rsidRPr="00FD3573">
        <w:rPr>
          <w:rFonts w:ascii="Times New Roman" w:eastAsia="Times New Roman" w:hAnsi="Times New Roman"/>
          <w:sz w:val="28"/>
          <w:szCs w:val="28"/>
          <w:lang w:val="uk-UA" w:eastAsia="ru-RU"/>
        </w:rPr>
        <w:t>407</w:t>
      </w:r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B407A2" w:rsidRPr="00940FAC" w:rsidRDefault="00B407A2" w:rsidP="00B407A2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color w:val="000000" w:themeColor="text1"/>
        </w:rPr>
      </w:pPr>
      <w:r w:rsidRPr="00940FAC">
        <w:rPr>
          <w:i/>
        </w:rPr>
        <w:t>Директивою</w:t>
      </w:r>
      <w:r>
        <w:rPr>
          <w:i/>
        </w:rPr>
        <w:t xml:space="preserve"> </w:t>
      </w:r>
      <w:r w:rsidRPr="00940FAC">
        <w:rPr>
          <w:i/>
        </w:rPr>
        <w:t xml:space="preserve">2019/1158 Європейського Парламенту і Ради від 20 червня 2019 року про збалансованість службових та сімейних обов’язків для батьків і опікунів </w:t>
      </w:r>
      <w:r w:rsidRPr="00940FAC">
        <w:rPr>
          <w:i/>
          <w:color w:val="000000" w:themeColor="text1"/>
        </w:rPr>
        <w:t>та скасування Директиви Ради 2010/18/ЄС</w:t>
      </w:r>
      <w:r>
        <w:rPr>
          <w:i/>
        </w:rPr>
        <w:t xml:space="preserve"> </w:t>
      </w:r>
      <w:r w:rsidRPr="00B90CC1">
        <w:t>(</w:t>
      </w:r>
      <w:r w:rsidRPr="00940FAC">
        <w:rPr>
          <w:lang w:val="en-US"/>
        </w:rPr>
        <w:t>Official</w:t>
      </w:r>
      <w:r w:rsidRPr="00B90CC1">
        <w:t xml:space="preserve"> </w:t>
      </w:r>
      <w:r w:rsidRPr="00940FAC">
        <w:rPr>
          <w:lang w:val="en-US"/>
        </w:rPr>
        <w:t>Journal</w:t>
      </w:r>
      <w:r w:rsidRPr="00B90CC1">
        <w:t xml:space="preserve"> L </w:t>
      </w:r>
      <w:r>
        <w:t>188</w:t>
      </w:r>
      <w:r w:rsidRPr="00B90CC1">
        <w:t xml:space="preserve">, </w:t>
      </w:r>
      <w:r>
        <w:t>12</w:t>
      </w:r>
      <w:r w:rsidRPr="00B90CC1">
        <w:t>.07.20</w:t>
      </w:r>
      <w:r>
        <w:t>19</w:t>
      </w:r>
      <w:r w:rsidRPr="00B90CC1">
        <w:t xml:space="preserve">, p. </w:t>
      </w:r>
      <w:r>
        <w:t>79</w:t>
      </w:r>
      <w:r w:rsidRPr="00B90CC1">
        <w:t xml:space="preserve"> – </w:t>
      </w:r>
      <w:r>
        <w:t>93</w:t>
      </w:r>
      <w:r w:rsidRPr="00B90CC1">
        <w:t>) (далі – Директива 20</w:t>
      </w:r>
      <w:r>
        <w:t>19</w:t>
      </w:r>
      <w:r w:rsidRPr="00B90CC1">
        <w:t>/</w:t>
      </w:r>
      <w:r>
        <w:t>1158</w:t>
      </w:r>
      <w:r w:rsidRPr="00B90CC1">
        <w:t>)</w:t>
      </w:r>
      <w:r>
        <w:t>;</w:t>
      </w:r>
    </w:p>
    <w:p w:rsidR="00B407A2" w:rsidRPr="00590643" w:rsidRDefault="00B407A2" w:rsidP="00B407A2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i/>
          <w:color w:val="000000" w:themeColor="text1"/>
        </w:rPr>
      </w:pPr>
      <w:r w:rsidRPr="00A9009C">
        <w:rPr>
          <w:i/>
          <w:color w:val="000000" w:themeColor="text1"/>
        </w:rPr>
        <w:t xml:space="preserve">Директивою Ради 2010/18/ЄС від 8 березня 2010 р. про імплементацію переглянутої </w:t>
      </w:r>
      <w:r>
        <w:rPr>
          <w:i/>
          <w:color w:val="000000" w:themeColor="text1"/>
        </w:rPr>
        <w:t>Р</w:t>
      </w:r>
      <w:r w:rsidRPr="00A9009C">
        <w:rPr>
          <w:i/>
          <w:color w:val="000000" w:themeColor="text1"/>
        </w:rPr>
        <w:t xml:space="preserve">амкової угоди щодо </w:t>
      </w:r>
      <w:r w:rsidRPr="001A10D5">
        <w:rPr>
          <w:i/>
          <w:color w:val="000000" w:themeColor="text1"/>
        </w:rPr>
        <w:t>відпустки для догляду за дитиною</w:t>
      </w:r>
      <w:r w:rsidRPr="00A9009C">
        <w:rPr>
          <w:i/>
          <w:color w:val="000000" w:themeColor="text1"/>
        </w:rPr>
        <w:t xml:space="preserve">, укладеної </w:t>
      </w:r>
      <w:r w:rsidRPr="00DB187E">
        <w:rPr>
          <w:i/>
          <w:color w:val="000000" w:themeColor="text1"/>
        </w:rPr>
        <w:t>BUSINESSEUROPE, UEAPME</w:t>
      </w:r>
      <w:r w:rsidRPr="00A9009C">
        <w:rPr>
          <w:i/>
          <w:color w:val="000000" w:themeColor="text1"/>
        </w:rPr>
        <w:t>, CEEP</w:t>
      </w:r>
      <w:r>
        <w:rPr>
          <w:rStyle w:val="a8"/>
          <w:i/>
          <w:color w:val="000000" w:themeColor="text1"/>
        </w:rPr>
        <w:footnoteReference w:id="1"/>
      </w:r>
      <w:r w:rsidRPr="00A9009C">
        <w:rPr>
          <w:i/>
          <w:color w:val="000000" w:themeColor="text1"/>
        </w:rPr>
        <w:t xml:space="preserve"> і ETUC</w:t>
      </w:r>
      <w:r>
        <w:rPr>
          <w:rStyle w:val="a8"/>
          <w:i/>
          <w:color w:val="000000" w:themeColor="text1"/>
        </w:rPr>
        <w:footnoteReference w:id="2"/>
      </w:r>
      <w:r w:rsidRPr="00A9009C">
        <w:rPr>
          <w:i/>
          <w:color w:val="000000" w:themeColor="text1"/>
        </w:rPr>
        <w:t xml:space="preserve">, та скасування Директиви 96/34/ЄС </w:t>
      </w:r>
      <w:r w:rsidRPr="00A9009C">
        <w:rPr>
          <w:color w:val="000000" w:themeColor="text1"/>
        </w:rPr>
        <w:t>(</w:t>
      </w:r>
      <w:r w:rsidRPr="00A9009C">
        <w:rPr>
          <w:color w:val="000000" w:themeColor="text1"/>
          <w:lang w:val="en-US"/>
        </w:rPr>
        <w:t>Official</w:t>
      </w:r>
      <w:r w:rsidRPr="00A9009C">
        <w:rPr>
          <w:color w:val="000000" w:themeColor="text1"/>
        </w:rPr>
        <w:t xml:space="preserve"> </w:t>
      </w:r>
      <w:r w:rsidRPr="00A9009C">
        <w:rPr>
          <w:color w:val="000000" w:themeColor="text1"/>
          <w:lang w:val="en-US"/>
        </w:rPr>
        <w:t>Journal</w:t>
      </w:r>
      <w:r w:rsidRPr="00A9009C">
        <w:rPr>
          <w:color w:val="000000" w:themeColor="text1"/>
        </w:rPr>
        <w:t xml:space="preserve"> L 68, 18.03.2010, p. 13 – 20) (далі – Директива Ради 2010/18/ЄС)</w:t>
      </w:r>
      <w:r>
        <w:rPr>
          <w:rStyle w:val="a8"/>
          <w:color w:val="000000" w:themeColor="text1"/>
        </w:rPr>
        <w:footnoteReference w:id="3"/>
      </w:r>
      <w:r w:rsidRPr="00A9009C">
        <w:rPr>
          <w:color w:val="000000" w:themeColor="text1"/>
        </w:rPr>
        <w:t xml:space="preserve">; </w:t>
      </w:r>
    </w:p>
    <w:p w:rsidR="00590643" w:rsidRPr="00E42F61" w:rsidRDefault="00590643" w:rsidP="00590643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color w:val="000000" w:themeColor="text1"/>
        </w:rPr>
      </w:pPr>
      <w:r w:rsidRPr="00E42F61">
        <w:rPr>
          <w:i/>
        </w:rPr>
        <w:t>Директивою 2006/54/ЄС Європейського Парламенту і Ради від 5 липня 2006 року про реалізацію принципів рівних можливостей і рівноправного</w:t>
      </w:r>
      <w:r w:rsidRPr="00B90CC1">
        <w:rPr>
          <w:i/>
        </w:rPr>
        <w:t xml:space="preserve"> ставлення </w:t>
      </w:r>
      <w:r w:rsidRPr="00B90CC1">
        <w:rPr>
          <w:i/>
        </w:rPr>
        <w:lastRenderedPageBreak/>
        <w:t xml:space="preserve">до чоловіків та жінок у питаннях працевлаштування і зайнятості (зі змінами) </w:t>
      </w:r>
      <w:r w:rsidRPr="00B90CC1">
        <w:t>(</w:t>
      </w:r>
      <w:r w:rsidRPr="00B90CC1">
        <w:rPr>
          <w:lang w:val="en-US"/>
        </w:rPr>
        <w:t>Official</w:t>
      </w:r>
      <w:r w:rsidRPr="00B90CC1">
        <w:t xml:space="preserve"> </w:t>
      </w:r>
      <w:r w:rsidRPr="00B90CC1">
        <w:rPr>
          <w:lang w:val="en-US"/>
        </w:rPr>
        <w:t>Journal</w:t>
      </w:r>
      <w:r w:rsidRPr="00B90CC1">
        <w:t xml:space="preserve"> L 204, 26.07.2006, p. 23 – 36) (далі – Директива Ради 2006/54/ЄС)</w:t>
      </w:r>
      <w:r>
        <w:t>;</w:t>
      </w:r>
    </w:p>
    <w:p w:rsidR="00B407A2" w:rsidRPr="001C42C6" w:rsidRDefault="00B407A2" w:rsidP="00B407A2">
      <w:pPr>
        <w:pStyle w:val="1"/>
        <w:numPr>
          <w:ilvl w:val="0"/>
          <w:numId w:val="1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B287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 також на рівні національного законодавства держав-членів ЄС</w:t>
      </w:r>
      <w:r w:rsidRPr="00DB287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407A2" w:rsidRDefault="00B407A2" w:rsidP="00B407A2">
      <w:pPr>
        <w:pStyle w:val="1"/>
        <w:tabs>
          <w:tab w:val="left" w:pos="851"/>
        </w:tabs>
        <w:spacing w:before="36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Міжнародно-правовими актами з питань, які становлять предмет регулювання законопроекту, є </w:t>
      </w:r>
      <w:r w:rsidRPr="008E4580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конвенції Міжнародної організації праці</w:t>
      </w:r>
      <w:r>
        <w:rPr>
          <w:rStyle w:val="a8"/>
          <w:rFonts w:ascii="Times New Roman" w:hAnsi="Times New Roman"/>
          <w:color w:val="000000" w:themeColor="text1"/>
          <w:sz w:val="28"/>
          <w:szCs w:val="28"/>
          <w:lang w:val="uk-UA"/>
        </w:rPr>
        <w:footnoteReference w:id="4"/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2E66C2">
        <w:rPr>
          <w:rFonts w:ascii="Times New Roman" w:hAnsi="Times New Roman"/>
          <w:color w:val="000000" w:themeColor="text1"/>
          <w:sz w:val="28"/>
          <w:szCs w:val="28"/>
          <w:lang w:val="uk-UA"/>
        </w:rPr>
        <w:t>та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2E66C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Європейська соціальна хартія (переглянута)</w:t>
      </w:r>
      <w:r w:rsidRPr="002E66C2">
        <w:rPr>
          <w:rStyle w:val="a8"/>
          <w:rFonts w:ascii="Times New Roman" w:hAnsi="Times New Roman"/>
          <w:color w:val="000000" w:themeColor="text1"/>
          <w:sz w:val="28"/>
          <w:szCs w:val="28"/>
        </w:rPr>
        <w:footnoteReference w:id="5"/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 </w:t>
      </w:r>
    </w:p>
    <w:p w:rsidR="00B407A2" w:rsidRPr="001C6E0D" w:rsidRDefault="00B407A2" w:rsidP="00B407A2">
      <w:pPr>
        <w:spacing w:before="360"/>
        <w:ind w:firstLine="567"/>
        <w:jc w:val="both"/>
        <w:rPr>
          <w:b/>
          <w:color w:val="000000" w:themeColor="text1"/>
        </w:rPr>
      </w:pPr>
      <w:r w:rsidRPr="001C6E0D">
        <w:rPr>
          <w:rFonts w:eastAsia="Verdana"/>
          <w:b/>
          <w:bCs/>
          <w:color w:val="000000" w:themeColor="text1"/>
        </w:rPr>
        <w:t>3.  </w:t>
      </w:r>
      <w:r w:rsidRPr="001C6E0D">
        <w:rPr>
          <w:b/>
          <w:color w:val="000000" w:themeColor="text1"/>
        </w:rPr>
        <w:t>Відповідність законопроекту праву ЄС.</w:t>
      </w:r>
    </w:p>
    <w:p w:rsidR="00B407A2" w:rsidRDefault="00B407A2" w:rsidP="00B407A2">
      <w:pPr>
        <w:spacing w:before="120"/>
        <w:ind w:firstLine="567"/>
        <w:jc w:val="both"/>
      </w:pPr>
      <w:r w:rsidRPr="00F96407">
        <w:t xml:space="preserve">За результатами правового аналізу </w:t>
      </w:r>
      <w:r>
        <w:t>законопроекту</w:t>
      </w:r>
      <w:r w:rsidRPr="00F96407">
        <w:t xml:space="preserve"> щодо його відповідності </w:t>
      </w:r>
      <w:proofErr w:type="spellStart"/>
      <w:r w:rsidRPr="00F96407">
        <w:t>aquis</w:t>
      </w:r>
      <w:proofErr w:type="spellEnd"/>
      <w:r w:rsidRPr="00F96407">
        <w:t xml:space="preserve"> ЄС та Угоді про асоціацію слід зазначити таке.  </w:t>
      </w:r>
    </w:p>
    <w:p w:rsidR="00B407A2" w:rsidRDefault="00B407A2" w:rsidP="00B407A2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Згідно з положеннями </w:t>
      </w:r>
      <w:r w:rsidRPr="00A34B78">
        <w:rPr>
          <w:i/>
          <w:color w:val="000000"/>
        </w:rPr>
        <w:t>статті 419 Угоди про асоціацію</w:t>
      </w:r>
      <w:r w:rsidRPr="00A34B78">
        <w:rPr>
          <w:color w:val="000000"/>
        </w:rPr>
        <w:t xml:space="preserve"> Сторони посилюють діалог </w:t>
      </w:r>
      <w:r w:rsidR="00597CB3">
        <w:rPr>
          <w:color w:val="000000"/>
        </w:rPr>
        <w:t>та</w:t>
      </w:r>
      <w:r w:rsidRPr="00A34B78">
        <w:rPr>
          <w:color w:val="000000"/>
        </w:rPr>
        <w:t xml:space="preserve"> співробітництво щодо забезпечення</w:t>
      </w:r>
      <w:r w:rsidR="00597CB3">
        <w:rPr>
          <w:color w:val="000000"/>
        </w:rPr>
        <w:t xml:space="preserve"> </w:t>
      </w:r>
      <w:r w:rsidR="00597CB3" w:rsidRPr="00597CB3">
        <w:rPr>
          <w:color w:val="000000"/>
        </w:rPr>
        <w:t>гідної праці, політики зайнятості,</w:t>
      </w:r>
      <w:r w:rsidR="00F42B33">
        <w:rPr>
          <w:color w:val="000000"/>
        </w:rPr>
        <w:t xml:space="preserve"> соціального захисту</w:t>
      </w:r>
      <w:r w:rsidR="00597CB3">
        <w:rPr>
          <w:color w:val="000000"/>
        </w:rPr>
        <w:t xml:space="preserve"> та </w:t>
      </w:r>
      <w:r w:rsidRPr="00F42B33">
        <w:rPr>
          <w:color w:val="000000"/>
          <w:u w:val="single"/>
        </w:rPr>
        <w:t>недискримінації</w:t>
      </w:r>
      <w:r w:rsidRPr="00A34B78">
        <w:rPr>
          <w:color w:val="000000"/>
        </w:rPr>
        <w:t xml:space="preserve">. </w:t>
      </w:r>
    </w:p>
    <w:p w:rsidR="00B407A2" w:rsidRDefault="00B407A2" w:rsidP="00AF7433">
      <w:pPr>
        <w:ind w:firstLine="567"/>
        <w:jc w:val="both"/>
        <w:rPr>
          <w:color w:val="000000"/>
        </w:rPr>
      </w:pPr>
      <w:r w:rsidRPr="00A34B78">
        <w:rPr>
          <w:color w:val="000000"/>
        </w:rPr>
        <w:t xml:space="preserve">Співробітництво у цих сферах, згідно зі </w:t>
      </w:r>
      <w:r w:rsidRPr="001117E8">
        <w:rPr>
          <w:i/>
          <w:color w:val="000000"/>
        </w:rPr>
        <w:t>статтею 420 Угоди про асоціацію</w:t>
      </w:r>
      <w:r w:rsidRPr="00A34B78">
        <w:rPr>
          <w:color w:val="000000"/>
        </w:rPr>
        <w:t xml:space="preserve">, </w:t>
      </w:r>
      <w:bookmarkStart w:id="1" w:name="n2548"/>
      <w:bookmarkEnd w:id="1"/>
      <w:r w:rsidRPr="00A34B78">
        <w:rPr>
          <w:color w:val="000000"/>
        </w:rPr>
        <w:t>передбачає досягнення, зокрема, таких цілей як:</w:t>
      </w:r>
      <w:r w:rsidR="00597CB3">
        <w:rPr>
          <w:color w:val="000000"/>
        </w:rPr>
        <w:t xml:space="preserve"> </w:t>
      </w:r>
      <w:r w:rsidR="003B4F5D" w:rsidRPr="003B4F5D">
        <w:rPr>
          <w:color w:val="000000"/>
        </w:rPr>
        <w:t>сприяння створенню на ринку праці таких умов, які б поєднували гнучкість та захищеність;</w:t>
      </w:r>
      <w:r w:rsidR="003B4F5D">
        <w:rPr>
          <w:rFonts w:ascii="Arial" w:hAnsi="Arial" w:cs="Arial"/>
          <w:sz w:val="30"/>
          <w:szCs w:val="30"/>
        </w:rPr>
        <w:t xml:space="preserve"> </w:t>
      </w:r>
      <w:r w:rsidR="00597CB3" w:rsidRPr="00597CB3">
        <w:rPr>
          <w:color w:val="000000"/>
        </w:rPr>
        <w:t>посилення рівня соціального</w:t>
      </w:r>
      <w:r w:rsidR="00597CB3">
        <w:rPr>
          <w:color w:val="000000"/>
        </w:rPr>
        <w:t xml:space="preserve"> </w:t>
      </w:r>
      <w:r w:rsidR="00597CB3" w:rsidRPr="00597CB3">
        <w:rPr>
          <w:color w:val="000000"/>
        </w:rPr>
        <w:t>захисту та модернізації систем соціального захисту, зокрема щодо якості, доступності та фінансової стабільності;</w:t>
      </w:r>
      <w:r w:rsidRPr="00A34B78">
        <w:rPr>
          <w:color w:val="000000"/>
        </w:rPr>
        <w:t xml:space="preserve"> </w:t>
      </w:r>
      <w:bookmarkStart w:id="2" w:name="n2549"/>
      <w:bookmarkStart w:id="3" w:name="n2551"/>
      <w:bookmarkEnd w:id="2"/>
      <w:bookmarkEnd w:id="3"/>
      <w:r w:rsidR="003B4F5D" w:rsidRPr="003B4F5D">
        <w:rPr>
          <w:color w:val="000000"/>
        </w:rPr>
        <w:t xml:space="preserve">забезпечення гендерної рівності та рівних можливостей для чоловіків та жінок у сфері зайнятості, освіти та навчання, економічної та суспільної діяльності, а також у процесі прийняття рішень; </w:t>
      </w:r>
      <w:r w:rsidR="00597CB3" w:rsidRPr="00597CB3">
        <w:rPr>
          <w:color w:val="000000"/>
        </w:rPr>
        <w:t>подолання дискримінації в усіх її формах та проявах</w:t>
      </w:r>
      <w:r>
        <w:rPr>
          <w:color w:val="000000"/>
        </w:rPr>
        <w:t>.</w:t>
      </w:r>
    </w:p>
    <w:p w:rsidR="007E4B38" w:rsidRPr="007E4B38" w:rsidRDefault="00B407A2" w:rsidP="00AF7433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1650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ідповідно до </w:t>
      </w:r>
      <w:r w:rsidRPr="00F9640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</w:t>
      </w:r>
      <w:r w:rsidRPr="00F96407">
        <w:rPr>
          <w:rFonts w:ascii="Times New Roman" w:eastAsia="Times New Roman" w:hAnsi="Times New Roman"/>
          <w:i/>
          <w:color w:val="FF0000"/>
          <w:sz w:val="28"/>
          <w:szCs w:val="28"/>
          <w:lang w:val="uk-UA" w:eastAsia="ru-RU"/>
        </w:rPr>
        <w:t xml:space="preserve"> </w:t>
      </w:r>
      <w:r w:rsidRPr="00F9640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423 Угоди про асоціацію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650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Сторони докладають зусиль для посилення співробітництва у сфері зайнятості та соціальної політики в рамках усіх відповідних регіональних, багатосторонніх та міжнародних форумів і </w:t>
      </w:r>
      <w:r w:rsidRPr="007E4B38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організацій.</w:t>
      </w:r>
    </w:p>
    <w:p w:rsidR="007E4B38" w:rsidRPr="007E4B38" w:rsidRDefault="00B407A2" w:rsidP="00AF7433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Також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відповідно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Pr="007E4B38">
        <w:rPr>
          <w:rFonts w:ascii="Times New Roman" w:hAnsi="Times New Roman"/>
          <w:i/>
          <w:color w:val="000000" w:themeColor="text1"/>
          <w:sz w:val="28"/>
          <w:szCs w:val="28"/>
        </w:rPr>
        <w:t xml:space="preserve">Угоди про асоціацію </w:t>
      </w:r>
      <w:r w:rsidRPr="007E4B38">
        <w:rPr>
          <w:rFonts w:ascii="Times New Roman" w:hAnsi="Times New Roman"/>
          <w:color w:val="000000" w:themeColor="text1"/>
          <w:sz w:val="28"/>
          <w:szCs w:val="28"/>
        </w:rPr>
        <w:t>Україна взяла на себе зобов’язання поступово наблизити своє законодавство до права, стандартів та практики Європейського Союзу у сфері зайнятості, соціальної політики та рівних можливостей, як зазначено у Д</w:t>
      </w:r>
      <w:r w:rsidRPr="007E4B3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одатку </w:t>
      </w:r>
      <w:r w:rsidRPr="007E4B38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XL</w:t>
      </w:r>
      <w:r w:rsidRPr="007E4B3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до </w:t>
      </w:r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Угоди про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асоціацію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зокрема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протягом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трьох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років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дати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набрання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чинності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Угодою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асоціацію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7E4B38">
        <w:rPr>
          <w:rFonts w:ascii="Times New Roman" w:hAnsi="Times New Roman"/>
          <w:i/>
          <w:color w:val="000000" w:themeColor="text1"/>
          <w:sz w:val="28"/>
          <w:szCs w:val="28"/>
        </w:rPr>
        <w:t>Директиви</w:t>
      </w:r>
      <w:proofErr w:type="spellEnd"/>
      <w:r w:rsidRPr="007E4B3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Ради 2010/18/ЄС.</w:t>
      </w:r>
    </w:p>
    <w:p w:rsidR="00B407A2" w:rsidRPr="007E4B38" w:rsidRDefault="00B407A2" w:rsidP="00AF7433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E4B38">
        <w:rPr>
          <w:rFonts w:ascii="Times New Roman" w:hAnsi="Times New Roman"/>
          <w:color w:val="000000" w:themeColor="text1"/>
          <w:sz w:val="28"/>
          <w:szCs w:val="28"/>
        </w:rPr>
        <w:t>Відповідно</w:t>
      </w:r>
      <w:proofErr w:type="spellEnd"/>
      <w:r w:rsidRPr="007E4B38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7E4B38">
        <w:rPr>
          <w:rFonts w:ascii="Times New Roman" w:hAnsi="Times New Roman"/>
          <w:i/>
          <w:color w:val="000000" w:themeColor="text1"/>
          <w:sz w:val="28"/>
          <w:szCs w:val="28"/>
        </w:rPr>
        <w:t>статті</w:t>
      </w:r>
      <w:proofErr w:type="spellEnd"/>
      <w:r w:rsidRPr="007E4B3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3 ДФЄС</w:t>
      </w:r>
      <w:r w:rsidRPr="007E4B38">
        <w:rPr>
          <w:rFonts w:ascii="Times New Roman" w:hAnsi="Times New Roman"/>
          <w:sz w:val="28"/>
          <w:szCs w:val="28"/>
        </w:rPr>
        <w:t xml:space="preserve"> </w:t>
      </w:r>
      <w:r w:rsidRPr="007E4B38">
        <w:rPr>
          <w:rFonts w:ascii="Times New Roman" w:hAnsi="Times New Roman"/>
          <w:color w:val="000000" w:themeColor="text1"/>
          <w:sz w:val="28"/>
          <w:szCs w:val="28"/>
        </w:rPr>
        <w:t>Союз бореться проти соціального вилучення та дискримінації, підтримує соціальну справедливість та захист, рівність жінок і чоловіків, зв’язок між поколіннями, захист прав дитини.</w:t>
      </w:r>
    </w:p>
    <w:p w:rsidR="00B407A2" w:rsidRPr="00406095" w:rsidRDefault="00B407A2" w:rsidP="00B407A2">
      <w:pPr>
        <w:ind w:firstLine="567"/>
        <w:jc w:val="both"/>
        <w:rPr>
          <w:color w:val="000000" w:themeColor="text1"/>
        </w:rPr>
      </w:pPr>
      <w:bookmarkStart w:id="4" w:name="o41"/>
      <w:bookmarkEnd w:id="4"/>
      <w:r w:rsidRPr="00406095">
        <w:rPr>
          <w:color w:val="000000" w:themeColor="text1"/>
        </w:rPr>
        <w:lastRenderedPageBreak/>
        <w:t xml:space="preserve">Відповідно до </w:t>
      </w:r>
      <w:r w:rsidRPr="00406095">
        <w:rPr>
          <w:i/>
          <w:color w:val="000000" w:themeColor="text1"/>
        </w:rPr>
        <w:t>статті 3 Конвенції МОП № 156</w:t>
      </w:r>
      <w:r w:rsidR="00436971">
        <w:rPr>
          <w:rStyle w:val="a8"/>
          <w:i/>
          <w:color w:val="000000" w:themeColor="text1"/>
        </w:rPr>
        <w:footnoteReference w:id="6"/>
      </w:r>
      <w:r w:rsidRPr="00406095">
        <w:rPr>
          <w:color w:val="000000" w:themeColor="text1"/>
        </w:rPr>
        <w:t xml:space="preserve"> для забезпечення дійсної рівності ставлення і можливостей для трудящих чоловіків і жінок одна з цілей національної політики кожного члена Організації полягає в тому, щоб особи із сімейними обов’язками, котрі виконують або бажають виконувати оплачувану роботу, могли здійснювати своє право на це, не зазнаючи дискримінації, і, наскільки це можливо, гармонійно поєднуючи професійні й сімейні обов’язки. </w:t>
      </w:r>
    </w:p>
    <w:p w:rsidR="00B407A2" w:rsidRDefault="00B407A2" w:rsidP="00B407A2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Положеннями </w:t>
      </w:r>
      <w:r w:rsidRPr="003013E9">
        <w:rPr>
          <w:i/>
          <w:color w:val="000000" w:themeColor="text1"/>
        </w:rPr>
        <w:t>статті 33 Хартії</w:t>
      </w:r>
      <w:r>
        <w:rPr>
          <w:i/>
          <w:color w:val="000000" w:themeColor="text1"/>
        </w:rPr>
        <w:t xml:space="preserve"> основних прав Європейського Союзу</w:t>
      </w:r>
      <w:r>
        <w:rPr>
          <w:color w:val="000000" w:themeColor="text1"/>
        </w:rPr>
        <w:t xml:space="preserve"> передбачено, що з</w:t>
      </w:r>
      <w:r w:rsidRPr="003013E9">
        <w:rPr>
          <w:color w:val="000000" w:themeColor="text1"/>
        </w:rPr>
        <w:t xml:space="preserve"> метою збалансованого поєднання сімейного та професійного життя кожен має</w:t>
      </w:r>
      <w:r>
        <w:rPr>
          <w:color w:val="000000" w:themeColor="text1"/>
        </w:rPr>
        <w:t xml:space="preserve"> </w:t>
      </w:r>
      <w:r w:rsidRPr="003013E9">
        <w:rPr>
          <w:color w:val="000000" w:themeColor="text1"/>
        </w:rPr>
        <w:t>право</w:t>
      </w:r>
      <w:r>
        <w:rPr>
          <w:color w:val="000000" w:themeColor="text1"/>
        </w:rPr>
        <w:t xml:space="preserve">, зокрема, </w:t>
      </w:r>
      <w:r w:rsidRPr="003013E9">
        <w:rPr>
          <w:color w:val="000000" w:themeColor="text1"/>
        </w:rPr>
        <w:t>на оплачувану відпустку у зв’язку з вагітністю та пологами та на відпустку по догляду за</w:t>
      </w:r>
      <w:r>
        <w:rPr>
          <w:color w:val="000000" w:themeColor="text1"/>
        </w:rPr>
        <w:t xml:space="preserve"> </w:t>
      </w:r>
      <w:r w:rsidRPr="003013E9">
        <w:rPr>
          <w:color w:val="000000" w:themeColor="text1"/>
        </w:rPr>
        <w:t>дитиною після народження або усиновлення дитини.</w:t>
      </w:r>
    </w:p>
    <w:p w:rsidR="00B407A2" w:rsidRPr="00364639" w:rsidRDefault="00B407A2" w:rsidP="00B407A2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У </w:t>
      </w:r>
      <w:r w:rsidRPr="00364639">
        <w:rPr>
          <w:i/>
          <w:color w:val="000000" w:themeColor="text1"/>
        </w:rPr>
        <w:t>статті 27 Європейської соціальної хартії (переглянутої)</w:t>
      </w:r>
      <w:r>
        <w:rPr>
          <w:color w:val="000000" w:themeColor="text1"/>
        </w:rPr>
        <w:t xml:space="preserve"> передбачено, що </w:t>
      </w:r>
      <w:bookmarkStart w:id="5" w:name="n218"/>
      <w:bookmarkEnd w:id="5"/>
      <w:r>
        <w:rPr>
          <w:color w:val="000000" w:themeColor="text1"/>
        </w:rPr>
        <w:t xml:space="preserve">з </w:t>
      </w:r>
      <w:r w:rsidRPr="00364639">
        <w:rPr>
          <w:color w:val="000000" w:themeColor="text1"/>
        </w:rPr>
        <w:t xml:space="preserve">метою забезпечення здійснення права працюючих чоловіків та жінок із сімейними обов’язками на рівні можливості та рівне ставлення до них, </w:t>
      </w:r>
      <w:r>
        <w:rPr>
          <w:color w:val="000000" w:themeColor="text1"/>
        </w:rPr>
        <w:t xml:space="preserve">Сторони зобов’язуються </w:t>
      </w:r>
      <w:bookmarkStart w:id="6" w:name="n219"/>
      <w:bookmarkStart w:id="7" w:name="n223"/>
      <w:bookmarkEnd w:id="6"/>
      <w:bookmarkEnd w:id="7"/>
      <w:r w:rsidRPr="00364639">
        <w:rPr>
          <w:color w:val="000000" w:themeColor="text1"/>
        </w:rPr>
        <w:t>забезпечити обом батькам можливість отримувати в період після відпустки по вагітності та родах відпустку по догляду за дитиною, тривалість та умови якої мають визначатися національним законодавством, колект</w:t>
      </w:r>
      <w:r>
        <w:rPr>
          <w:color w:val="000000" w:themeColor="text1"/>
        </w:rPr>
        <w:t>ивними договорами або практикою.</w:t>
      </w:r>
    </w:p>
    <w:p w:rsidR="00B407A2" w:rsidRDefault="00B407A2" w:rsidP="00B407A2">
      <w:pPr>
        <w:pStyle w:val="aa"/>
        <w:keepNext/>
        <w:spacing w:before="0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У</w:t>
      </w:r>
      <w:r w:rsidRPr="00E960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D0D0D" w:themeColor="text1" w:themeTint="F2"/>
          <w:sz w:val="28"/>
          <w:szCs w:val="28"/>
        </w:rPr>
        <w:t>пункті</w:t>
      </w:r>
      <w:r w:rsidRPr="00E960AB">
        <w:rPr>
          <w:rFonts w:ascii="Times New Roman" w:hAnsi="Times New Roman"/>
          <w:i/>
          <w:color w:val="0D0D0D" w:themeColor="text1" w:themeTint="F2"/>
          <w:sz w:val="28"/>
          <w:szCs w:val="28"/>
        </w:rPr>
        <w:t xml:space="preserve"> 2 Рамкової угоди щодо відпустки для догляду за дитиною (переглянутої)</w:t>
      </w:r>
      <w:r w:rsidRPr="00E960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яка вводиться в дію </w:t>
      </w:r>
      <w:r w:rsidRPr="00E960AB">
        <w:rPr>
          <w:rFonts w:ascii="Times New Roman" w:hAnsi="Times New Roman"/>
          <w:i/>
          <w:color w:val="0D0D0D" w:themeColor="text1" w:themeTint="F2"/>
          <w:sz w:val="28"/>
          <w:szCs w:val="28"/>
        </w:rPr>
        <w:t>Директивою</w:t>
      </w:r>
      <w:r w:rsidRPr="00E960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E960AB">
        <w:rPr>
          <w:rFonts w:ascii="Times New Roman" w:hAnsi="Times New Roman"/>
          <w:i/>
          <w:color w:val="0D0D0D" w:themeColor="text1" w:themeTint="F2"/>
          <w:sz w:val="28"/>
          <w:szCs w:val="28"/>
        </w:rPr>
        <w:t>Ради 2010/18/ЄС</w:t>
      </w:r>
      <w:r w:rsidRPr="00E960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зазначається, що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ц</w:t>
      </w:r>
      <w:r w:rsidRPr="00472E01">
        <w:rPr>
          <w:rFonts w:ascii="Times New Roman" w:hAnsi="Times New Roman"/>
          <w:color w:val="0D0D0D" w:themeColor="text1" w:themeTint="F2"/>
          <w:sz w:val="28"/>
          <w:szCs w:val="28"/>
        </w:rPr>
        <w:t>я угода надає працюючим чоловікам і жінкам індивідуальне право на відпустку по догляду за дитиною на підставі народження або усиновлення дитини з метою догляду цієї дитини до встановленого віку до восьми років, який буде визначений державами-членами та/або соціальними партнерами.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Аналогічне право передбачене у </w:t>
      </w:r>
      <w:r w:rsidRPr="003162A4">
        <w:rPr>
          <w:rFonts w:ascii="Times New Roman" w:hAnsi="Times New Roman"/>
          <w:i/>
          <w:color w:val="0D0D0D" w:themeColor="text1" w:themeTint="F2"/>
          <w:sz w:val="28"/>
          <w:szCs w:val="28"/>
        </w:rPr>
        <w:t>статті 5 Директиви 2019/1158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яка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 xml:space="preserve">встановлює мінімальні вимоги,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спрямовані на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 xml:space="preserve">досягнення рівності між чоловіками і жінками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з точки зору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>можливостей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на ринку праці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та ставлення на роботі, шляхом сприяння узгодженню службових і сімейних обов’язків для прац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івників, які є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>батьк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ами або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>опікун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ами. </w:t>
      </w:r>
      <w:r w:rsidR="00000A24">
        <w:rPr>
          <w:rFonts w:ascii="Times New Roman" w:hAnsi="Times New Roman"/>
          <w:color w:val="0D0D0D" w:themeColor="text1" w:themeTint="F2"/>
          <w:sz w:val="28"/>
          <w:szCs w:val="28"/>
        </w:rPr>
        <w:t>При цьому, д</w:t>
      </w:r>
      <w:r w:rsidR="00000A24" w:rsidRPr="00000A24">
        <w:rPr>
          <w:rFonts w:ascii="Times New Roman" w:hAnsi="Times New Roman"/>
          <w:color w:val="0D0D0D" w:themeColor="text1" w:themeTint="F2"/>
          <w:sz w:val="28"/>
          <w:szCs w:val="28"/>
        </w:rPr>
        <w:t>ержави-члени можуть застосовувати або впроваджув</w:t>
      </w:r>
      <w:r w:rsidR="00000A24">
        <w:rPr>
          <w:rFonts w:ascii="Times New Roman" w:hAnsi="Times New Roman"/>
          <w:color w:val="0D0D0D" w:themeColor="text1" w:themeTint="F2"/>
          <w:sz w:val="28"/>
          <w:szCs w:val="28"/>
        </w:rPr>
        <w:t xml:space="preserve">ати більш сприятливі положення. </w:t>
      </w:r>
    </w:p>
    <w:p w:rsidR="00496D71" w:rsidRDefault="000C7524" w:rsidP="000C7524">
      <w:pPr>
        <w:pStyle w:val="aa"/>
        <w:keepNext/>
        <w:spacing w:before="0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Відповідно до статей 179 і 181 Кодексу законів про працю України, стат</w:t>
      </w:r>
      <w:r w:rsidR="002757B2">
        <w:rPr>
          <w:rFonts w:ascii="Times New Roman" w:hAnsi="Times New Roman"/>
          <w:color w:val="0D0D0D" w:themeColor="text1" w:themeTint="F2"/>
          <w:sz w:val="28"/>
          <w:szCs w:val="28"/>
        </w:rPr>
        <w:t xml:space="preserve">ей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>18</w:t>
      </w:r>
      <w:r w:rsidR="002757B2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і 20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Закону України «Про відпустки» </w:t>
      </w:r>
      <w:r w:rsidRPr="000C7524">
        <w:rPr>
          <w:rFonts w:ascii="Times New Roman" w:hAnsi="Times New Roman"/>
          <w:color w:val="0D0D0D" w:themeColor="text1" w:themeTint="F2"/>
          <w:sz w:val="28"/>
          <w:szCs w:val="28"/>
        </w:rPr>
        <w:t>батьк</w:t>
      </w:r>
      <w:r w:rsidR="002757B2">
        <w:rPr>
          <w:rFonts w:ascii="Times New Roman" w:hAnsi="Times New Roman"/>
          <w:color w:val="0D0D0D" w:themeColor="text1" w:themeTint="F2"/>
          <w:sz w:val="28"/>
          <w:szCs w:val="28"/>
        </w:rPr>
        <w:t>о</w:t>
      </w:r>
      <w:r w:rsidRPr="000C752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дитини, баб</w:t>
      </w:r>
      <w:r w:rsidR="002757B2">
        <w:rPr>
          <w:rFonts w:ascii="Times New Roman" w:hAnsi="Times New Roman"/>
          <w:color w:val="0D0D0D" w:themeColor="text1" w:themeTint="F2"/>
          <w:sz w:val="28"/>
          <w:szCs w:val="28"/>
        </w:rPr>
        <w:t>а</w:t>
      </w:r>
      <w:r w:rsidRPr="000C7524">
        <w:rPr>
          <w:rFonts w:ascii="Times New Roman" w:hAnsi="Times New Roman"/>
          <w:color w:val="0D0D0D" w:themeColor="text1" w:themeTint="F2"/>
          <w:sz w:val="28"/>
          <w:szCs w:val="28"/>
        </w:rPr>
        <w:t>, дід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0C7524">
        <w:rPr>
          <w:rFonts w:ascii="Times New Roman" w:hAnsi="Times New Roman"/>
          <w:color w:val="0D0D0D" w:themeColor="text1" w:themeTint="F2"/>
          <w:sz w:val="28"/>
          <w:szCs w:val="28"/>
        </w:rPr>
        <w:t>чи інш</w:t>
      </w:r>
      <w:r w:rsidR="002757B2">
        <w:rPr>
          <w:rFonts w:ascii="Times New Roman" w:hAnsi="Times New Roman"/>
          <w:color w:val="0D0D0D" w:themeColor="text1" w:themeTint="F2"/>
          <w:sz w:val="28"/>
          <w:szCs w:val="28"/>
        </w:rPr>
        <w:t xml:space="preserve">і </w:t>
      </w:r>
      <w:r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 xml:space="preserve">родичи, які фактично доглядають за дитиною, </w:t>
      </w:r>
      <w:r w:rsidR="002757B2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 xml:space="preserve">мають право на </w:t>
      </w:r>
      <w:r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відпустк</w:t>
      </w:r>
      <w:r w:rsidR="002757B2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у</w:t>
      </w:r>
      <w:r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 xml:space="preserve"> для догляду за дитиною до досягнення нею трирічного віку</w:t>
      </w:r>
      <w:r w:rsidRPr="000C7524">
        <w:rPr>
          <w:rFonts w:ascii="Times New Roman" w:hAnsi="Times New Roman"/>
          <w:color w:val="0D0D0D" w:themeColor="text1" w:themeTint="F2"/>
          <w:sz w:val="28"/>
          <w:szCs w:val="28"/>
        </w:rPr>
        <w:t>.</w:t>
      </w:r>
      <w:r w:rsidR="002D7F8D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2D7F8D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Підставою</w:t>
      </w:r>
      <w:r w:rsidR="002D7F8D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для надання зазначеним особам цього виду відпустки </w:t>
      </w:r>
      <w:r w:rsidR="002D7F8D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є довідка з місця роботи</w:t>
      </w:r>
      <w:r w:rsidR="002D7F8D">
        <w:rPr>
          <w:rFonts w:ascii="Times New Roman" w:hAnsi="Times New Roman"/>
          <w:color w:val="0D0D0D" w:themeColor="text1" w:themeTint="F2"/>
          <w:sz w:val="28"/>
          <w:szCs w:val="28"/>
        </w:rPr>
        <w:t xml:space="preserve"> (навчання, служби) матері дитини про те, що вона вийшла на роботу до закінчення терміну цієї відпустки (із зазначенням дати). 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>Таким чином</w:t>
      </w:r>
      <w:r w:rsidR="002D7F8D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</w:t>
      </w:r>
      <w:r w:rsidR="002D7F8D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якщо мати дитини</w:t>
      </w:r>
      <w:r w:rsidR="005D2E0C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 xml:space="preserve"> є </w:t>
      </w:r>
      <w:proofErr w:type="spellStart"/>
      <w:r w:rsidR="005D2E0C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самозайнятою</w:t>
      </w:r>
      <w:proofErr w:type="spellEnd"/>
      <w:r w:rsidR="005D2E0C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 xml:space="preserve"> особою</w:t>
      </w:r>
      <w:r w:rsidR="005D2E0C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</w:t>
      </w:r>
      <w:r w:rsidR="00642A31">
        <w:rPr>
          <w:rFonts w:ascii="Times New Roman" w:hAnsi="Times New Roman"/>
          <w:color w:val="0D0D0D" w:themeColor="text1" w:themeTint="F2"/>
          <w:sz w:val="28"/>
          <w:szCs w:val="28"/>
        </w:rPr>
        <w:t>тобто п</w:t>
      </w:r>
      <w:r w:rsidR="005D2E0C" w:rsidRPr="008A10F9">
        <w:rPr>
          <w:rFonts w:ascii="Times New Roman" w:hAnsi="Times New Roman"/>
          <w:color w:val="0D0D0D" w:themeColor="text1" w:themeTint="F2"/>
          <w:sz w:val="28"/>
          <w:szCs w:val="28"/>
        </w:rPr>
        <w:t>латник</w:t>
      </w:r>
      <w:r w:rsidR="00642A31" w:rsidRPr="008A10F9">
        <w:rPr>
          <w:rFonts w:ascii="Times New Roman" w:hAnsi="Times New Roman"/>
          <w:color w:val="0D0D0D" w:themeColor="text1" w:themeTint="F2"/>
          <w:sz w:val="28"/>
          <w:szCs w:val="28"/>
        </w:rPr>
        <w:t>ом</w:t>
      </w:r>
      <w:r w:rsidR="005D2E0C" w:rsidRPr="008A10F9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податку, який є фізичною особою</w:t>
      </w:r>
      <w:r w:rsidR="00A35733">
        <w:rPr>
          <w:rFonts w:ascii="Times New Roman" w:hAnsi="Times New Roman"/>
          <w:color w:val="0D0D0D" w:themeColor="text1" w:themeTint="F2"/>
          <w:sz w:val="28"/>
          <w:szCs w:val="28"/>
        </w:rPr>
        <w:t>-</w:t>
      </w:r>
      <w:r w:rsidR="005D2E0C" w:rsidRPr="008A10F9">
        <w:rPr>
          <w:rFonts w:ascii="Times New Roman" w:hAnsi="Times New Roman"/>
          <w:color w:val="0D0D0D" w:themeColor="text1" w:themeTint="F2"/>
          <w:sz w:val="28"/>
          <w:szCs w:val="28"/>
        </w:rPr>
        <w:t xml:space="preserve">підприємцем або провадить незалежну професійну діяльність </w:t>
      </w:r>
      <w:r w:rsidR="00642A31" w:rsidRPr="008A10F9">
        <w:rPr>
          <w:rFonts w:ascii="Times New Roman" w:hAnsi="Times New Roman"/>
          <w:color w:val="0D0D0D" w:themeColor="text1" w:themeTint="F2"/>
          <w:sz w:val="28"/>
          <w:szCs w:val="28"/>
        </w:rPr>
        <w:t xml:space="preserve">(зокрема, діяльність приватних нотаріусів, приватних виконавців, адвокатів, аудиторів, бухгалтерів та інших), </w:t>
      </w:r>
      <w:r w:rsidR="00642A31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вона не може надати</w:t>
      </w:r>
      <w:r w:rsidR="00642A31" w:rsidRPr="00D10381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такої </w:t>
      </w:r>
      <w:r w:rsidR="00642A31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довідки, адже вона не перебуває у трудових відносинах</w:t>
      </w:r>
      <w:r w:rsidR="00642A31" w:rsidRPr="008A10F9">
        <w:rPr>
          <w:rFonts w:ascii="Times New Roman" w:hAnsi="Times New Roman"/>
          <w:color w:val="0D0D0D" w:themeColor="text1" w:themeTint="F2"/>
          <w:sz w:val="28"/>
          <w:szCs w:val="28"/>
        </w:rPr>
        <w:t>.</w:t>
      </w:r>
      <w:r w:rsidR="003D72A0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Як наслідок, </w:t>
      </w:r>
      <w:r w:rsidR="003D72A0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lastRenderedPageBreak/>
        <w:t xml:space="preserve">жоден </w:t>
      </w:r>
      <w:r w:rsidR="00476034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із членів сім’ї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у тому числі батько дитини, </w:t>
      </w:r>
      <w:r w:rsidR="00476034" w:rsidRPr="00D10381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не може оформити відпустку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для догляду за дитиною </w:t>
      </w:r>
      <w:r w:rsidR="00476034" w:rsidRPr="000C7524">
        <w:rPr>
          <w:rFonts w:ascii="Times New Roman" w:hAnsi="Times New Roman"/>
          <w:color w:val="0D0D0D" w:themeColor="text1" w:themeTint="F2"/>
          <w:sz w:val="28"/>
          <w:szCs w:val="28"/>
        </w:rPr>
        <w:t>до досягнення нею трирічного віку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Отже, чинна редакція статті 20 Закону України «Про відпустки» обмежує право </w:t>
      </w:r>
      <w:r w:rsidR="00476034" w:rsidRPr="000C7524">
        <w:rPr>
          <w:rFonts w:ascii="Times New Roman" w:hAnsi="Times New Roman"/>
          <w:color w:val="0D0D0D" w:themeColor="text1" w:themeTint="F2"/>
          <w:sz w:val="28"/>
          <w:szCs w:val="28"/>
        </w:rPr>
        <w:t>батьк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>а</w:t>
      </w:r>
      <w:r w:rsidR="00476034" w:rsidRPr="000C752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дитини, баб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>и</w:t>
      </w:r>
      <w:r w:rsidR="00476034" w:rsidRPr="000C7524">
        <w:rPr>
          <w:rFonts w:ascii="Times New Roman" w:hAnsi="Times New Roman"/>
          <w:color w:val="0D0D0D" w:themeColor="text1" w:themeTint="F2"/>
          <w:sz w:val="28"/>
          <w:szCs w:val="28"/>
        </w:rPr>
        <w:t>, дід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 xml:space="preserve">а </w:t>
      </w:r>
      <w:r w:rsidR="00476034" w:rsidRPr="000C7524">
        <w:rPr>
          <w:rFonts w:ascii="Times New Roman" w:hAnsi="Times New Roman"/>
          <w:color w:val="0D0D0D" w:themeColor="text1" w:themeTint="F2"/>
          <w:sz w:val="28"/>
          <w:szCs w:val="28"/>
        </w:rPr>
        <w:t>чи інш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 xml:space="preserve">их </w:t>
      </w:r>
      <w:r w:rsidR="00476034" w:rsidRPr="000C7524">
        <w:rPr>
          <w:rFonts w:ascii="Times New Roman" w:hAnsi="Times New Roman"/>
          <w:color w:val="0D0D0D" w:themeColor="text1" w:themeTint="F2"/>
          <w:sz w:val="28"/>
          <w:szCs w:val="28"/>
        </w:rPr>
        <w:t>родич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>ів</w:t>
      </w:r>
      <w:r w:rsidR="00476034" w:rsidRPr="000C7524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які фактично доглядають за дитиною, 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 xml:space="preserve">у </w:t>
      </w:r>
      <w:r w:rsidR="00B63BFD">
        <w:rPr>
          <w:rFonts w:ascii="Times New Roman" w:hAnsi="Times New Roman"/>
          <w:color w:val="0D0D0D" w:themeColor="text1" w:themeTint="F2"/>
          <w:sz w:val="28"/>
          <w:szCs w:val="28"/>
        </w:rPr>
        <w:t xml:space="preserve">разі, коли </w:t>
      </w:r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 xml:space="preserve">матір дитини є </w:t>
      </w:r>
      <w:proofErr w:type="spellStart"/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>самозайнятою</w:t>
      </w:r>
      <w:proofErr w:type="spellEnd"/>
      <w:r w:rsidR="0047603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особою</w:t>
      </w:r>
      <w:r w:rsidR="00B63BFD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на отримання </w:t>
      </w:r>
      <w:r w:rsidR="00476034" w:rsidRPr="000C7524">
        <w:rPr>
          <w:rFonts w:ascii="Times New Roman" w:hAnsi="Times New Roman"/>
          <w:color w:val="0D0D0D" w:themeColor="text1" w:themeTint="F2"/>
          <w:sz w:val="28"/>
          <w:szCs w:val="28"/>
        </w:rPr>
        <w:t>відпустк</w:t>
      </w:r>
      <w:r w:rsidR="00B63BFD">
        <w:rPr>
          <w:rFonts w:ascii="Times New Roman" w:hAnsi="Times New Roman"/>
          <w:color w:val="0D0D0D" w:themeColor="text1" w:themeTint="F2"/>
          <w:sz w:val="28"/>
          <w:szCs w:val="28"/>
        </w:rPr>
        <w:t>и</w:t>
      </w:r>
      <w:r w:rsidR="00476034" w:rsidRPr="000C752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для догляду за дитиною до досягнення нею трирічного віку</w:t>
      </w:r>
      <w:r w:rsidR="00B63BFD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</w:t>
      </w:r>
    </w:p>
    <w:p w:rsidR="002E7EE4" w:rsidRDefault="00496D71" w:rsidP="000C7524">
      <w:pPr>
        <w:pStyle w:val="aa"/>
        <w:keepNext/>
        <w:spacing w:before="0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З огляду на зазначене, </w:t>
      </w:r>
      <w:r w:rsidR="00A35733">
        <w:rPr>
          <w:rFonts w:ascii="Times New Roman" w:hAnsi="Times New Roman"/>
          <w:color w:val="0D0D0D" w:themeColor="text1" w:themeTint="F2"/>
          <w:sz w:val="28"/>
          <w:szCs w:val="28"/>
        </w:rPr>
        <w:t>запропоновані у проекті Закону зміни можуть  с</w:t>
      </w:r>
      <w:r w:rsidR="00B63BFD">
        <w:rPr>
          <w:rFonts w:ascii="Times New Roman" w:hAnsi="Times New Roman"/>
          <w:color w:val="0D0D0D" w:themeColor="text1" w:themeTint="F2"/>
          <w:sz w:val="28"/>
          <w:szCs w:val="28"/>
        </w:rPr>
        <w:t>прия</w:t>
      </w:r>
      <w:r w:rsidR="002E7EE4">
        <w:rPr>
          <w:rFonts w:ascii="Times New Roman" w:hAnsi="Times New Roman"/>
          <w:color w:val="0D0D0D" w:themeColor="text1" w:themeTint="F2"/>
          <w:sz w:val="28"/>
          <w:szCs w:val="28"/>
        </w:rPr>
        <w:t xml:space="preserve">ти </w:t>
      </w:r>
      <w:r w:rsidR="00B63BFD" w:rsidRPr="00C5173F">
        <w:rPr>
          <w:rFonts w:ascii="Times New Roman" w:hAnsi="Times New Roman"/>
          <w:color w:val="0D0D0D" w:themeColor="text1" w:themeTint="F2"/>
          <w:sz w:val="28"/>
          <w:szCs w:val="28"/>
        </w:rPr>
        <w:t>досягненн</w:t>
      </w:r>
      <w:r w:rsidR="00B63BFD">
        <w:rPr>
          <w:rFonts w:ascii="Times New Roman" w:hAnsi="Times New Roman"/>
          <w:color w:val="0D0D0D" w:themeColor="text1" w:themeTint="F2"/>
          <w:sz w:val="28"/>
          <w:szCs w:val="28"/>
        </w:rPr>
        <w:t>ю</w:t>
      </w:r>
      <w:r w:rsidR="00B63BFD" w:rsidRPr="00C5173F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рівності між чоловіками і жінками </w:t>
      </w:r>
      <w:r w:rsidR="00B63BFD">
        <w:rPr>
          <w:rFonts w:ascii="Times New Roman" w:hAnsi="Times New Roman"/>
          <w:color w:val="0D0D0D" w:themeColor="text1" w:themeTint="F2"/>
          <w:sz w:val="28"/>
          <w:szCs w:val="28"/>
        </w:rPr>
        <w:t xml:space="preserve">з точки зору </w:t>
      </w:r>
      <w:r w:rsidR="00B63BFD" w:rsidRPr="00C5173F">
        <w:rPr>
          <w:rFonts w:ascii="Times New Roman" w:hAnsi="Times New Roman"/>
          <w:color w:val="0D0D0D" w:themeColor="text1" w:themeTint="F2"/>
          <w:sz w:val="28"/>
          <w:szCs w:val="28"/>
        </w:rPr>
        <w:t>можливостей</w:t>
      </w:r>
      <w:r w:rsidR="00B63BFD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на ринку праці</w:t>
      </w:r>
      <w:r w:rsidR="002E7EE4">
        <w:rPr>
          <w:rFonts w:ascii="Times New Roman" w:hAnsi="Times New Roman"/>
          <w:color w:val="0D0D0D" w:themeColor="text1" w:themeTint="F2"/>
          <w:sz w:val="28"/>
          <w:szCs w:val="28"/>
        </w:rPr>
        <w:t>, сприяючи узгодженню</w:t>
      </w:r>
      <w:r w:rsidR="00B63BFD" w:rsidRPr="00C5173F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2E7EE4">
        <w:rPr>
          <w:rFonts w:ascii="Times New Roman" w:hAnsi="Times New Roman"/>
          <w:color w:val="0D0D0D" w:themeColor="text1" w:themeTint="F2"/>
          <w:sz w:val="28"/>
          <w:szCs w:val="28"/>
        </w:rPr>
        <w:t>професійних</w:t>
      </w:r>
      <w:r w:rsidR="00B63BFD" w:rsidRPr="00C5173F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і сімейних обов’язків</w:t>
      </w:r>
      <w:r w:rsidR="00B63BFD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</w:t>
      </w:r>
      <w:r w:rsidR="00A35733">
        <w:rPr>
          <w:rFonts w:ascii="Times New Roman" w:hAnsi="Times New Roman"/>
          <w:color w:val="0D0D0D" w:themeColor="text1" w:themeTint="F2"/>
          <w:sz w:val="28"/>
          <w:szCs w:val="28"/>
        </w:rPr>
        <w:t xml:space="preserve">Разом з тим, слід зауважити, що </w:t>
      </w:r>
      <w:r w:rsidR="002E7EE4" w:rsidRPr="00A35733">
        <w:rPr>
          <w:rFonts w:ascii="Times New Roman" w:hAnsi="Times New Roman"/>
          <w:color w:val="0D0D0D" w:themeColor="text1" w:themeTint="F2"/>
          <w:sz w:val="28"/>
          <w:szCs w:val="28"/>
        </w:rPr>
        <w:t xml:space="preserve">особа може бути зареєстрованою як фізична особа-підприємець, але не </w:t>
      </w:r>
      <w:r w:rsidR="00A35733">
        <w:rPr>
          <w:rFonts w:ascii="Times New Roman" w:hAnsi="Times New Roman"/>
          <w:color w:val="0D0D0D" w:themeColor="text1" w:themeTint="F2"/>
          <w:sz w:val="28"/>
          <w:szCs w:val="28"/>
        </w:rPr>
        <w:t>здійснювати</w:t>
      </w:r>
      <w:r w:rsidR="002E7EE4" w:rsidRPr="00A35733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підприємницької діяльності, що надає їй </w:t>
      </w:r>
      <w:r w:rsidR="00343705">
        <w:rPr>
          <w:rFonts w:ascii="Times New Roman" w:hAnsi="Times New Roman"/>
          <w:color w:val="0D0D0D" w:themeColor="text1" w:themeTint="F2"/>
          <w:sz w:val="28"/>
          <w:szCs w:val="28"/>
        </w:rPr>
        <w:t xml:space="preserve">можливість </w:t>
      </w:r>
      <w:r w:rsidR="00D11668">
        <w:rPr>
          <w:rFonts w:ascii="Times New Roman" w:hAnsi="Times New Roman"/>
          <w:color w:val="0D0D0D" w:themeColor="text1" w:themeTint="F2"/>
          <w:sz w:val="28"/>
          <w:szCs w:val="28"/>
        </w:rPr>
        <w:t>здійснювати догляд за дитиною</w:t>
      </w:r>
      <w:r w:rsidR="002E7EE4" w:rsidRPr="00A35733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</w:t>
      </w:r>
      <w:r w:rsidR="00D11668">
        <w:rPr>
          <w:rFonts w:ascii="Times New Roman" w:hAnsi="Times New Roman"/>
          <w:color w:val="0D0D0D" w:themeColor="text1" w:themeTint="F2"/>
          <w:sz w:val="28"/>
          <w:szCs w:val="28"/>
        </w:rPr>
        <w:t xml:space="preserve">Тому доречно було б </w:t>
      </w:r>
      <w:r w:rsidR="00D11668" w:rsidRPr="002E479E">
        <w:rPr>
          <w:rFonts w:ascii="Times New Roman" w:hAnsi="Times New Roman"/>
          <w:color w:val="0D0D0D" w:themeColor="text1" w:themeTint="F2"/>
          <w:sz w:val="28"/>
          <w:szCs w:val="28"/>
          <w:u w:val="single"/>
        </w:rPr>
        <w:t>уточнити пропозицію</w:t>
      </w:r>
      <w:r w:rsidR="00D11668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що міститься у законопроекті, </w:t>
      </w:r>
      <w:r w:rsidR="002E7EE4" w:rsidRPr="00A35733">
        <w:rPr>
          <w:rFonts w:ascii="Times New Roman" w:hAnsi="Times New Roman"/>
          <w:color w:val="0D0D0D" w:themeColor="text1" w:themeTint="F2"/>
          <w:sz w:val="28"/>
          <w:szCs w:val="28"/>
        </w:rPr>
        <w:t xml:space="preserve">вказавши, що така особа повинна бути не лише зареєстрована як </w:t>
      </w:r>
      <w:r w:rsidR="00D11668" w:rsidRPr="00A35733">
        <w:rPr>
          <w:rFonts w:ascii="Times New Roman" w:hAnsi="Times New Roman"/>
          <w:color w:val="0D0D0D" w:themeColor="text1" w:themeTint="F2"/>
          <w:sz w:val="28"/>
          <w:szCs w:val="28"/>
        </w:rPr>
        <w:t>фізична особа-підприємець</w:t>
      </w:r>
      <w:r w:rsidR="002E7EE4" w:rsidRPr="00A35733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а й </w:t>
      </w:r>
      <w:r w:rsidR="00D11668">
        <w:rPr>
          <w:rFonts w:ascii="Times New Roman" w:hAnsi="Times New Roman"/>
          <w:color w:val="0D0D0D" w:themeColor="text1" w:themeTint="F2"/>
          <w:sz w:val="28"/>
          <w:szCs w:val="28"/>
        </w:rPr>
        <w:t>здійснювати</w:t>
      </w:r>
      <w:r w:rsidR="002E7EE4" w:rsidRPr="00A35733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відповідну діяльність.</w:t>
      </w:r>
    </w:p>
    <w:p w:rsidR="00343705" w:rsidRPr="000C7524" w:rsidRDefault="00343705" w:rsidP="00343705">
      <w:pPr>
        <w:pStyle w:val="aa"/>
        <w:keepNext/>
        <w:spacing w:before="0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Разом з тим, слушною видається також пропозиція Міністерства розвитку економіки, торгівлі та сільського господарства України (</w:t>
      </w:r>
      <w:proofErr w:type="spellStart"/>
      <w:r>
        <w:rPr>
          <w:rFonts w:ascii="Times New Roman" w:hAnsi="Times New Roman"/>
          <w:color w:val="0D0D0D" w:themeColor="text1" w:themeTint="F2"/>
          <w:sz w:val="28"/>
          <w:szCs w:val="28"/>
        </w:rPr>
        <w:t>вих</w:t>
      </w:r>
      <w:proofErr w:type="spellEnd"/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. № 3501-03/58123-01 від 23.09.2020 р.) щодо доопрацювання </w:t>
      </w:r>
      <w:r w:rsidRPr="00343705">
        <w:rPr>
          <w:rFonts w:ascii="Times New Roman" w:hAnsi="Times New Roman"/>
          <w:color w:val="0D0D0D" w:themeColor="text1" w:themeTint="F2"/>
          <w:sz w:val="28"/>
          <w:szCs w:val="28"/>
        </w:rPr>
        <w:t xml:space="preserve">статті 20 Закону України «Про відпустки» з урахуванням того, що особи, які перебувають у трудових відносинах і фактично здійснюють догляд за дитиною віком до трьох років, повинні мати право на відпустку для догляду за нею незалежно від наявності такого права у матері дитини та/або використання нею зазначеної відпустки. Так,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>Міністерством пропонується</w:t>
      </w:r>
      <w:r w:rsidR="00697A42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697A42" w:rsidRPr="00343705">
        <w:rPr>
          <w:rFonts w:ascii="Times New Roman" w:hAnsi="Times New Roman"/>
          <w:color w:val="0D0D0D" w:themeColor="text1" w:themeTint="F2"/>
          <w:sz w:val="28"/>
          <w:szCs w:val="28"/>
        </w:rPr>
        <w:t>вилучити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343705">
        <w:rPr>
          <w:rFonts w:ascii="Times New Roman" w:hAnsi="Times New Roman"/>
          <w:color w:val="0D0D0D" w:themeColor="text1" w:themeTint="F2"/>
          <w:sz w:val="28"/>
          <w:szCs w:val="28"/>
        </w:rPr>
        <w:t>частину 4 статті 20 Закону України «Про відпустки», що дасть змогу скористатися такою відпусткою особам, які доглядають за дитиною, в тому числі і у випадку, коли мати дитини не перебуває у трудових відносинах, а провадить підприємницьку діяльність</w:t>
      </w:r>
      <w:r w:rsidR="00041EE8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</w:t>
      </w:r>
      <w:r w:rsidRPr="00343705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 </w:t>
      </w:r>
    </w:p>
    <w:p w:rsidR="00B407A2" w:rsidRPr="00DB5635" w:rsidRDefault="00B407A2" w:rsidP="00B407A2">
      <w:pPr>
        <w:pStyle w:val="aa"/>
        <w:keepNext/>
        <w:spacing w:before="0"/>
        <w:rPr>
          <w:rFonts w:ascii="Times New Roman" w:hAnsi="Times New Roman"/>
          <w:color w:val="0D0D0D" w:themeColor="text1" w:themeTint="F2"/>
          <w:sz w:val="28"/>
          <w:szCs w:val="28"/>
        </w:rPr>
      </w:pPr>
      <w:bookmarkStart w:id="8" w:name="n204"/>
      <w:bookmarkEnd w:id="8"/>
      <w:r w:rsidRPr="00DB5635">
        <w:rPr>
          <w:rFonts w:ascii="Times New Roman" w:hAnsi="Times New Roman"/>
          <w:color w:val="0D0D0D" w:themeColor="text1" w:themeTint="F2"/>
          <w:sz w:val="28"/>
          <w:szCs w:val="28"/>
        </w:rPr>
        <w:t xml:space="preserve">Враховуючи все вищевикладене, проект Закону не суперечить </w:t>
      </w:r>
      <w:r w:rsidR="00436971">
        <w:rPr>
          <w:rFonts w:ascii="Times New Roman" w:hAnsi="Times New Roman"/>
          <w:color w:val="0D0D0D" w:themeColor="text1" w:themeTint="F2"/>
          <w:sz w:val="28"/>
          <w:szCs w:val="28"/>
        </w:rPr>
        <w:t xml:space="preserve">цілям </w:t>
      </w:r>
      <w:r w:rsidRPr="00DB5635">
        <w:rPr>
          <w:rFonts w:ascii="Times New Roman" w:hAnsi="Times New Roman"/>
          <w:color w:val="0D0D0D" w:themeColor="text1" w:themeTint="F2"/>
          <w:sz w:val="28"/>
          <w:szCs w:val="28"/>
        </w:rPr>
        <w:t>Угоди про асоціацію</w:t>
      </w:r>
      <w:r w:rsidR="0057438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57438B" w:rsidRPr="0057438B">
        <w:rPr>
          <w:rFonts w:ascii="Times New Roman" w:hAnsi="Times New Roman"/>
          <w:color w:val="0D0D0D" w:themeColor="text1" w:themeTint="F2"/>
          <w:sz w:val="28"/>
          <w:szCs w:val="28"/>
        </w:rPr>
        <w:t>та праву ЄС</w:t>
      </w:r>
      <w:r w:rsidRPr="00DB5635">
        <w:rPr>
          <w:rFonts w:ascii="Times New Roman" w:hAnsi="Times New Roman"/>
          <w:color w:val="0D0D0D" w:themeColor="text1" w:themeTint="F2"/>
          <w:sz w:val="28"/>
          <w:szCs w:val="28"/>
        </w:rPr>
        <w:t>.</w:t>
      </w:r>
    </w:p>
    <w:p w:rsidR="00B407A2" w:rsidRPr="001C6E0D" w:rsidRDefault="00B407A2" w:rsidP="00B407A2">
      <w:pPr>
        <w:spacing w:before="160"/>
        <w:ind w:firstLine="539"/>
        <w:jc w:val="both"/>
        <w:rPr>
          <w:bCs/>
        </w:rPr>
      </w:pPr>
      <w:bookmarkStart w:id="9" w:name="o31"/>
      <w:bookmarkStart w:id="10" w:name="o32"/>
      <w:bookmarkEnd w:id="9"/>
      <w:bookmarkEnd w:id="10"/>
      <w:r w:rsidRPr="001C6E0D">
        <w:rPr>
          <w:rFonts w:eastAsia="Verdana"/>
          <w:b/>
          <w:bCs/>
        </w:rPr>
        <w:t>4.</w:t>
      </w:r>
      <w:r w:rsidRPr="001C6E0D">
        <w:rPr>
          <w:rFonts w:eastAsia="Verdana"/>
          <w:bCs/>
        </w:rPr>
        <w:t>   </w:t>
      </w:r>
      <w:r w:rsidRPr="001C6E0D">
        <w:rPr>
          <w:b/>
        </w:rPr>
        <w:t xml:space="preserve">Висновок Комітету з питань інтеграції України з Європейським Союзом. </w:t>
      </w:r>
    </w:p>
    <w:p w:rsidR="00B407A2" w:rsidRDefault="00B407A2" w:rsidP="00B407A2">
      <w:pPr>
        <w:ind w:firstLine="567"/>
        <w:jc w:val="both"/>
        <w:rPr>
          <w:color w:val="000000" w:themeColor="text1"/>
        </w:rPr>
      </w:pPr>
      <w:r w:rsidRPr="00DD4080">
        <w:rPr>
          <w:color w:val="000000" w:themeColor="text1"/>
        </w:rPr>
        <w:t xml:space="preserve">Проект Закону </w:t>
      </w:r>
      <w:r w:rsidRPr="00FC7C54">
        <w:rPr>
          <w:b/>
          <w:color w:val="000000" w:themeColor="text1"/>
        </w:rPr>
        <w:t>не суперечить</w:t>
      </w:r>
      <w:r>
        <w:rPr>
          <w:color w:val="000000" w:themeColor="text1"/>
        </w:rPr>
        <w:t xml:space="preserve"> </w:t>
      </w:r>
      <w:r w:rsidR="00784177">
        <w:rPr>
          <w:color w:val="000000" w:themeColor="text1"/>
        </w:rPr>
        <w:t xml:space="preserve">цілям </w:t>
      </w:r>
      <w:r w:rsidRPr="00DD4080">
        <w:rPr>
          <w:color w:val="000000" w:themeColor="text1"/>
        </w:rPr>
        <w:t>Угоди про асоціацію</w:t>
      </w:r>
      <w:r w:rsidR="00815F27">
        <w:rPr>
          <w:color w:val="000000" w:themeColor="text1"/>
        </w:rPr>
        <w:t xml:space="preserve"> та праву ЄС</w:t>
      </w:r>
      <w:r w:rsidR="00784177">
        <w:rPr>
          <w:color w:val="000000" w:themeColor="text1"/>
        </w:rPr>
        <w:t>.</w:t>
      </w:r>
      <w:r w:rsidRPr="00DD4080">
        <w:rPr>
          <w:color w:val="000000" w:themeColor="text1"/>
        </w:rPr>
        <w:t xml:space="preserve"> </w:t>
      </w:r>
    </w:p>
    <w:p w:rsidR="005B5C73" w:rsidRDefault="001A605D"/>
    <w:p w:rsidR="00323834" w:rsidRDefault="00323834"/>
    <w:sectPr w:rsidR="00323834" w:rsidSect="00586C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746" w:bottom="1135" w:left="1260" w:header="708" w:footer="77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05D" w:rsidRDefault="001A605D" w:rsidP="00B407A2">
      <w:r>
        <w:separator/>
      </w:r>
    </w:p>
  </w:endnote>
  <w:endnote w:type="continuationSeparator" w:id="0">
    <w:p w:rsidR="001A605D" w:rsidRDefault="001A605D" w:rsidP="00B40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3E09B9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42BD" w:rsidRDefault="001A605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3E09B9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0330">
      <w:rPr>
        <w:rStyle w:val="a5"/>
        <w:noProof/>
      </w:rPr>
      <w:t>4</w:t>
    </w:r>
    <w:r>
      <w:rPr>
        <w:rStyle w:val="a5"/>
      </w:rPr>
      <w:fldChar w:fldCharType="end"/>
    </w:r>
  </w:p>
  <w:p w:rsidR="00E542BD" w:rsidRDefault="001A605D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330" w:rsidRDefault="00F7033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05D" w:rsidRDefault="001A605D" w:rsidP="00B407A2">
      <w:r>
        <w:separator/>
      </w:r>
    </w:p>
  </w:footnote>
  <w:footnote w:type="continuationSeparator" w:id="0">
    <w:p w:rsidR="001A605D" w:rsidRDefault="001A605D" w:rsidP="00B407A2">
      <w:r>
        <w:continuationSeparator/>
      </w:r>
    </w:p>
  </w:footnote>
  <w:footnote w:id="1">
    <w:p w:rsidR="00B407A2" w:rsidRPr="00EF52A6" w:rsidRDefault="00B407A2" w:rsidP="00B407A2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proofErr w:type="spellStart"/>
      <w:r w:rsidRPr="00EF52A6">
        <w:rPr>
          <w:bCs/>
        </w:rPr>
        <w:t>European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Centre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of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Employers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and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Enterprises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providing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Public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Services</w:t>
      </w:r>
      <w:proofErr w:type="spellEnd"/>
      <w:r w:rsidRPr="00EF52A6">
        <w:t xml:space="preserve"> (Європейський центр роботодавців і підприємств</w:t>
      </w:r>
      <w:r w:rsidRPr="00EF52A6">
        <w:rPr>
          <w:lang w:val="en-US"/>
        </w:rPr>
        <w:t xml:space="preserve"> (</w:t>
      </w:r>
      <w:r w:rsidRPr="00EF52A6">
        <w:t>ЄЦРП</w:t>
      </w:r>
      <w:r w:rsidRPr="00EF52A6">
        <w:rPr>
          <w:lang w:val="en-US"/>
        </w:rPr>
        <w:t>)</w:t>
      </w:r>
      <w:r w:rsidRPr="00EF52A6">
        <w:t>);</w:t>
      </w:r>
    </w:p>
  </w:footnote>
  <w:footnote w:id="2">
    <w:p w:rsidR="00B407A2" w:rsidRPr="00EF52A6" w:rsidRDefault="00B407A2" w:rsidP="00B407A2">
      <w:pPr>
        <w:pStyle w:val="a6"/>
      </w:pPr>
      <w:r w:rsidRPr="00EF52A6">
        <w:rPr>
          <w:rStyle w:val="a8"/>
        </w:rPr>
        <w:footnoteRef/>
      </w:r>
      <w:r w:rsidRPr="00EF52A6">
        <w:t xml:space="preserve"> </w:t>
      </w:r>
      <w:proofErr w:type="spellStart"/>
      <w:r w:rsidRPr="00EF52A6">
        <w:rPr>
          <w:bCs/>
        </w:rPr>
        <w:t>European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Trade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Union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Confederation</w:t>
      </w:r>
      <w:proofErr w:type="spellEnd"/>
      <w:r w:rsidRPr="00EF52A6">
        <w:rPr>
          <w:bCs/>
        </w:rPr>
        <w:t xml:space="preserve"> (Європейська конфедерація</w:t>
      </w:r>
      <w:r w:rsidRPr="00EF52A6">
        <w:t xml:space="preserve"> профспілок (ЄКПС));</w:t>
      </w:r>
    </w:p>
  </w:footnote>
  <w:footnote w:id="3">
    <w:p w:rsidR="00B407A2" w:rsidRPr="00E25614" w:rsidRDefault="00B407A2" w:rsidP="00B407A2">
      <w:pPr>
        <w:pStyle w:val="a6"/>
        <w:jc w:val="both"/>
        <w:rPr>
          <w:sz w:val="24"/>
          <w:szCs w:val="24"/>
        </w:rPr>
      </w:pPr>
      <w:r w:rsidRPr="00E25614">
        <w:rPr>
          <w:rStyle w:val="a8"/>
          <w:sz w:val="24"/>
          <w:szCs w:val="24"/>
        </w:rPr>
        <w:footnoteRef/>
      </w:r>
      <w:r w:rsidRPr="00E25614">
        <w:rPr>
          <w:sz w:val="24"/>
          <w:szCs w:val="24"/>
        </w:rPr>
        <w:t xml:space="preserve"> </w:t>
      </w:r>
      <w:r w:rsidRPr="00E25614">
        <w:rPr>
          <w:color w:val="000000" w:themeColor="text1"/>
          <w:sz w:val="24"/>
          <w:szCs w:val="24"/>
        </w:rPr>
        <w:t>Директива Ради 2010/18/ЄС</w:t>
      </w:r>
      <w:r w:rsidRPr="00E25614">
        <w:rPr>
          <w:sz w:val="24"/>
          <w:szCs w:val="24"/>
        </w:rPr>
        <w:t xml:space="preserve"> втратить чинність 01.08.2022 р., у зв’язку з ухваленням Директиви 2019/1158.</w:t>
      </w:r>
    </w:p>
  </w:footnote>
  <w:footnote w:id="4">
    <w:p w:rsidR="00B407A2" w:rsidRPr="00EF52A6" w:rsidRDefault="00B407A2" w:rsidP="00B407A2">
      <w:pPr>
        <w:pStyle w:val="a6"/>
        <w:jc w:val="both"/>
        <w:rPr>
          <w:sz w:val="24"/>
          <w:szCs w:val="24"/>
        </w:rPr>
      </w:pPr>
      <w:r w:rsidRPr="00EF52A6">
        <w:rPr>
          <w:rStyle w:val="a8"/>
          <w:sz w:val="24"/>
          <w:szCs w:val="24"/>
        </w:rPr>
        <w:footnoteRef/>
      </w:r>
      <w:r w:rsidRPr="00EF52A6">
        <w:rPr>
          <w:sz w:val="24"/>
          <w:szCs w:val="24"/>
        </w:rPr>
        <w:t xml:space="preserve"> </w:t>
      </w:r>
      <w:r w:rsidRPr="00EF52A6">
        <w:rPr>
          <w:b/>
          <w:i/>
          <w:sz w:val="24"/>
          <w:szCs w:val="24"/>
        </w:rPr>
        <w:t>Довідково:</w:t>
      </w:r>
      <w:r w:rsidRPr="00EF52A6">
        <w:rPr>
          <w:sz w:val="24"/>
          <w:szCs w:val="24"/>
        </w:rPr>
        <w:t xml:space="preserve"> станом на 19.02.2020 р. для України є чинними 63 конвенції МОП, включно з 8 основоположними і 4 пріоритетними конвенціями МОП / Офіційний сайт Міжнародної організації праці. – [Електронний ресурс]. – Режим доступу:  </w:t>
      </w:r>
      <w:hyperlink r:id="rId1" w:history="1">
        <w:r w:rsidRPr="00EF52A6">
          <w:rPr>
            <w:rStyle w:val="a9"/>
            <w:sz w:val="24"/>
            <w:szCs w:val="24"/>
          </w:rPr>
          <w:t>https://www.ilo.org/dyn/normlex/en/f?p=1000:11200:0::NO:11200:P11200_COUNTRY_ID:102867</w:t>
        </w:r>
      </w:hyperlink>
      <w:r w:rsidRPr="00EF52A6">
        <w:rPr>
          <w:sz w:val="24"/>
          <w:szCs w:val="24"/>
        </w:rPr>
        <w:t xml:space="preserve">  </w:t>
      </w:r>
    </w:p>
  </w:footnote>
  <w:footnote w:id="5">
    <w:p w:rsidR="00B407A2" w:rsidRDefault="00B407A2" w:rsidP="00B407A2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r w:rsidRPr="00EF52A6">
        <w:rPr>
          <w:sz w:val="24"/>
          <w:szCs w:val="24"/>
        </w:rPr>
        <w:t xml:space="preserve">Хартія була відкрита для підписання державами-членами Ради Європи у </w:t>
      </w:r>
      <w:proofErr w:type="spellStart"/>
      <w:r w:rsidRPr="00EF52A6">
        <w:rPr>
          <w:sz w:val="24"/>
          <w:szCs w:val="24"/>
        </w:rPr>
        <w:t>Турині</w:t>
      </w:r>
      <w:proofErr w:type="spellEnd"/>
      <w:r w:rsidRPr="00EF52A6">
        <w:rPr>
          <w:sz w:val="24"/>
          <w:szCs w:val="24"/>
        </w:rPr>
        <w:t xml:space="preserve"> 1961 р., набула чинності 1965 р., була переглянута 1996 р. Україна підписала Європейську соціальну хартію (переглянуту) 1999 р., ратифікувала (із заявами) 14.09.2006 р. – Закон України «Про ратифікацію Європейської соціальної хартії (переглянутої)» від 14.09.2006 № 137-V.</w:t>
      </w:r>
    </w:p>
  </w:footnote>
  <w:footnote w:id="6">
    <w:p w:rsidR="00436971" w:rsidRDefault="00436971" w:rsidP="00436971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r w:rsidRPr="00406095">
        <w:rPr>
          <w:sz w:val="24"/>
          <w:szCs w:val="24"/>
        </w:rPr>
        <w:t xml:space="preserve">Конвенція МОП № 156 </w:t>
      </w:r>
      <w:r w:rsidRPr="00406095">
        <w:rPr>
          <w:color w:val="000000" w:themeColor="text1"/>
          <w:sz w:val="24"/>
          <w:szCs w:val="24"/>
        </w:rPr>
        <w:t>про рівне ставлення й рівні можливості для трудящих чоловіків і жінок: трудящі із сімейними обов’язками</w:t>
      </w:r>
      <w:r w:rsidRPr="00406095">
        <w:rPr>
          <w:sz w:val="24"/>
          <w:szCs w:val="24"/>
        </w:rPr>
        <w:t>, 1981 (набрала чинності 11.08.1983). Ратифікована Україною 22.10.1999 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330" w:rsidRDefault="00F70330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330" w:rsidRDefault="00F70330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330" w:rsidRDefault="00F7033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3083B05"/>
    <w:multiLevelType w:val="hybridMultilevel"/>
    <w:tmpl w:val="F4E48206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E94C88C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C24C49"/>
    <w:multiLevelType w:val="hybridMultilevel"/>
    <w:tmpl w:val="8B269FD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EBE844A">
      <w:numFmt w:val="bullet"/>
      <w:lvlText w:val="-"/>
      <w:lvlJc w:val="left"/>
      <w:pPr>
        <w:ind w:left="1200" w:firstLine="447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7A2"/>
    <w:rsid w:val="00000A24"/>
    <w:rsid w:val="00041EE8"/>
    <w:rsid w:val="00094B43"/>
    <w:rsid w:val="000C7524"/>
    <w:rsid w:val="00110210"/>
    <w:rsid w:val="001A605D"/>
    <w:rsid w:val="0022356B"/>
    <w:rsid w:val="002757B2"/>
    <w:rsid w:val="002A4F27"/>
    <w:rsid w:val="002D074E"/>
    <w:rsid w:val="002D7F8D"/>
    <w:rsid w:val="002E479E"/>
    <w:rsid w:val="002E7EE4"/>
    <w:rsid w:val="002F42AA"/>
    <w:rsid w:val="00323834"/>
    <w:rsid w:val="00326D9D"/>
    <w:rsid w:val="00341715"/>
    <w:rsid w:val="00343705"/>
    <w:rsid w:val="003B4F5D"/>
    <w:rsid w:val="003D72A0"/>
    <w:rsid w:val="003E09B9"/>
    <w:rsid w:val="00417853"/>
    <w:rsid w:val="00436971"/>
    <w:rsid w:val="00476034"/>
    <w:rsid w:val="00496D71"/>
    <w:rsid w:val="0057438B"/>
    <w:rsid w:val="00590643"/>
    <w:rsid w:val="00597CB3"/>
    <w:rsid w:val="005D2E0C"/>
    <w:rsid w:val="006130B7"/>
    <w:rsid w:val="00642A31"/>
    <w:rsid w:val="00652794"/>
    <w:rsid w:val="006615AB"/>
    <w:rsid w:val="00697A42"/>
    <w:rsid w:val="00721838"/>
    <w:rsid w:val="00784177"/>
    <w:rsid w:val="007E4B38"/>
    <w:rsid w:val="00815F27"/>
    <w:rsid w:val="008421F8"/>
    <w:rsid w:val="008A10F9"/>
    <w:rsid w:val="00A35733"/>
    <w:rsid w:val="00A47F4F"/>
    <w:rsid w:val="00A945A0"/>
    <w:rsid w:val="00AF7433"/>
    <w:rsid w:val="00B26914"/>
    <w:rsid w:val="00B407A2"/>
    <w:rsid w:val="00B63BFD"/>
    <w:rsid w:val="00BC5C4F"/>
    <w:rsid w:val="00D10381"/>
    <w:rsid w:val="00D11668"/>
    <w:rsid w:val="00E75E9A"/>
    <w:rsid w:val="00F42B33"/>
    <w:rsid w:val="00F70330"/>
    <w:rsid w:val="00FD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407A2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B407A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B407A2"/>
  </w:style>
  <w:style w:type="paragraph" w:styleId="a6">
    <w:name w:val="footnote text"/>
    <w:basedOn w:val="a"/>
    <w:link w:val="a7"/>
    <w:semiHidden/>
    <w:rsid w:val="00B407A2"/>
    <w:rPr>
      <w:sz w:val="20"/>
      <w:szCs w:val="20"/>
    </w:rPr>
  </w:style>
  <w:style w:type="character" w:customStyle="1" w:styleId="a7">
    <w:name w:val="Текст виноски Знак"/>
    <w:basedOn w:val="a0"/>
    <w:link w:val="a6"/>
    <w:semiHidden/>
    <w:rsid w:val="00B407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B407A2"/>
    <w:rPr>
      <w:vertAlign w:val="superscript"/>
    </w:rPr>
  </w:style>
  <w:style w:type="paragraph" w:customStyle="1" w:styleId="1">
    <w:name w:val="Абзац списку1"/>
    <w:basedOn w:val="a"/>
    <w:qFormat/>
    <w:rsid w:val="00B407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a9">
    <w:name w:val="Hyperlink"/>
    <w:basedOn w:val="a0"/>
    <w:uiPriority w:val="99"/>
    <w:unhideWhenUsed/>
    <w:rsid w:val="00B407A2"/>
    <w:rPr>
      <w:color w:val="0563C1" w:themeColor="hyperlink"/>
      <w:u w:val="single"/>
    </w:rPr>
  </w:style>
  <w:style w:type="paragraph" w:customStyle="1" w:styleId="aa">
    <w:name w:val="Нормальний текст"/>
    <w:basedOn w:val="a"/>
    <w:rsid w:val="00B407A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b">
    <w:name w:val="List Paragraph"/>
    <w:basedOn w:val="a"/>
    <w:uiPriority w:val="34"/>
    <w:qFormat/>
    <w:rsid w:val="00B407A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407A2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B407A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rvts0">
    <w:name w:val="rvts0"/>
    <w:basedOn w:val="a0"/>
    <w:rsid w:val="00652794"/>
  </w:style>
  <w:style w:type="paragraph" w:customStyle="1" w:styleId="rvps2">
    <w:name w:val="rvps2"/>
    <w:basedOn w:val="a"/>
    <w:rsid w:val="000C7524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Default">
    <w:name w:val="Default"/>
    <w:rsid w:val="003437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0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lo.org/dyn/normlex/en/f?p=1000:11200:0::NO:11200:P11200_COUNTRY_ID:10286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69523-FC1C-4264-80A5-D42C5419C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6049</Words>
  <Characters>3449</Characters>
  <Application>Microsoft Office Word</Application>
  <DocSecurity>0</DocSecurity>
  <Lines>28</Lines>
  <Paragraphs>18</Paragraphs>
  <ScaleCrop>false</ScaleCrop>
  <Company/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2020-10-21T07:20:00Z</dcterms:created>
  <dcterms:modified xsi:type="dcterms:W3CDTF">2020-10-21T07:20:00Z</dcterms:modified>
</cp:coreProperties>
</file>