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C3ED1" w14:textId="77777777" w:rsidR="00B22ED6" w:rsidRPr="00B22ED6" w:rsidRDefault="00B22ED6" w:rsidP="00B22ED6">
      <w:pPr>
        <w:spacing w:after="0" w:line="240" w:lineRule="auto"/>
        <w:jc w:val="center"/>
        <w:rPr>
          <w:rFonts w:ascii="Times New Roman" w:eastAsia="Times New Roman" w:hAnsi="Times New Roman"/>
          <w:b/>
          <w:sz w:val="28"/>
          <w:szCs w:val="28"/>
          <w:lang w:val="uk-UA" w:eastAsia="ru-RU"/>
        </w:rPr>
      </w:pPr>
      <w:bookmarkStart w:id="0" w:name="_GoBack"/>
      <w:bookmarkEnd w:id="0"/>
      <w:r w:rsidRPr="00B22ED6">
        <w:rPr>
          <w:rFonts w:ascii="Times New Roman" w:eastAsia="Times New Roman" w:hAnsi="Times New Roman"/>
          <w:b/>
          <w:sz w:val="28"/>
          <w:szCs w:val="28"/>
          <w:lang w:val="uk-UA" w:eastAsia="ru-RU"/>
        </w:rPr>
        <w:t>ПОЯСНЮВАЛЬНА ЗАПИСКА</w:t>
      </w:r>
    </w:p>
    <w:p w14:paraId="4502906C" w14:textId="6F817565" w:rsidR="00B22ED6" w:rsidRPr="00B22ED6" w:rsidRDefault="00B22ED6" w:rsidP="00B22ED6">
      <w:pPr>
        <w:spacing w:after="0" w:line="240" w:lineRule="auto"/>
        <w:jc w:val="center"/>
        <w:rPr>
          <w:rFonts w:ascii="Times New Roman" w:eastAsia="Times New Roman" w:hAnsi="Times New Roman"/>
          <w:b/>
          <w:bCs/>
          <w:sz w:val="28"/>
          <w:szCs w:val="28"/>
          <w:lang w:val="uk-UA" w:eastAsia="ru-RU"/>
        </w:rPr>
      </w:pPr>
      <w:r w:rsidRPr="00B22ED6">
        <w:rPr>
          <w:rFonts w:ascii="Times New Roman" w:eastAsia="Times New Roman" w:hAnsi="Times New Roman"/>
          <w:b/>
          <w:bCs/>
          <w:sz w:val="28"/>
          <w:szCs w:val="28"/>
          <w:lang w:val="uk-UA" w:eastAsia="ru-RU"/>
        </w:rPr>
        <w:t>до про</w:t>
      </w:r>
      <w:r w:rsidR="000B632C">
        <w:rPr>
          <w:rFonts w:ascii="Times New Roman" w:eastAsia="Times New Roman" w:hAnsi="Times New Roman"/>
          <w:b/>
          <w:bCs/>
          <w:sz w:val="28"/>
          <w:szCs w:val="28"/>
          <w:lang w:val="uk-UA" w:eastAsia="ru-RU"/>
        </w:rPr>
        <w:t>е</w:t>
      </w:r>
      <w:r w:rsidRPr="00B22ED6">
        <w:rPr>
          <w:rFonts w:ascii="Times New Roman" w:eastAsia="Times New Roman" w:hAnsi="Times New Roman"/>
          <w:b/>
          <w:bCs/>
          <w:sz w:val="28"/>
          <w:szCs w:val="28"/>
          <w:lang w:val="uk-UA" w:eastAsia="ru-RU"/>
        </w:rPr>
        <w:t xml:space="preserve">кту </w:t>
      </w:r>
      <w:r w:rsidR="008053F4">
        <w:rPr>
          <w:rFonts w:ascii="Times New Roman" w:eastAsia="Times New Roman" w:hAnsi="Times New Roman"/>
          <w:b/>
          <w:bCs/>
          <w:sz w:val="28"/>
          <w:szCs w:val="28"/>
          <w:lang w:val="uk-UA" w:eastAsia="ru-RU"/>
        </w:rPr>
        <w:t>Постанови Верховної Ради</w:t>
      </w:r>
      <w:r w:rsidRPr="00B22ED6">
        <w:rPr>
          <w:rFonts w:ascii="Times New Roman" w:eastAsia="Times New Roman" w:hAnsi="Times New Roman"/>
          <w:b/>
          <w:bCs/>
          <w:sz w:val="28"/>
          <w:szCs w:val="28"/>
          <w:lang w:val="uk-UA" w:eastAsia="ru-RU"/>
        </w:rPr>
        <w:t xml:space="preserve"> України </w:t>
      </w:r>
      <w:r w:rsidR="008053F4" w:rsidRPr="008053F4">
        <w:rPr>
          <w:rFonts w:ascii="Times New Roman" w:eastAsia="Times New Roman" w:hAnsi="Times New Roman"/>
          <w:b/>
          <w:bCs/>
          <w:sz w:val="28"/>
          <w:szCs w:val="28"/>
          <w:lang w:val="uk-UA" w:eastAsia="ru-RU"/>
        </w:rPr>
        <w:t xml:space="preserve">«Про внесення змін до </w:t>
      </w:r>
      <w:bookmarkStart w:id="1" w:name="_Hlk48073936"/>
      <w:r w:rsidR="008053F4" w:rsidRPr="008053F4">
        <w:rPr>
          <w:rFonts w:ascii="Times New Roman" w:eastAsia="Times New Roman" w:hAnsi="Times New Roman"/>
          <w:b/>
          <w:bCs/>
          <w:sz w:val="28"/>
          <w:szCs w:val="28"/>
          <w:lang w:val="uk-UA" w:eastAsia="ru-RU"/>
        </w:rPr>
        <w:t>Постанови Верховної Ради України «Про утворення та ліквідацію районів»</w:t>
      </w:r>
      <w:bookmarkEnd w:id="1"/>
    </w:p>
    <w:p w14:paraId="0E6B576E" w14:textId="77777777" w:rsidR="00B22ED6" w:rsidRPr="00B22ED6" w:rsidRDefault="00B22ED6" w:rsidP="00B22ED6">
      <w:pPr>
        <w:spacing w:after="0" w:line="240" w:lineRule="auto"/>
        <w:jc w:val="center"/>
        <w:rPr>
          <w:rFonts w:ascii="Times New Roman" w:eastAsia="Times New Roman" w:hAnsi="Times New Roman"/>
          <w:b/>
          <w:bCs/>
          <w:sz w:val="28"/>
          <w:szCs w:val="28"/>
          <w:lang w:val="uk-UA" w:eastAsia="ru-RU"/>
        </w:rPr>
      </w:pPr>
    </w:p>
    <w:p w14:paraId="4705D96C" w14:textId="5889C1B5" w:rsidR="00B22ED6" w:rsidRPr="008371E3" w:rsidRDefault="008053F4" w:rsidP="008053F4">
      <w:pPr>
        <w:pStyle w:val="a6"/>
        <w:spacing w:after="0" w:line="240" w:lineRule="auto"/>
        <w:ind w:left="709"/>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 xml:space="preserve">1. </w:t>
      </w:r>
      <w:r w:rsidR="00C30D86" w:rsidRPr="008371E3">
        <w:rPr>
          <w:rFonts w:ascii="Times New Roman" w:eastAsia="Times New Roman" w:hAnsi="Times New Roman"/>
          <w:b/>
          <w:bCs/>
          <w:sz w:val="28"/>
          <w:szCs w:val="28"/>
          <w:lang w:val="uk-UA" w:eastAsia="ru-RU"/>
        </w:rPr>
        <w:t xml:space="preserve">Обґрунтування необхідності прийняття </w:t>
      </w:r>
      <w:r>
        <w:rPr>
          <w:rFonts w:ascii="Times New Roman" w:eastAsia="Times New Roman" w:hAnsi="Times New Roman"/>
          <w:b/>
          <w:bCs/>
          <w:sz w:val="28"/>
          <w:szCs w:val="28"/>
          <w:lang w:val="uk-UA" w:eastAsia="ru-RU"/>
        </w:rPr>
        <w:t>проекту Постанови</w:t>
      </w:r>
    </w:p>
    <w:p w14:paraId="4672E27E" w14:textId="1FF3CA48" w:rsidR="008B36AA" w:rsidRDefault="00567A7C" w:rsidP="008B36AA">
      <w:pPr>
        <w:autoSpaceDE w:val="0"/>
        <w:autoSpaceDN w:val="0"/>
        <w:spacing w:after="0" w:line="240" w:lineRule="auto"/>
        <w:ind w:right="20" w:firstLine="709"/>
        <w:jc w:val="both"/>
        <w:rPr>
          <w:rFonts w:ascii="Times New Roman" w:eastAsia="Times New Roman" w:hAnsi="Times New Roman"/>
          <w:sz w:val="28"/>
          <w:szCs w:val="28"/>
          <w:lang w:val="uk-UA" w:eastAsia="uk-UA"/>
        </w:rPr>
      </w:pPr>
      <w:r w:rsidRPr="00567A7C">
        <w:rPr>
          <w:rFonts w:ascii="Times New Roman" w:eastAsia="Times New Roman" w:hAnsi="Times New Roman"/>
          <w:sz w:val="28"/>
          <w:szCs w:val="28"/>
          <w:lang w:val="uk-UA" w:eastAsia="uk-UA"/>
        </w:rPr>
        <w:t>Утворення та ліквідація районів з метою визначення обґрунтованої територіальної основи для діяльності органів виконавчої влади та органів місцевого самоврядування.</w:t>
      </w:r>
    </w:p>
    <w:p w14:paraId="650BD8DE" w14:textId="77777777" w:rsidR="00567A7C" w:rsidRPr="00567A7C" w:rsidRDefault="00567A7C" w:rsidP="00567A7C">
      <w:pPr>
        <w:autoSpaceDE w:val="0"/>
        <w:autoSpaceDN w:val="0"/>
        <w:spacing w:after="0" w:line="240" w:lineRule="auto"/>
        <w:ind w:right="20" w:firstLine="709"/>
        <w:jc w:val="both"/>
        <w:rPr>
          <w:rFonts w:ascii="Times New Roman" w:eastAsia="Times New Roman" w:hAnsi="Times New Roman"/>
          <w:sz w:val="28"/>
          <w:szCs w:val="28"/>
          <w:lang w:val="uk-UA" w:eastAsia="uk-UA"/>
        </w:rPr>
      </w:pPr>
      <w:r w:rsidRPr="00567A7C">
        <w:rPr>
          <w:rFonts w:ascii="Times New Roman" w:eastAsia="Times New Roman" w:hAnsi="Times New Roman"/>
          <w:sz w:val="28"/>
          <w:szCs w:val="28"/>
          <w:lang w:val="uk-UA" w:eastAsia="uk-UA"/>
        </w:rPr>
        <w:t>Концепцією реформування місцевого самоврядування та територіальної організації влади в Україні, схваленою розпорядженням Кабінету Міністрів України від 1 квітня 2014 р. № 333-р, передбачено, що одним із шляхів подолання проблем у сферах місцевого самоврядування та територіальної організації влади є визначення обґрунтованої територіальної основи для діяльності як органів місцевого самоврядування, так і органів виконавчої влади.</w:t>
      </w:r>
    </w:p>
    <w:p w14:paraId="128BB9A2" w14:textId="77777777" w:rsidR="00567A7C" w:rsidRPr="00567A7C" w:rsidRDefault="00567A7C" w:rsidP="00567A7C">
      <w:pPr>
        <w:autoSpaceDE w:val="0"/>
        <w:autoSpaceDN w:val="0"/>
        <w:spacing w:after="0" w:line="240" w:lineRule="auto"/>
        <w:ind w:right="20" w:firstLine="709"/>
        <w:jc w:val="both"/>
        <w:rPr>
          <w:rFonts w:ascii="Times New Roman" w:eastAsia="Times New Roman" w:hAnsi="Times New Roman"/>
          <w:sz w:val="28"/>
          <w:szCs w:val="28"/>
          <w:lang w:val="uk-UA" w:eastAsia="uk-UA"/>
        </w:rPr>
      </w:pPr>
      <w:r w:rsidRPr="00567A7C">
        <w:rPr>
          <w:rFonts w:ascii="Times New Roman" w:eastAsia="Times New Roman" w:hAnsi="Times New Roman"/>
          <w:sz w:val="28"/>
          <w:szCs w:val="28"/>
          <w:lang w:val="uk-UA" w:eastAsia="uk-UA"/>
        </w:rPr>
        <w:t>Першим етапом реалізації зазначеної реформи стало утворення об’єднаних територіальних громад, органи місцевого самоврядування яких здатні забезпечувати ефективне управління підпорядкованими територіями та надавати якісні послуги населенню.</w:t>
      </w:r>
    </w:p>
    <w:p w14:paraId="155D2E6E" w14:textId="77777777" w:rsidR="00567A7C" w:rsidRPr="00567A7C" w:rsidRDefault="00567A7C" w:rsidP="00567A7C">
      <w:pPr>
        <w:autoSpaceDE w:val="0"/>
        <w:autoSpaceDN w:val="0"/>
        <w:spacing w:after="0" w:line="240" w:lineRule="auto"/>
        <w:ind w:right="20" w:firstLine="709"/>
        <w:jc w:val="both"/>
        <w:rPr>
          <w:rFonts w:ascii="Times New Roman" w:eastAsia="Times New Roman" w:hAnsi="Times New Roman"/>
          <w:sz w:val="28"/>
          <w:szCs w:val="28"/>
          <w:lang w:val="uk-UA" w:eastAsia="uk-UA"/>
        </w:rPr>
      </w:pPr>
      <w:r w:rsidRPr="00567A7C">
        <w:rPr>
          <w:rFonts w:ascii="Times New Roman" w:eastAsia="Times New Roman" w:hAnsi="Times New Roman"/>
          <w:sz w:val="28"/>
          <w:szCs w:val="28"/>
          <w:lang w:val="uk-UA" w:eastAsia="uk-UA"/>
        </w:rPr>
        <w:t>Наступним етапом реформи є реорганізація районного (субрегіонального) рівня адміністративно-територіального устрою України, який стане основою для організації і діяльності органів державної влади на місцях, відповідних органів місцевого самоврядування.</w:t>
      </w:r>
    </w:p>
    <w:p w14:paraId="32CAFCBE" w14:textId="77777777" w:rsidR="00567A7C" w:rsidRPr="00567A7C" w:rsidRDefault="00567A7C" w:rsidP="00567A7C">
      <w:pPr>
        <w:autoSpaceDE w:val="0"/>
        <w:autoSpaceDN w:val="0"/>
        <w:spacing w:after="0" w:line="240" w:lineRule="auto"/>
        <w:ind w:right="20" w:firstLine="709"/>
        <w:jc w:val="both"/>
        <w:rPr>
          <w:rFonts w:ascii="Times New Roman" w:eastAsia="Times New Roman" w:hAnsi="Times New Roman"/>
          <w:sz w:val="28"/>
          <w:szCs w:val="28"/>
          <w:lang w:val="uk-UA" w:eastAsia="uk-UA"/>
        </w:rPr>
      </w:pPr>
      <w:r w:rsidRPr="00567A7C">
        <w:rPr>
          <w:rFonts w:ascii="Times New Roman" w:eastAsia="Times New Roman" w:hAnsi="Times New Roman"/>
          <w:sz w:val="28"/>
          <w:szCs w:val="28"/>
          <w:lang w:val="uk-UA" w:eastAsia="uk-UA"/>
        </w:rPr>
        <w:t>Згідно з пунктом 29 частини першої статті 85 Конституції України до повноважень Верховної Ради України належить утворення і ліквідація районів.</w:t>
      </w:r>
    </w:p>
    <w:p w14:paraId="304EC324" w14:textId="77777777" w:rsidR="00567A7C" w:rsidRPr="00567A7C" w:rsidRDefault="00567A7C" w:rsidP="00567A7C">
      <w:pPr>
        <w:autoSpaceDE w:val="0"/>
        <w:autoSpaceDN w:val="0"/>
        <w:spacing w:after="0" w:line="240" w:lineRule="auto"/>
        <w:ind w:right="20" w:firstLine="709"/>
        <w:jc w:val="both"/>
        <w:rPr>
          <w:rFonts w:ascii="Times New Roman" w:eastAsia="Times New Roman" w:hAnsi="Times New Roman"/>
          <w:sz w:val="28"/>
          <w:szCs w:val="28"/>
          <w:lang w:val="uk-UA" w:eastAsia="uk-UA"/>
        </w:rPr>
      </w:pPr>
      <w:r w:rsidRPr="00567A7C">
        <w:rPr>
          <w:rFonts w:ascii="Times New Roman" w:eastAsia="Times New Roman" w:hAnsi="Times New Roman"/>
          <w:sz w:val="28"/>
          <w:szCs w:val="28"/>
          <w:lang w:val="uk-UA" w:eastAsia="uk-UA"/>
        </w:rPr>
        <w:t>Відповідно до абзацу третього пункту 4 розділу ІІ «Прикінцеві положення» Закону України від 16 квітня 2020 р. № 562-ІХ «Про внесення змін до деяких законів України щодо визначення територій та адміністративних центрів територіальних громад» Кабінету Міністрів України доручено підготувати та подати на розгляд Верховної Ради України законопроекти про ліквідацію та утворення районів.</w:t>
      </w:r>
    </w:p>
    <w:p w14:paraId="3468A5D9" w14:textId="3A0BE599" w:rsidR="00567A7C" w:rsidRPr="00567A7C" w:rsidRDefault="00567A7C" w:rsidP="00567A7C">
      <w:pPr>
        <w:autoSpaceDE w:val="0"/>
        <w:autoSpaceDN w:val="0"/>
        <w:spacing w:after="0" w:line="240" w:lineRule="auto"/>
        <w:ind w:right="20" w:firstLine="709"/>
        <w:jc w:val="both"/>
        <w:rPr>
          <w:rFonts w:ascii="Times New Roman" w:eastAsia="Times New Roman" w:hAnsi="Times New Roman"/>
          <w:sz w:val="28"/>
          <w:szCs w:val="28"/>
          <w:lang w:val="uk-UA" w:eastAsia="uk-UA"/>
        </w:rPr>
      </w:pPr>
      <w:r w:rsidRPr="00567A7C">
        <w:rPr>
          <w:rFonts w:ascii="Times New Roman" w:eastAsia="Times New Roman" w:hAnsi="Times New Roman"/>
          <w:sz w:val="28"/>
          <w:szCs w:val="28"/>
          <w:lang w:val="uk-UA" w:eastAsia="uk-UA"/>
        </w:rPr>
        <w:t>З метою створення законодавчих та інших організаційно-правових засад для забезпечення проведення місцевих виборів у 2020 році на новій територіальній основі, а також забезпечення підвищення ефективності формування територіальної організації виконавчої влади, Кабінет Міністрів України розпорядженням від 23 січня 2019 р. № 77-р (із змінами) затвердив План заходів з реалізації нового етапу реформування місцевого самоврядування та територіальної організації влади в Україні на 2019 – 2021 роки, яким, зокрема, передбачено розроблення пропозицій щодо адміністративно-територіального устрою базового та районного рівнів областей.</w:t>
      </w:r>
    </w:p>
    <w:p w14:paraId="66A3FAFB" w14:textId="15BFA119" w:rsidR="00567A7C" w:rsidRDefault="00567A7C" w:rsidP="00567A7C">
      <w:pPr>
        <w:autoSpaceDE w:val="0"/>
        <w:autoSpaceDN w:val="0"/>
        <w:spacing w:after="0" w:line="240" w:lineRule="auto"/>
        <w:ind w:right="20" w:firstLine="709"/>
        <w:jc w:val="both"/>
        <w:rPr>
          <w:rFonts w:ascii="Times New Roman" w:eastAsia="Times New Roman" w:hAnsi="Times New Roman"/>
          <w:sz w:val="28"/>
          <w:szCs w:val="28"/>
          <w:lang w:val="uk-UA" w:eastAsia="uk-UA"/>
        </w:rPr>
      </w:pPr>
      <w:r w:rsidRPr="00567A7C">
        <w:rPr>
          <w:rFonts w:ascii="Times New Roman" w:eastAsia="Times New Roman" w:hAnsi="Times New Roman"/>
          <w:sz w:val="28"/>
          <w:szCs w:val="28"/>
          <w:lang w:val="uk-UA" w:eastAsia="uk-UA"/>
        </w:rPr>
        <w:t>Протягом 2019-2020 рр. робочими групами при обласних державних адміністраціях, до складу яких залучалися народні депутати України, представники місцевих органів державної влади, органів місцевого самоврядування, профільних наукових установ, асоціацій органів місцевого самоврядування та експерти, були розроблені пропозиції щодо адміністративно-територіального устрою районного рівня відповідних областей.</w:t>
      </w:r>
    </w:p>
    <w:p w14:paraId="1CE2AD54" w14:textId="07D0F372" w:rsidR="001C0A3E" w:rsidRPr="001C0A3E" w:rsidRDefault="004B414A" w:rsidP="004B414A">
      <w:pPr>
        <w:autoSpaceDE w:val="0"/>
        <w:autoSpaceDN w:val="0"/>
        <w:spacing w:after="0" w:line="240" w:lineRule="auto"/>
        <w:ind w:right="20"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lastRenderedPageBreak/>
        <w:t>Відповідно до норм</w:t>
      </w:r>
      <w:r w:rsidR="001C0A3E">
        <w:rPr>
          <w:rFonts w:ascii="Times New Roman" w:eastAsia="Times New Roman" w:hAnsi="Times New Roman"/>
          <w:sz w:val="28"/>
          <w:szCs w:val="28"/>
          <w:lang w:val="uk-UA" w:eastAsia="uk-UA"/>
        </w:rPr>
        <w:t xml:space="preserve"> чинного законодавства України </w:t>
      </w:r>
      <w:r>
        <w:rPr>
          <w:rFonts w:ascii="Times New Roman" w:eastAsia="Times New Roman" w:hAnsi="Times New Roman"/>
          <w:sz w:val="28"/>
          <w:szCs w:val="28"/>
          <w:lang w:val="uk-UA" w:eastAsia="uk-UA"/>
        </w:rPr>
        <w:t>п</w:t>
      </w:r>
      <w:r w:rsidR="001C0A3E" w:rsidRPr="001C0A3E">
        <w:rPr>
          <w:rFonts w:ascii="Times New Roman" w:eastAsia="Times New Roman" w:hAnsi="Times New Roman"/>
          <w:sz w:val="28"/>
          <w:szCs w:val="28"/>
          <w:lang w:val="uk-UA" w:eastAsia="uk-UA"/>
        </w:rPr>
        <w:t>ерспективний план формування територій громад області розробляється відповідною обласною державною адміністрацією, згідно з методикою формування спроможних територіальних громад, затвердженою постановою Кабінету Міністрів України від 8 квітня 2015 р. № 214, і охоплює всю територію області.</w:t>
      </w:r>
    </w:p>
    <w:p w14:paraId="51A2DCA6" w14:textId="719FAD13" w:rsidR="001C0A3E" w:rsidRPr="001C0A3E" w:rsidRDefault="001C0A3E" w:rsidP="001C0A3E">
      <w:pPr>
        <w:autoSpaceDE w:val="0"/>
        <w:autoSpaceDN w:val="0"/>
        <w:spacing w:after="0" w:line="240" w:lineRule="auto"/>
        <w:ind w:right="20" w:firstLine="709"/>
        <w:jc w:val="both"/>
        <w:rPr>
          <w:rFonts w:ascii="Times New Roman" w:eastAsia="Times New Roman" w:hAnsi="Times New Roman"/>
          <w:sz w:val="28"/>
          <w:szCs w:val="28"/>
          <w:lang w:val="uk-UA" w:eastAsia="uk-UA"/>
        </w:rPr>
      </w:pPr>
      <w:r w:rsidRPr="001C0A3E">
        <w:rPr>
          <w:rFonts w:ascii="Times New Roman" w:eastAsia="Times New Roman" w:hAnsi="Times New Roman"/>
          <w:sz w:val="28"/>
          <w:szCs w:val="28"/>
          <w:lang w:val="uk-UA" w:eastAsia="uk-UA"/>
        </w:rPr>
        <w:t>Перспективний план формування територій громад області схвалюється відповідною обласною радою за поданням обласної державної адміністрації та затверджується Кабінетом Міністрів України.</w:t>
      </w:r>
    </w:p>
    <w:p w14:paraId="0AA22BA2" w14:textId="7617FE5B" w:rsidR="001C0A3E" w:rsidRPr="001C0A3E" w:rsidRDefault="001C0A3E" w:rsidP="004B414A">
      <w:pPr>
        <w:autoSpaceDE w:val="0"/>
        <w:autoSpaceDN w:val="0"/>
        <w:spacing w:after="0" w:line="240" w:lineRule="auto"/>
        <w:ind w:right="20" w:firstLine="709"/>
        <w:jc w:val="both"/>
        <w:rPr>
          <w:rFonts w:ascii="Times New Roman" w:eastAsia="Times New Roman" w:hAnsi="Times New Roman"/>
          <w:sz w:val="28"/>
          <w:szCs w:val="28"/>
          <w:lang w:val="uk-UA" w:eastAsia="uk-UA"/>
        </w:rPr>
      </w:pPr>
      <w:r w:rsidRPr="001C0A3E">
        <w:rPr>
          <w:rFonts w:ascii="Times New Roman" w:eastAsia="Times New Roman" w:hAnsi="Times New Roman"/>
          <w:sz w:val="28"/>
          <w:szCs w:val="28"/>
          <w:lang w:val="uk-UA" w:eastAsia="uk-UA"/>
        </w:rPr>
        <w:t>У разі схвалення обласною радою змін до перспективного плану, облдержадміністрація вносить на розгляд Кабінету Міністрів України проект урядового акту про внесення таких змін.</w:t>
      </w:r>
    </w:p>
    <w:p w14:paraId="37E2DAD3" w14:textId="5ED03994" w:rsidR="001C0A3E" w:rsidRDefault="004B414A" w:rsidP="001C0A3E">
      <w:pPr>
        <w:autoSpaceDE w:val="0"/>
        <w:autoSpaceDN w:val="0"/>
        <w:spacing w:after="0" w:line="240" w:lineRule="auto"/>
        <w:ind w:right="20"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Варто зазначити, що з</w:t>
      </w:r>
      <w:r w:rsidR="001C0A3E" w:rsidRPr="001C0A3E">
        <w:rPr>
          <w:rFonts w:ascii="Times New Roman" w:eastAsia="Times New Roman" w:hAnsi="Times New Roman"/>
          <w:sz w:val="28"/>
          <w:szCs w:val="28"/>
          <w:lang w:val="uk-UA" w:eastAsia="uk-UA"/>
        </w:rPr>
        <w:t>атвердження перспективного плану формування територій громад не є фактом об’єднання громад. Перспективний план лише засвідчує загальне бачення та соціально-економічну обґрунтованість ефективного територіального устрою на базовому рівні в межах відповідної області. Після того як громади самі приймуть рішення про об’єднання, вони зможуть приступити до процедури об’єднання відповідно до Закону України «Про добровільне об’єднання територіальних громад».</w:t>
      </w:r>
    </w:p>
    <w:p w14:paraId="753DDE65" w14:textId="1E64B758" w:rsidR="004B414A" w:rsidRPr="00A509CB" w:rsidRDefault="00734EDC" w:rsidP="00734EDC">
      <w:pPr>
        <w:autoSpaceDE w:val="0"/>
        <w:autoSpaceDN w:val="0"/>
        <w:spacing w:after="0" w:line="240" w:lineRule="auto"/>
        <w:ind w:right="20"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До мене, як до народного депутата України, звернулась Яснозірська сільська рада щодо недопущення порушення прав територіальних громад на добровільне об’єднання. </w:t>
      </w:r>
      <w:r w:rsidR="004B414A">
        <w:rPr>
          <w:rFonts w:ascii="Times New Roman" w:eastAsia="Times New Roman" w:hAnsi="Times New Roman"/>
          <w:sz w:val="28"/>
          <w:szCs w:val="28"/>
          <w:lang w:val="uk-UA" w:eastAsia="uk-UA"/>
        </w:rPr>
        <w:t>На даний момент продовжується процес об’єд</w:t>
      </w:r>
      <w:r w:rsidR="00A509CB">
        <w:rPr>
          <w:rFonts w:ascii="Times New Roman" w:eastAsia="Times New Roman" w:hAnsi="Times New Roman"/>
          <w:sz w:val="28"/>
          <w:szCs w:val="28"/>
          <w:lang w:val="uk-UA" w:eastAsia="uk-UA"/>
        </w:rPr>
        <w:t>н</w:t>
      </w:r>
      <w:r w:rsidR="004B414A">
        <w:rPr>
          <w:rFonts w:ascii="Times New Roman" w:eastAsia="Times New Roman" w:hAnsi="Times New Roman"/>
          <w:sz w:val="28"/>
          <w:szCs w:val="28"/>
          <w:lang w:val="uk-UA" w:eastAsia="uk-UA"/>
        </w:rPr>
        <w:t xml:space="preserve">ання громад </w:t>
      </w:r>
      <w:r w:rsidR="00A509CB">
        <w:rPr>
          <w:rFonts w:ascii="Times New Roman" w:eastAsia="Times New Roman" w:hAnsi="Times New Roman"/>
          <w:sz w:val="28"/>
          <w:szCs w:val="28"/>
          <w:lang w:val="uk-UA" w:eastAsia="uk-UA"/>
        </w:rPr>
        <w:t>сіл</w:t>
      </w:r>
      <w:r w:rsidR="004B414A">
        <w:rPr>
          <w:rFonts w:ascii="Times New Roman" w:eastAsia="Times New Roman" w:hAnsi="Times New Roman"/>
          <w:sz w:val="28"/>
          <w:szCs w:val="28"/>
          <w:lang w:val="uk-UA" w:eastAsia="uk-UA"/>
        </w:rPr>
        <w:t xml:space="preserve"> Яснозір’я, Кумейки та Гута Межиріцька </w:t>
      </w:r>
      <w:r w:rsidR="00A509CB">
        <w:rPr>
          <w:rFonts w:ascii="Times New Roman" w:eastAsia="Times New Roman" w:hAnsi="Times New Roman"/>
          <w:sz w:val="28"/>
          <w:szCs w:val="28"/>
          <w:lang w:val="uk-UA" w:eastAsia="uk-UA"/>
        </w:rPr>
        <w:t xml:space="preserve">в </w:t>
      </w:r>
      <w:r w:rsidR="004B414A">
        <w:rPr>
          <w:rFonts w:ascii="Times New Roman" w:eastAsia="Times New Roman" w:hAnsi="Times New Roman"/>
          <w:sz w:val="28"/>
          <w:szCs w:val="28"/>
          <w:lang w:val="uk-UA" w:eastAsia="uk-UA"/>
        </w:rPr>
        <w:t>Яснозірськ</w:t>
      </w:r>
      <w:r w:rsidR="00A509CB">
        <w:rPr>
          <w:rFonts w:ascii="Times New Roman" w:eastAsia="Times New Roman" w:hAnsi="Times New Roman"/>
          <w:sz w:val="28"/>
          <w:szCs w:val="28"/>
          <w:lang w:val="uk-UA" w:eastAsia="uk-UA"/>
        </w:rPr>
        <w:t>у</w:t>
      </w:r>
      <w:r w:rsidR="004B414A">
        <w:rPr>
          <w:rFonts w:ascii="Times New Roman" w:eastAsia="Times New Roman" w:hAnsi="Times New Roman"/>
          <w:sz w:val="28"/>
          <w:szCs w:val="28"/>
          <w:lang w:val="uk-UA" w:eastAsia="uk-UA"/>
        </w:rPr>
        <w:t xml:space="preserve"> сільськ</w:t>
      </w:r>
      <w:r w:rsidR="00A509CB">
        <w:rPr>
          <w:rFonts w:ascii="Times New Roman" w:eastAsia="Times New Roman" w:hAnsi="Times New Roman"/>
          <w:sz w:val="28"/>
          <w:szCs w:val="28"/>
          <w:lang w:val="uk-UA" w:eastAsia="uk-UA"/>
        </w:rPr>
        <w:t>у</w:t>
      </w:r>
      <w:r w:rsidR="004B414A">
        <w:rPr>
          <w:rFonts w:ascii="Times New Roman" w:eastAsia="Times New Roman" w:hAnsi="Times New Roman"/>
          <w:sz w:val="28"/>
          <w:szCs w:val="28"/>
          <w:lang w:val="uk-UA" w:eastAsia="uk-UA"/>
        </w:rPr>
        <w:t xml:space="preserve"> територіальн</w:t>
      </w:r>
      <w:r w:rsidR="00A509CB">
        <w:rPr>
          <w:rFonts w:ascii="Times New Roman" w:eastAsia="Times New Roman" w:hAnsi="Times New Roman"/>
          <w:sz w:val="28"/>
          <w:szCs w:val="28"/>
          <w:lang w:val="uk-UA" w:eastAsia="uk-UA"/>
        </w:rPr>
        <w:t xml:space="preserve">у </w:t>
      </w:r>
      <w:r w:rsidR="004B414A">
        <w:rPr>
          <w:rFonts w:ascii="Times New Roman" w:eastAsia="Times New Roman" w:hAnsi="Times New Roman"/>
          <w:sz w:val="28"/>
          <w:szCs w:val="28"/>
          <w:lang w:val="uk-UA" w:eastAsia="uk-UA"/>
        </w:rPr>
        <w:t>громад</w:t>
      </w:r>
      <w:r w:rsidR="00A509CB">
        <w:rPr>
          <w:rFonts w:ascii="Times New Roman" w:eastAsia="Times New Roman" w:hAnsi="Times New Roman"/>
          <w:sz w:val="28"/>
          <w:szCs w:val="28"/>
          <w:lang w:val="uk-UA" w:eastAsia="uk-UA"/>
        </w:rPr>
        <w:t>у</w:t>
      </w:r>
      <w:r w:rsidR="004B414A">
        <w:rPr>
          <w:rFonts w:ascii="Times New Roman" w:eastAsia="Times New Roman" w:hAnsi="Times New Roman"/>
          <w:sz w:val="28"/>
          <w:szCs w:val="28"/>
          <w:lang w:val="uk-UA" w:eastAsia="uk-UA"/>
        </w:rPr>
        <w:t xml:space="preserve"> відповідно до Закону України «Про добровільне об’єднання територіальних громад»</w:t>
      </w:r>
      <w:r w:rsidR="00A509CB">
        <w:rPr>
          <w:rFonts w:ascii="Times New Roman" w:eastAsia="Times New Roman" w:hAnsi="Times New Roman"/>
          <w:sz w:val="28"/>
          <w:szCs w:val="28"/>
          <w:lang w:val="uk-UA" w:eastAsia="uk-UA"/>
        </w:rPr>
        <w:t xml:space="preserve">, тому у разі завершення добровільного об’єднання громади та включення її Кабінетом Міністрів України до перспективного плану Черкаської області буде спричинена невідповідність нормативно-правових актів різних рівнів, а саме розпорядження Кабінету Міністрів України </w:t>
      </w:r>
      <w:r w:rsidR="00A509CB" w:rsidRPr="00A509CB">
        <w:rPr>
          <w:rFonts w:ascii="Times New Roman" w:eastAsia="Times New Roman" w:hAnsi="Times New Roman"/>
          <w:sz w:val="28"/>
          <w:szCs w:val="28"/>
          <w:lang w:val="uk-UA" w:eastAsia="uk-UA"/>
        </w:rPr>
        <w:t>від 06 травня 2020 р. № 541-р</w:t>
      </w:r>
      <w:r w:rsidR="00A509CB">
        <w:rPr>
          <w:rFonts w:ascii="Times New Roman" w:eastAsia="Times New Roman" w:hAnsi="Times New Roman"/>
          <w:sz w:val="28"/>
          <w:szCs w:val="28"/>
          <w:lang w:val="uk-UA" w:eastAsia="uk-UA"/>
        </w:rPr>
        <w:t xml:space="preserve"> «</w:t>
      </w:r>
      <w:r w:rsidR="00A509CB" w:rsidRPr="00A509CB">
        <w:rPr>
          <w:rFonts w:ascii="Times New Roman" w:eastAsia="Times New Roman" w:hAnsi="Times New Roman"/>
          <w:sz w:val="28"/>
          <w:szCs w:val="28"/>
          <w:lang w:val="uk-UA" w:eastAsia="uk-UA"/>
        </w:rPr>
        <w:t>Про затвердження перспективного плану формування територій громад Черкаської області</w:t>
      </w:r>
      <w:r w:rsidR="00A509CB">
        <w:rPr>
          <w:rFonts w:ascii="Times New Roman" w:eastAsia="Times New Roman" w:hAnsi="Times New Roman"/>
          <w:sz w:val="28"/>
          <w:szCs w:val="28"/>
          <w:lang w:val="uk-UA" w:eastAsia="uk-UA"/>
        </w:rPr>
        <w:t xml:space="preserve">» та </w:t>
      </w:r>
      <w:r w:rsidR="00A509CB" w:rsidRPr="00A509CB">
        <w:rPr>
          <w:rFonts w:ascii="Times New Roman" w:eastAsia="Times New Roman" w:hAnsi="Times New Roman"/>
          <w:sz w:val="28"/>
          <w:szCs w:val="28"/>
          <w:lang w:val="uk-UA" w:eastAsia="uk-UA"/>
        </w:rPr>
        <w:t>Постанови Верховної Ради України</w:t>
      </w:r>
      <w:r w:rsidR="00A509CB">
        <w:rPr>
          <w:rFonts w:ascii="Times New Roman" w:eastAsia="Times New Roman" w:hAnsi="Times New Roman"/>
          <w:sz w:val="28"/>
          <w:szCs w:val="28"/>
          <w:lang w:val="uk-UA" w:eastAsia="uk-UA"/>
        </w:rPr>
        <w:t xml:space="preserve"> № </w:t>
      </w:r>
      <w:r w:rsidR="00A509CB" w:rsidRPr="00A509CB">
        <w:rPr>
          <w:rFonts w:ascii="Times New Roman" w:eastAsia="Times New Roman" w:hAnsi="Times New Roman"/>
          <w:sz w:val="28"/>
          <w:szCs w:val="28"/>
          <w:lang w:val="uk-UA" w:eastAsia="uk-UA"/>
        </w:rPr>
        <w:t xml:space="preserve">807-IX </w:t>
      </w:r>
      <w:r w:rsidR="00A509CB">
        <w:rPr>
          <w:rFonts w:ascii="Times New Roman" w:eastAsia="Times New Roman" w:hAnsi="Times New Roman"/>
          <w:sz w:val="28"/>
          <w:szCs w:val="28"/>
          <w:lang w:val="uk-UA" w:eastAsia="uk-UA"/>
        </w:rPr>
        <w:t xml:space="preserve">від 17.07.2020 року </w:t>
      </w:r>
      <w:r w:rsidR="00A509CB" w:rsidRPr="00A509CB">
        <w:rPr>
          <w:rFonts w:ascii="Times New Roman" w:eastAsia="Times New Roman" w:hAnsi="Times New Roman"/>
          <w:sz w:val="28"/>
          <w:szCs w:val="28"/>
          <w:lang w:val="uk-UA" w:eastAsia="uk-UA"/>
        </w:rPr>
        <w:t>«Про утворення та ліквідацію районів»</w:t>
      </w:r>
      <w:r w:rsidR="00A509CB">
        <w:rPr>
          <w:rFonts w:ascii="Times New Roman" w:eastAsia="Times New Roman" w:hAnsi="Times New Roman"/>
          <w:sz w:val="28"/>
          <w:szCs w:val="28"/>
          <w:lang w:val="uk-UA" w:eastAsia="uk-UA"/>
        </w:rPr>
        <w:t>.</w:t>
      </w:r>
    </w:p>
    <w:p w14:paraId="29DA1799" w14:textId="77777777" w:rsidR="008371E3" w:rsidRDefault="008371E3" w:rsidP="008B36AA">
      <w:pPr>
        <w:spacing w:after="0" w:line="240" w:lineRule="auto"/>
        <w:ind w:firstLine="709"/>
        <w:rPr>
          <w:rFonts w:ascii="Times New Roman" w:eastAsia="Times New Roman" w:hAnsi="Times New Roman"/>
          <w:b/>
          <w:bCs/>
          <w:sz w:val="28"/>
          <w:szCs w:val="28"/>
          <w:lang w:val="uk-UA" w:eastAsia="ru-RU"/>
        </w:rPr>
      </w:pPr>
    </w:p>
    <w:p w14:paraId="2EC80F64" w14:textId="77777777" w:rsidR="008371E3" w:rsidRPr="008371E3" w:rsidRDefault="008371E3" w:rsidP="008B36AA">
      <w:pPr>
        <w:spacing w:after="0" w:line="240" w:lineRule="auto"/>
        <w:ind w:firstLine="709"/>
        <w:rPr>
          <w:rFonts w:ascii="Times New Roman" w:eastAsia="Times New Roman" w:hAnsi="Times New Roman"/>
          <w:b/>
          <w:bCs/>
          <w:sz w:val="28"/>
          <w:szCs w:val="28"/>
          <w:lang w:val="uk-UA" w:eastAsia="ru-RU"/>
        </w:rPr>
      </w:pPr>
    </w:p>
    <w:p w14:paraId="4C033BC1" w14:textId="2F7A970B" w:rsidR="00B22ED6" w:rsidRPr="00B22ED6" w:rsidRDefault="00B22ED6" w:rsidP="008B36AA">
      <w:pPr>
        <w:widowControl w:val="0"/>
        <w:tabs>
          <w:tab w:val="left" w:pos="1134"/>
        </w:tabs>
        <w:spacing w:after="0" w:line="240" w:lineRule="auto"/>
        <w:ind w:firstLine="709"/>
        <w:jc w:val="both"/>
        <w:rPr>
          <w:rFonts w:ascii="Times New Roman" w:eastAsia="Times New Roman" w:hAnsi="Times New Roman"/>
          <w:b/>
          <w:sz w:val="28"/>
          <w:szCs w:val="28"/>
          <w:shd w:val="clear" w:color="auto" w:fill="FFFFFF"/>
          <w:lang w:val="uk-UA" w:eastAsia="ru-RU"/>
        </w:rPr>
      </w:pPr>
      <w:r w:rsidRPr="00B22ED6">
        <w:rPr>
          <w:rFonts w:ascii="Times New Roman" w:eastAsia="Times New Roman" w:hAnsi="Times New Roman"/>
          <w:b/>
          <w:sz w:val="28"/>
          <w:szCs w:val="28"/>
          <w:shd w:val="clear" w:color="auto" w:fill="FFFFFF"/>
          <w:lang w:val="uk-UA" w:eastAsia="ru-RU"/>
        </w:rPr>
        <w:t xml:space="preserve">2. </w:t>
      </w:r>
      <w:r w:rsidR="00C30D86">
        <w:rPr>
          <w:rFonts w:ascii="Times New Roman" w:eastAsia="Times New Roman" w:hAnsi="Times New Roman"/>
          <w:b/>
          <w:sz w:val="28"/>
          <w:szCs w:val="28"/>
          <w:shd w:val="clear" w:color="auto" w:fill="FFFFFF"/>
          <w:lang w:val="uk-UA" w:eastAsia="ru-RU"/>
        </w:rPr>
        <w:t>Цілі і завдання</w:t>
      </w:r>
      <w:r w:rsidR="008053F4">
        <w:rPr>
          <w:rFonts w:ascii="Times New Roman" w:eastAsia="Times New Roman" w:hAnsi="Times New Roman"/>
          <w:b/>
          <w:sz w:val="28"/>
          <w:szCs w:val="28"/>
          <w:shd w:val="clear" w:color="auto" w:fill="FFFFFF"/>
          <w:lang w:val="uk-UA" w:eastAsia="ru-RU"/>
        </w:rPr>
        <w:t xml:space="preserve"> проекту Постанови</w:t>
      </w:r>
    </w:p>
    <w:p w14:paraId="33183F72" w14:textId="33C0C352" w:rsidR="00B4574F" w:rsidRPr="00B22ED6" w:rsidRDefault="00B4574F" w:rsidP="008B36AA">
      <w:pPr>
        <w:spacing w:after="0" w:line="240" w:lineRule="auto"/>
        <w:ind w:firstLine="709"/>
        <w:jc w:val="both"/>
        <w:rPr>
          <w:rFonts w:ascii="Times New Roman" w:eastAsia="Times New Roman" w:hAnsi="Times New Roman"/>
          <w:sz w:val="28"/>
          <w:szCs w:val="28"/>
          <w:lang w:val="uk-UA" w:eastAsia="uk-UA"/>
        </w:rPr>
      </w:pPr>
      <w:r w:rsidRPr="00B22ED6">
        <w:rPr>
          <w:rFonts w:ascii="Times New Roman" w:eastAsia="Times New Roman" w:hAnsi="Times New Roman"/>
          <w:sz w:val="28"/>
          <w:szCs w:val="28"/>
          <w:lang w:val="uk-UA" w:eastAsia="ru-RU"/>
        </w:rPr>
        <w:t>Про</w:t>
      </w:r>
      <w:r>
        <w:rPr>
          <w:rFonts w:ascii="Times New Roman" w:eastAsia="Times New Roman" w:hAnsi="Times New Roman"/>
          <w:sz w:val="28"/>
          <w:szCs w:val="28"/>
          <w:lang w:val="uk-UA" w:eastAsia="ru-RU"/>
        </w:rPr>
        <w:t>е</w:t>
      </w:r>
      <w:r w:rsidRPr="00B22ED6">
        <w:rPr>
          <w:rFonts w:ascii="Times New Roman" w:eastAsia="Times New Roman" w:hAnsi="Times New Roman"/>
          <w:sz w:val="28"/>
          <w:szCs w:val="28"/>
          <w:lang w:val="uk-UA" w:eastAsia="ru-RU"/>
        </w:rPr>
        <w:t xml:space="preserve">кт </w:t>
      </w:r>
      <w:r w:rsidR="008053F4">
        <w:rPr>
          <w:rFonts w:ascii="Times New Roman" w:eastAsia="Times New Roman" w:hAnsi="Times New Roman"/>
          <w:bCs/>
          <w:sz w:val="28"/>
          <w:szCs w:val="28"/>
          <w:lang w:val="uk-UA" w:eastAsia="ru-RU"/>
        </w:rPr>
        <w:t>Постанови Верховної Ради</w:t>
      </w:r>
      <w:r w:rsidRPr="00B22ED6">
        <w:rPr>
          <w:rFonts w:ascii="Times New Roman" w:eastAsia="Times New Roman" w:hAnsi="Times New Roman"/>
          <w:bCs/>
          <w:sz w:val="28"/>
          <w:szCs w:val="28"/>
          <w:lang w:val="uk-UA" w:eastAsia="ru-RU"/>
        </w:rPr>
        <w:t xml:space="preserve"> України</w:t>
      </w:r>
      <w:r w:rsidR="008053F4">
        <w:rPr>
          <w:rFonts w:ascii="Times New Roman" w:eastAsia="Times New Roman" w:hAnsi="Times New Roman"/>
          <w:bCs/>
          <w:sz w:val="28"/>
          <w:szCs w:val="28"/>
          <w:lang w:val="uk-UA" w:eastAsia="ru-RU"/>
        </w:rPr>
        <w:t xml:space="preserve"> </w:t>
      </w:r>
      <w:r w:rsidR="008053F4">
        <w:rPr>
          <w:rFonts w:ascii="Times New Roman" w:eastAsia="Times New Roman" w:hAnsi="Times New Roman"/>
          <w:sz w:val="28"/>
          <w:szCs w:val="28"/>
          <w:lang w:val="uk-UA" w:eastAsia="ru-RU"/>
        </w:rPr>
        <w:t>«</w:t>
      </w:r>
      <w:r w:rsidR="008053F4" w:rsidRPr="00082979">
        <w:rPr>
          <w:rFonts w:ascii="Times New Roman" w:eastAsia="Times New Roman" w:hAnsi="Times New Roman"/>
          <w:sz w:val="28"/>
          <w:szCs w:val="28"/>
          <w:lang w:val="uk-UA" w:eastAsia="ru-RU"/>
        </w:rPr>
        <w:t>Про внесення змін до Постанови Верховної Ради України</w:t>
      </w:r>
      <w:r w:rsidR="008053F4">
        <w:rPr>
          <w:rFonts w:ascii="Times New Roman" w:eastAsia="Times New Roman" w:hAnsi="Times New Roman"/>
          <w:sz w:val="28"/>
          <w:szCs w:val="28"/>
          <w:lang w:val="uk-UA" w:eastAsia="ru-RU"/>
        </w:rPr>
        <w:t xml:space="preserve"> </w:t>
      </w:r>
      <w:r w:rsidR="008053F4" w:rsidRPr="00082979">
        <w:rPr>
          <w:rFonts w:ascii="Times New Roman" w:eastAsia="Times New Roman" w:hAnsi="Times New Roman"/>
          <w:sz w:val="28"/>
          <w:szCs w:val="28"/>
          <w:lang w:val="uk-UA" w:eastAsia="ru-RU"/>
        </w:rPr>
        <w:t>«Про утворення та ліквідацію районів»</w:t>
      </w:r>
      <w:r w:rsidR="008053F4" w:rsidRPr="00B22ED6">
        <w:rPr>
          <w:rFonts w:ascii="Times New Roman" w:eastAsia="Times New Roman" w:hAnsi="Times New Roman"/>
          <w:bCs/>
          <w:sz w:val="28"/>
          <w:szCs w:val="28"/>
          <w:lang w:val="uk-UA" w:eastAsia="ru-RU"/>
        </w:rPr>
        <w:t xml:space="preserve"> </w:t>
      </w:r>
      <w:r w:rsidRPr="00B22ED6">
        <w:rPr>
          <w:rFonts w:ascii="Times New Roman" w:eastAsia="Times New Roman" w:hAnsi="Times New Roman"/>
          <w:bCs/>
          <w:sz w:val="28"/>
          <w:szCs w:val="28"/>
          <w:lang w:val="uk-UA" w:eastAsia="ru-RU"/>
        </w:rPr>
        <w:t>(далі – про</w:t>
      </w:r>
      <w:r>
        <w:rPr>
          <w:rFonts w:ascii="Times New Roman" w:eastAsia="Times New Roman" w:hAnsi="Times New Roman"/>
          <w:bCs/>
          <w:sz w:val="28"/>
          <w:szCs w:val="28"/>
          <w:lang w:val="uk-UA" w:eastAsia="ru-RU"/>
        </w:rPr>
        <w:t>е</w:t>
      </w:r>
      <w:r w:rsidRPr="00B22ED6">
        <w:rPr>
          <w:rFonts w:ascii="Times New Roman" w:eastAsia="Times New Roman" w:hAnsi="Times New Roman"/>
          <w:bCs/>
          <w:sz w:val="28"/>
          <w:szCs w:val="28"/>
          <w:lang w:val="uk-UA" w:eastAsia="ru-RU"/>
        </w:rPr>
        <w:t xml:space="preserve">кт </w:t>
      </w:r>
      <w:r w:rsidR="008053F4">
        <w:rPr>
          <w:rFonts w:ascii="Times New Roman" w:eastAsia="Times New Roman" w:hAnsi="Times New Roman"/>
          <w:bCs/>
          <w:sz w:val="28"/>
          <w:szCs w:val="28"/>
          <w:lang w:val="uk-UA" w:eastAsia="ru-RU"/>
        </w:rPr>
        <w:t>Постанови</w:t>
      </w:r>
      <w:r w:rsidRPr="00B22ED6">
        <w:rPr>
          <w:rFonts w:ascii="Times New Roman" w:eastAsia="Times New Roman" w:hAnsi="Times New Roman"/>
          <w:bCs/>
          <w:sz w:val="28"/>
          <w:szCs w:val="28"/>
          <w:lang w:val="uk-UA" w:eastAsia="ru-RU"/>
        </w:rPr>
        <w:t>)</w:t>
      </w:r>
      <w:r w:rsidRPr="00B22ED6">
        <w:rPr>
          <w:rFonts w:ascii="Times New Roman" w:eastAsia="Times New Roman" w:hAnsi="Times New Roman"/>
          <w:sz w:val="28"/>
          <w:szCs w:val="28"/>
          <w:lang w:val="uk-UA" w:eastAsia="ru-RU"/>
        </w:rPr>
        <w:t xml:space="preserve"> розроблено з метою </w:t>
      </w:r>
      <w:r w:rsidR="002245A4">
        <w:rPr>
          <w:rFonts w:ascii="Times New Roman" w:eastAsia="Times New Roman" w:hAnsi="Times New Roman"/>
          <w:sz w:val="28"/>
          <w:szCs w:val="28"/>
          <w:lang w:val="uk-UA" w:eastAsia="ru-RU"/>
        </w:rPr>
        <w:t>доповнення складу окремої новоутвореної адміністративно-територіальної одиниці – Черкаського району Черкаської області територією Яснозірської сільської територіальної громади</w:t>
      </w:r>
      <w:r w:rsidR="004B414A">
        <w:rPr>
          <w:rFonts w:ascii="Times New Roman" w:eastAsia="Times New Roman" w:hAnsi="Times New Roman"/>
          <w:sz w:val="28"/>
          <w:szCs w:val="28"/>
          <w:lang w:val="uk-UA" w:eastAsia="ru-RU"/>
        </w:rPr>
        <w:t xml:space="preserve"> для реалізації права територіальних громад на добровільне об’єднання.</w:t>
      </w:r>
    </w:p>
    <w:p w14:paraId="4446B435" w14:textId="77777777" w:rsidR="00B4574F" w:rsidRPr="00B22ED6" w:rsidRDefault="00B4574F" w:rsidP="008B36AA">
      <w:pPr>
        <w:spacing w:after="0" w:line="240" w:lineRule="auto"/>
        <w:ind w:firstLine="709"/>
        <w:jc w:val="both"/>
        <w:rPr>
          <w:rFonts w:ascii="Times New Roman" w:eastAsia="Times New Roman" w:hAnsi="Times New Roman"/>
          <w:b/>
          <w:bCs/>
          <w:sz w:val="28"/>
          <w:szCs w:val="28"/>
          <w:lang w:val="uk-UA" w:eastAsia="ru-RU"/>
        </w:rPr>
      </w:pPr>
    </w:p>
    <w:p w14:paraId="677C2D25" w14:textId="77777777" w:rsidR="00B22ED6" w:rsidRPr="00B22ED6" w:rsidRDefault="00B22ED6" w:rsidP="008B36AA">
      <w:pPr>
        <w:widowControl w:val="0"/>
        <w:tabs>
          <w:tab w:val="left" w:pos="1134"/>
        </w:tabs>
        <w:spacing w:after="0" w:line="240" w:lineRule="auto"/>
        <w:ind w:firstLine="709"/>
        <w:jc w:val="both"/>
        <w:rPr>
          <w:rFonts w:ascii="Times New Roman" w:eastAsia="Times New Roman" w:hAnsi="Times New Roman"/>
          <w:sz w:val="20"/>
          <w:szCs w:val="20"/>
          <w:shd w:val="clear" w:color="auto" w:fill="FFFFFF"/>
          <w:lang w:val="uk-UA" w:eastAsia="ru-RU"/>
        </w:rPr>
      </w:pPr>
    </w:p>
    <w:p w14:paraId="21DCC0C1" w14:textId="276ABC0F" w:rsidR="00B22ED6" w:rsidRPr="00B22ED6" w:rsidRDefault="00B22ED6" w:rsidP="008B36AA">
      <w:pPr>
        <w:spacing w:after="0" w:line="240" w:lineRule="auto"/>
        <w:ind w:firstLine="709"/>
        <w:jc w:val="both"/>
        <w:rPr>
          <w:rFonts w:ascii="Times New Roman" w:eastAsia="Times New Roman" w:hAnsi="Times New Roman"/>
          <w:b/>
          <w:bCs/>
          <w:sz w:val="28"/>
          <w:szCs w:val="28"/>
          <w:lang w:val="uk-UA" w:eastAsia="ru-RU"/>
        </w:rPr>
      </w:pPr>
      <w:r w:rsidRPr="00B22ED6">
        <w:rPr>
          <w:rFonts w:ascii="Times New Roman" w:eastAsia="Times New Roman" w:hAnsi="Times New Roman"/>
          <w:b/>
          <w:bCs/>
          <w:sz w:val="28"/>
          <w:szCs w:val="28"/>
          <w:lang w:val="uk-UA" w:eastAsia="ru-RU"/>
        </w:rPr>
        <w:t xml:space="preserve">3. </w:t>
      </w:r>
      <w:r w:rsidR="00C30D86">
        <w:rPr>
          <w:rFonts w:ascii="Times New Roman" w:eastAsia="Times New Roman" w:hAnsi="Times New Roman"/>
          <w:b/>
          <w:bCs/>
          <w:sz w:val="28"/>
          <w:szCs w:val="28"/>
          <w:lang w:val="uk-UA" w:eastAsia="ru-RU"/>
        </w:rPr>
        <w:t>Загальна характеристика та основні положення</w:t>
      </w:r>
      <w:r w:rsidR="008053F4">
        <w:rPr>
          <w:rFonts w:ascii="Times New Roman" w:eastAsia="Times New Roman" w:hAnsi="Times New Roman"/>
          <w:b/>
          <w:bCs/>
          <w:sz w:val="28"/>
          <w:szCs w:val="28"/>
          <w:lang w:val="uk-UA" w:eastAsia="ru-RU"/>
        </w:rPr>
        <w:t xml:space="preserve"> проекту Постанови</w:t>
      </w:r>
    </w:p>
    <w:p w14:paraId="5C574C43" w14:textId="1FDA4CBD" w:rsidR="00B22ED6" w:rsidRPr="00B22ED6" w:rsidRDefault="00B22ED6" w:rsidP="008053F4">
      <w:pPr>
        <w:spacing w:after="0" w:line="240" w:lineRule="auto"/>
        <w:ind w:firstLine="709"/>
        <w:jc w:val="both"/>
        <w:rPr>
          <w:rFonts w:ascii="Times New Roman" w:eastAsia="Times New Roman" w:hAnsi="Times New Roman"/>
          <w:sz w:val="28"/>
          <w:szCs w:val="28"/>
          <w:lang w:val="uk-UA"/>
        </w:rPr>
      </w:pPr>
      <w:r w:rsidRPr="00B22ED6">
        <w:rPr>
          <w:rFonts w:ascii="Times New Roman" w:eastAsia="Times New Roman" w:hAnsi="Times New Roman"/>
          <w:sz w:val="28"/>
          <w:szCs w:val="28"/>
          <w:lang w:val="uk-UA" w:eastAsia="ru-RU"/>
        </w:rPr>
        <w:lastRenderedPageBreak/>
        <w:t>Про</w:t>
      </w:r>
      <w:r w:rsidR="00C30D86">
        <w:rPr>
          <w:rFonts w:ascii="Times New Roman" w:eastAsia="Times New Roman" w:hAnsi="Times New Roman"/>
          <w:sz w:val="28"/>
          <w:szCs w:val="28"/>
          <w:lang w:val="uk-UA" w:eastAsia="ru-RU"/>
        </w:rPr>
        <w:t>е</w:t>
      </w:r>
      <w:r w:rsidRPr="00B22ED6">
        <w:rPr>
          <w:rFonts w:ascii="Times New Roman" w:eastAsia="Times New Roman" w:hAnsi="Times New Roman"/>
          <w:sz w:val="28"/>
          <w:szCs w:val="28"/>
          <w:lang w:val="uk-UA" w:eastAsia="ru-RU"/>
        </w:rPr>
        <w:t xml:space="preserve">ктом </w:t>
      </w:r>
      <w:r w:rsidR="008053F4">
        <w:rPr>
          <w:rFonts w:ascii="Times New Roman" w:eastAsia="Times New Roman" w:hAnsi="Times New Roman"/>
          <w:sz w:val="28"/>
          <w:szCs w:val="28"/>
          <w:lang w:val="uk-UA" w:eastAsia="ru-RU"/>
        </w:rPr>
        <w:t>Постанови</w:t>
      </w:r>
      <w:r w:rsidRPr="00B22ED6">
        <w:rPr>
          <w:rFonts w:ascii="Times New Roman" w:eastAsia="Times New Roman" w:hAnsi="Times New Roman"/>
          <w:sz w:val="28"/>
          <w:szCs w:val="28"/>
          <w:lang w:val="uk-UA" w:eastAsia="ru-RU"/>
        </w:rPr>
        <w:t xml:space="preserve"> передбачається </w:t>
      </w:r>
      <w:r w:rsidR="00E747AA">
        <w:rPr>
          <w:rFonts w:ascii="Times New Roman" w:eastAsia="Times New Roman" w:hAnsi="Times New Roman"/>
          <w:sz w:val="28"/>
          <w:szCs w:val="28"/>
          <w:lang w:val="uk-UA" w:eastAsia="ru-RU"/>
        </w:rPr>
        <w:t>доповнення складу окремої новоутвореної адміністративно-територіальної одиниці – Черкаського району Черкаської області територією Яснозірської сільської територіальної громади.</w:t>
      </w:r>
    </w:p>
    <w:p w14:paraId="77FB2675" w14:textId="77777777" w:rsidR="00407527" w:rsidRPr="00407527" w:rsidRDefault="00407527" w:rsidP="008053F4">
      <w:pPr>
        <w:spacing w:after="0" w:line="240" w:lineRule="auto"/>
        <w:jc w:val="both"/>
        <w:rPr>
          <w:rFonts w:ascii="Times New Roman" w:eastAsia="Times New Roman" w:hAnsi="Times New Roman"/>
          <w:bCs/>
          <w:color w:val="000000"/>
          <w:sz w:val="28"/>
          <w:szCs w:val="28"/>
          <w:shd w:val="clear" w:color="auto" w:fill="FFFFFF"/>
          <w:lang w:val="uk-UA" w:eastAsia="ru-RU"/>
        </w:rPr>
      </w:pPr>
    </w:p>
    <w:p w14:paraId="78FF3C54" w14:textId="77777777" w:rsidR="00407527" w:rsidRPr="00407527" w:rsidRDefault="00407527" w:rsidP="008B36AA">
      <w:pPr>
        <w:spacing w:after="0" w:line="240" w:lineRule="auto"/>
        <w:ind w:firstLine="709"/>
        <w:jc w:val="both"/>
        <w:rPr>
          <w:rFonts w:ascii="Times New Roman" w:eastAsia="Times New Roman" w:hAnsi="Times New Roman"/>
          <w:b/>
          <w:bCs/>
          <w:color w:val="000000"/>
          <w:sz w:val="28"/>
          <w:szCs w:val="28"/>
          <w:shd w:val="clear" w:color="auto" w:fill="FFFFFF"/>
          <w:lang w:val="uk-UA" w:eastAsia="ru-RU"/>
        </w:rPr>
      </w:pPr>
    </w:p>
    <w:p w14:paraId="728F886B" w14:textId="7A7FEC18" w:rsidR="005150B7" w:rsidRDefault="004B414A" w:rsidP="002245A4">
      <w:pPr>
        <w:tabs>
          <w:tab w:val="left" w:pos="1051"/>
        </w:tabs>
        <w:spacing w:after="0" w:line="240" w:lineRule="auto"/>
        <w:ind w:firstLine="709"/>
        <w:jc w:val="both"/>
        <w:rPr>
          <w:rFonts w:ascii="Times New Roman" w:eastAsia="Times New Roman" w:hAnsi="Times New Roman"/>
          <w:b/>
          <w:bCs/>
          <w:color w:val="000000"/>
          <w:sz w:val="28"/>
          <w:szCs w:val="28"/>
          <w:shd w:val="clear" w:color="auto" w:fill="FFFFFF"/>
          <w:lang w:val="uk-UA" w:eastAsia="ru-RU"/>
        </w:rPr>
      </w:pPr>
      <w:r>
        <w:rPr>
          <w:rFonts w:ascii="Times New Roman" w:eastAsia="Times New Roman" w:hAnsi="Times New Roman"/>
          <w:b/>
          <w:bCs/>
          <w:color w:val="000000"/>
          <w:sz w:val="28"/>
          <w:szCs w:val="28"/>
          <w:shd w:val="clear" w:color="auto" w:fill="FFFFFF"/>
          <w:lang w:val="uk-UA" w:eastAsia="ru-RU"/>
        </w:rPr>
        <w:t>4</w:t>
      </w:r>
      <w:r w:rsidR="005150B7">
        <w:rPr>
          <w:rFonts w:ascii="Times New Roman" w:eastAsia="Times New Roman" w:hAnsi="Times New Roman"/>
          <w:b/>
          <w:bCs/>
          <w:color w:val="000000"/>
          <w:sz w:val="28"/>
          <w:szCs w:val="28"/>
          <w:shd w:val="clear" w:color="auto" w:fill="FFFFFF"/>
          <w:lang w:val="uk-UA" w:eastAsia="ru-RU"/>
        </w:rPr>
        <w:t>. Фінансово-економічне обґрунтування</w:t>
      </w:r>
    </w:p>
    <w:p w14:paraId="223A639F" w14:textId="48A10E44" w:rsidR="005150B7" w:rsidRPr="002245A4" w:rsidRDefault="008053F4" w:rsidP="008B36AA">
      <w:pPr>
        <w:tabs>
          <w:tab w:val="left" w:pos="1051"/>
        </w:tabs>
        <w:spacing w:after="0" w:line="240" w:lineRule="auto"/>
        <w:ind w:firstLine="709"/>
        <w:jc w:val="both"/>
        <w:rPr>
          <w:rFonts w:ascii="Times New Roman" w:eastAsia="Times New Roman" w:hAnsi="Times New Roman"/>
          <w:color w:val="000000"/>
          <w:sz w:val="28"/>
          <w:szCs w:val="28"/>
          <w:shd w:val="clear" w:color="auto" w:fill="FFFFFF"/>
          <w:lang w:val="uk-UA" w:eastAsia="ru-RU"/>
        </w:rPr>
      </w:pPr>
      <w:r w:rsidRPr="002245A4">
        <w:rPr>
          <w:rFonts w:ascii="Times New Roman" w:eastAsia="Times New Roman" w:hAnsi="Times New Roman"/>
          <w:color w:val="000000"/>
          <w:sz w:val="28"/>
          <w:szCs w:val="28"/>
          <w:shd w:val="clear" w:color="auto" w:fill="FFFFFF"/>
          <w:lang w:val="uk-UA" w:eastAsia="ru-RU"/>
        </w:rPr>
        <w:t>Реалізація положень проекту акта не потребує додаткових видатків з Державного бюджету України та місцевих бюджетів.</w:t>
      </w:r>
    </w:p>
    <w:p w14:paraId="350C98D7" w14:textId="65AD1C0B" w:rsidR="00B22ED6" w:rsidRDefault="005150B7" w:rsidP="008B36AA">
      <w:pPr>
        <w:tabs>
          <w:tab w:val="left" w:pos="1051"/>
        </w:tabs>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b/>
          <w:bCs/>
          <w:color w:val="000000"/>
          <w:sz w:val="28"/>
          <w:szCs w:val="28"/>
          <w:shd w:val="clear" w:color="auto" w:fill="FFFFFF"/>
          <w:lang w:val="uk-UA" w:eastAsia="ru-RU"/>
        </w:rPr>
        <w:t xml:space="preserve"> </w:t>
      </w:r>
      <w:r w:rsidR="00B22ED6" w:rsidRPr="00B22ED6">
        <w:rPr>
          <w:rFonts w:ascii="Times New Roman" w:eastAsia="Times New Roman" w:hAnsi="Times New Roman"/>
          <w:sz w:val="28"/>
          <w:szCs w:val="28"/>
          <w:lang w:val="uk-UA" w:eastAsia="ru-RU"/>
        </w:rPr>
        <w:tab/>
      </w:r>
    </w:p>
    <w:p w14:paraId="3D19CDEE" w14:textId="77777777" w:rsidR="008053F4" w:rsidRPr="00B22ED6" w:rsidRDefault="008053F4" w:rsidP="008B36AA">
      <w:pPr>
        <w:tabs>
          <w:tab w:val="left" w:pos="1051"/>
        </w:tabs>
        <w:spacing w:after="0" w:line="240" w:lineRule="auto"/>
        <w:ind w:firstLine="709"/>
        <w:jc w:val="both"/>
        <w:rPr>
          <w:rFonts w:ascii="Times New Roman" w:eastAsia="Times New Roman" w:hAnsi="Times New Roman"/>
          <w:sz w:val="16"/>
          <w:szCs w:val="16"/>
          <w:lang w:val="uk-UA" w:eastAsia="ru-RU"/>
        </w:rPr>
      </w:pPr>
    </w:p>
    <w:p w14:paraId="01FE8AF5" w14:textId="1B70A81A" w:rsidR="00AE32C4" w:rsidRPr="00B22ED6" w:rsidRDefault="004B414A" w:rsidP="002245A4">
      <w:pPr>
        <w:spacing w:after="0" w:line="240" w:lineRule="auto"/>
        <w:ind w:firstLine="709"/>
        <w:jc w:val="both"/>
        <w:rPr>
          <w:rFonts w:ascii="Times New Roman" w:eastAsia="Times New Roman" w:hAnsi="Times New Roman"/>
          <w:b/>
          <w:bCs/>
          <w:color w:val="000000"/>
          <w:sz w:val="28"/>
          <w:szCs w:val="28"/>
          <w:shd w:val="clear" w:color="auto" w:fill="FFFFFF"/>
          <w:lang w:val="uk-UA" w:eastAsia="ru-RU"/>
        </w:rPr>
      </w:pPr>
      <w:r>
        <w:rPr>
          <w:rFonts w:ascii="Times New Roman" w:eastAsia="Times New Roman" w:hAnsi="Times New Roman"/>
          <w:b/>
          <w:bCs/>
          <w:color w:val="000000"/>
          <w:sz w:val="28"/>
          <w:szCs w:val="28"/>
          <w:shd w:val="clear" w:color="auto" w:fill="FFFFFF"/>
          <w:lang w:val="uk-UA" w:eastAsia="ru-RU"/>
        </w:rPr>
        <w:t>5</w:t>
      </w:r>
      <w:r w:rsidR="00B22ED6" w:rsidRPr="00B22ED6">
        <w:rPr>
          <w:rFonts w:ascii="Times New Roman" w:eastAsia="Times New Roman" w:hAnsi="Times New Roman"/>
          <w:b/>
          <w:bCs/>
          <w:color w:val="000000"/>
          <w:sz w:val="28"/>
          <w:szCs w:val="28"/>
          <w:shd w:val="clear" w:color="auto" w:fill="FFFFFF"/>
          <w:lang w:val="uk-UA" w:eastAsia="ru-RU"/>
        </w:rPr>
        <w:t xml:space="preserve">. </w:t>
      </w:r>
      <w:r w:rsidR="005150B7">
        <w:rPr>
          <w:rFonts w:ascii="Times New Roman" w:eastAsia="Times New Roman" w:hAnsi="Times New Roman"/>
          <w:b/>
          <w:bCs/>
          <w:color w:val="000000"/>
          <w:sz w:val="28"/>
          <w:szCs w:val="28"/>
          <w:shd w:val="clear" w:color="auto" w:fill="FFFFFF"/>
          <w:lang w:val="uk-UA" w:eastAsia="ru-RU"/>
        </w:rPr>
        <w:t xml:space="preserve">Обґрунтування очікуваних соціально-економічних, правових та інших наслідків застосування </w:t>
      </w:r>
      <w:r w:rsidR="00E747AA">
        <w:rPr>
          <w:rFonts w:ascii="Times New Roman" w:eastAsia="Times New Roman" w:hAnsi="Times New Roman"/>
          <w:b/>
          <w:bCs/>
          <w:color w:val="000000"/>
          <w:sz w:val="28"/>
          <w:szCs w:val="28"/>
          <w:shd w:val="clear" w:color="auto" w:fill="FFFFFF"/>
          <w:lang w:val="uk-UA" w:eastAsia="ru-RU"/>
        </w:rPr>
        <w:t>проекту Постанови</w:t>
      </w:r>
      <w:r w:rsidR="005150B7">
        <w:rPr>
          <w:rFonts w:ascii="Times New Roman" w:eastAsia="Times New Roman" w:hAnsi="Times New Roman"/>
          <w:b/>
          <w:bCs/>
          <w:color w:val="000000"/>
          <w:sz w:val="28"/>
          <w:szCs w:val="28"/>
          <w:shd w:val="clear" w:color="auto" w:fill="FFFFFF"/>
          <w:lang w:val="uk-UA" w:eastAsia="ru-RU"/>
        </w:rPr>
        <w:t xml:space="preserve"> та його прийняття</w:t>
      </w:r>
    </w:p>
    <w:p w14:paraId="56E67E44" w14:textId="7757C465" w:rsidR="00B22ED6" w:rsidRDefault="00E747AA" w:rsidP="008B36AA">
      <w:pPr>
        <w:spacing w:after="0" w:line="240" w:lineRule="auto"/>
        <w:ind w:firstLine="709"/>
        <w:jc w:val="both"/>
        <w:rPr>
          <w:rFonts w:ascii="Times New Roman" w:eastAsia="Times New Roman" w:hAnsi="Times New Roman"/>
          <w:sz w:val="28"/>
          <w:szCs w:val="28"/>
          <w:lang w:val="uk-UA" w:eastAsia="ru-RU"/>
        </w:rPr>
      </w:pPr>
      <w:r w:rsidRPr="00E747AA">
        <w:rPr>
          <w:rFonts w:ascii="Times New Roman" w:eastAsia="Times New Roman" w:hAnsi="Times New Roman"/>
          <w:sz w:val="28"/>
          <w:szCs w:val="28"/>
          <w:lang w:val="uk-UA" w:eastAsia="ru-RU"/>
        </w:rPr>
        <w:t>Реалізація акта не матиме прямого впливу на ринкове середовище, забезпечення захисту прав та інтересів суб’єктів господарювання, громадян і держави;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w:t>
      </w:r>
    </w:p>
    <w:p w14:paraId="7D164582" w14:textId="754EB81C" w:rsidR="002245A4" w:rsidRPr="00E747AA" w:rsidRDefault="002245A4" w:rsidP="008B36AA">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Актом передбачено доповнення складу окремої новоутвореної адміністративно-територіальної одиниці – Черкаського району Черкаської області територією Яснозірської сільської територіальної громади</w:t>
      </w:r>
      <w:r w:rsidR="00A509CB">
        <w:rPr>
          <w:rFonts w:ascii="Times New Roman" w:eastAsia="Times New Roman" w:hAnsi="Times New Roman"/>
          <w:sz w:val="28"/>
          <w:szCs w:val="28"/>
          <w:lang w:val="uk-UA" w:eastAsia="ru-RU"/>
        </w:rPr>
        <w:t xml:space="preserve"> та відповідно подолання неузгодженості нормативно-правових актів.</w:t>
      </w:r>
    </w:p>
    <w:p w14:paraId="6386DB54" w14:textId="77777777" w:rsidR="00B22ED6" w:rsidRPr="00B22ED6" w:rsidRDefault="00B22ED6" w:rsidP="008B36AA">
      <w:pPr>
        <w:autoSpaceDE w:val="0"/>
        <w:autoSpaceDN w:val="0"/>
        <w:spacing w:after="0" w:line="240" w:lineRule="auto"/>
        <w:ind w:firstLine="709"/>
        <w:jc w:val="both"/>
        <w:rPr>
          <w:rFonts w:ascii="Times New Roman" w:eastAsia="Times New Roman" w:hAnsi="Times New Roman"/>
          <w:sz w:val="16"/>
          <w:szCs w:val="16"/>
          <w:lang w:val="uk-UA" w:eastAsia="x-none"/>
        </w:rPr>
      </w:pPr>
    </w:p>
    <w:p w14:paraId="4799238B" w14:textId="77777777" w:rsidR="00B22ED6" w:rsidRPr="00B22ED6" w:rsidRDefault="00B22ED6" w:rsidP="008B36AA">
      <w:pPr>
        <w:spacing w:after="0" w:line="240" w:lineRule="auto"/>
        <w:ind w:firstLine="709"/>
        <w:jc w:val="both"/>
        <w:rPr>
          <w:rFonts w:ascii="Times New Roman" w:eastAsia="Times New Roman" w:hAnsi="Times New Roman"/>
          <w:bCs/>
          <w:sz w:val="28"/>
          <w:szCs w:val="28"/>
          <w:lang w:val="uk-UA" w:eastAsia="ru-RU"/>
        </w:rPr>
      </w:pPr>
    </w:p>
    <w:p w14:paraId="58F57944" w14:textId="4C98A3B5" w:rsidR="00B22ED6" w:rsidRPr="00D206A5" w:rsidRDefault="00B22ED6" w:rsidP="008B36AA">
      <w:pPr>
        <w:tabs>
          <w:tab w:val="left" w:pos="6804"/>
        </w:tabs>
        <w:spacing w:after="0" w:line="240" w:lineRule="auto"/>
        <w:ind w:firstLine="709"/>
        <w:jc w:val="both"/>
        <w:rPr>
          <w:rFonts w:ascii="Times New Roman" w:eastAsia="Times New Roman" w:hAnsi="Times New Roman"/>
          <w:b/>
          <w:noProof/>
          <w:sz w:val="28"/>
          <w:szCs w:val="28"/>
          <w:lang w:val="uk-UA"/>
        </w:rPr>
      </w:pPr>
      <w:r w:rsidRPr="00D206A5">
        <w:rPr>
          <w:rFonts w:ascii="Times New Roman" w:eastAsia="Times New Roman" w:hAnsi="Times New Roman"/>
          <w:b/>
          <w:noProof/>
          <w:sz w:val="28"/>
          <w:szCs w:val="28"/>
          <w:lang w:val="uk-UA"/>
        </w:rPr>
        <w:t xml:space="preserve">Народний депутат України </w:t>
      </w:r>
      <w:r w:rsidRPr="00D206A5">
        <w:rPr>
          <w:rFonts w:ascii="Times New Roman" w:eastAsia="Times New Roman" w:hAnsi="Times New Roman"/>
          <w:b/>
          <w:noProof/>
          <w:sz w:val="28"/>
          <w:szCs w:val="28"/>
          <w:lang w:val="uk-UA"/>
        </w:rPr>
        <w:tab/>
      </w:r>
      <w:r w:rsidR="008053F4">
        <w:rPr>
          <w:rFonts w:ascii="Times New Roman" w:eastAsia="Times New Roman" w:hAnsi="Times New Roman"/>
          <w:b/>
          <w:noProof/>
          <w:sz w:val="28"/>
          <w:szCs w:val="28"/>
          <w:lang w:val="uk-UA"/>
        </w:rPr>
        <w:t xml:space="preserve">    </w:t>
      </w:r>
      <w:r w:rsidRPr="00D206A5">
        <w:rPr>
          <w:rFonts w:ascii="Times New Roman" w:eastAsia="Times New Roman" w:hAnsi="Times New Roman"/>
          <w:b/>
          <w:noProof/>
          <w:sz w:val="28"/>
          <w:szCs w:val="28"/>
          <w:lang w:val="uk-UA"/>
        </w:rPr>
        <w:t xml:space="preserve"> </w:t>
      </w:r>
      <w:r w:rsidR="008053F4">
        <w:rPr>
          <w:rFonts w:ascii="Times New Roman" w:eastAsia="Times New Roman" w:hAnsi="Times New Roman"/>
          <w:b/>
          <w:noProof/>
          <w:sz w:val="28"/>
          <w:szCs w:val="28"/>
          <w:lang w:val="uk-UA"/>
        </w:rPr>
        <w:t>Скічко О.О.</w:t>
      </w:r>
    </w:p>
    <w:p w14:paraId="5C3A0383" w14:textId="77777777" w:rsidR="00DD0404" w:rsidRDefault="00DD0404" w:rsidP="008B36AA">
      <w:pPr>
        <w:spacing w:after="0" w:line="240" w:lineRule="auto"/>
        <w:ind w:firstLine="709"/>
        <w:jc w:val="both"/>
        <w:rPr>
          <w:rFonts w:ascii="Times New Roman" w:eastAsia="Times New Roman" w:hAnsi="Times New Roman"/>
          <w:noProof/>
          <w:sz w:val="28"/>
          <w:szCs w:val="28"/>
          <w:lang w:val="uk-UA"/>
        </w:rPr>
      </w:pPr>
    </w:p>
    <w:p w14:paraId="38A5A250" w14:textId="56BF9244" w:rsidR="00B22ED6" w:rsidRPr="00B22ED6" w:rsidRDefault="0042204F" w:rsidP="008B36AA">
      <w:pPr>
        <w:spacing w:after="0" w:line="240" w:lineRule="auto"/>
        <w:ind w:firstLine="709"/>
        <w:jc w:val="both"/>
        <w:rPr>
          <w:rFonts w:eastAsia="Times New Roman"/>
        </w:rPr>
      </w:pPr>
      <w:r>
        <w:rPr>
          <w:rFonts w:ascii="Times New Roman" w:eastAsia="Times New Roman" w:hAnsi="Times New Roman"/>
          <w:noProof/>
          <w:sz w:val="28"/>
          <w:szCs w:val="28"/>
          <w:lang w:val="uk-UA"/>
        </w:rPr>
        <w:t>«20</w:t>
      </w:r>
      <w:r w:rsidR="00B22ED6" w:rsidRPr="00B22ED6">
        <w:rPr>
          <w:rFonts w:ascii="Times New Roman" w:eastAsia="Times New Roman" w:hAnsi="Times New Roman"/>
          <w:noProof/>
          <w:sz w:val="28"/>
          <w:szCs w:val="28"/>
          <w:lang w:val="uk-UA"/>
        </w:rPr>
        <w:t xml:space="preserve">» </w:t>
      </w:r>
      <w:r>
        <w:rPr>
          <w:rFonts w:ascii="Times New Roman" w:eastAsia="Times New Roman" w:hAnsi="Times New Roman"/>
          <w:noProof/>
          <w:sz w:val="28"/>
          <w:szCs w:val="28"/>
          <w:lang w:val="uk-UA"/>
        </w:rPr>
        <w:t>серпня</w:t>
      </w:r>
      <w:r w:rsidR="00B22ED6" w:rsidRPr="00B22ED6">
        <w:rPr>
          <w:rFonts w:ascii="Times New Roman" w:eastAsia="Times New Roman" w:hAnsi="Times New Roman"/>
          <w:noProof/>
          <w:sz w:val="28"/>
          <w:szCs w:val="28"/>
          <w:lang w:val="uk-UA"/>
        </w:rPr>
        <w:t xml:space="preserve"> 20</w:t>
      </w:r>
      <w:r w:rsidR="00B22ED6">
        <w:rPr>
          <w:rFonts w:ascii="Times New Roman" w:eastAsia="Times New Roman" w:hAnsi="Times New Roman"/>
          <w:noProof/>
          <w:sz w:val="28"/>
          <w:szCs w:val="28"/>
          <w:lang w:val="uk-UA"/>
        </w:rPr>
        <w:t>20</w:t>
      </w:r>
      <w:r w:rsidR="00B22ED6" w:rsidRPr="00B22ED6">
        <w:rPr>
          <w:rFonts w:ascii="Times New Roman" w:eastAsia="Times New Roman" w:hAnsi="Times New Roman"/>
          <w:noProof/>
          <w:sz w:val="28"/>
          <w:szCs w:val="28"/>
          <w:lang w:val="uk-UA"/>
        </w:rPr>
        <w:t xml:space="preserve"> р.</w:t>
      </w:r>
    </w:p>
    <w:p w14:paraId="4550BC37" w14:textId="77777777" w:rsidR="008371E3" w:rsidRDefault="008371E3" w:rsidP="008B36AA">
      <w:pPr>
        <w:ind w:firstLine="709"/>
      </w:pPr>
    </w:p>
    <w:sectPr w:rsidR="008371E3" w:rsidSect="008371E3">
      <w:headerReference w:type="even" r:id="rId10"/>
      <w:headerReference w:type="default" r:id="rId11"/>
      <w:pgSz w:w="11906" w:h="16838"/>
      <w:pgMar w:top="993" w:right="567" w:bottom="1134" w:left="1560" w:header="567" w:footer="11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200CE8" w14:textId="77777777" w:rsidR="00D0473B" w:rsidRDefault="00D0473B">
      <w:pPr>
        <w:spacing w:after="0" w:line="240" w:lineRule="auto"/>
      </w:pPr>
      <w:r>
        <w:separator/>
      </w:r>
    </w:p>
  </w:endnote>
  <w:endnote w:type="continuationSeparator" w:id="0">
    <w:p w14:paraId="4C3C0FEB" w14:textId="77777777" w:rsidR="00D0473B" w:rsidRDefault="00D04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8F866A" w14:textId="77777777" w:rsidR="00D0473B" w:rsidRDefault="00D0473B">
      <w:pPr>
        <w:spacing w:after="0" w:line="240" w:lineRule="auto"/>
      </w:pPr>
      <w:r>
        <w:separator/>
      </w:r>
    </w:p>
  </w:footnote>
  <w:footnote w:type="continuationSeparator" w:id="0">
    <w:p w14:paraId="59CDB36D" w14:textId="77777777" w:rsidR="00D0473B" w:rsidRDefault="00D047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07941" w14:textId="77777777" w:rsidR="008371E3" w:rsidRDefault="008371E3" w:rsidP="008371E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C189E96" w14:textId="77777777" w:rsidR="008371E3" w:rsidRDefault="008371E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8917E" w14:textId="6CC062AA" w:rsidR="008371E3" w:rsidRPr="009B04BF" w:rsidRDefault="008371E3" w:rsidP="008371E3">
    <w:pPr>
      <w:pStyle w:val="a3"/>
      <w:framePr w:wrap="around" w:vAnchor="text" w:hAnchor="margin" w:xAlign="center" w:y="1"/>
      <w:rPr>
        <w:rStyle w:val="a5"/>
        <w:sz w:val="28"/>
      </w:rPr>
    </w:pPr>
    <w:r w:rsidRPr="009B04BF">
      <w:rPr>
        <w:rStyle w:val="a5"/>
        <w:sz w:val="28"/>
      </w:rPr>
      <w:fldChar w:fldCharType="begin"/>
    </w:r>
    <w:r w:rsidRPr="009B04BF">
      <w:rPr>
        <w:rStyle w:val="a5"/>
        <w:sz w:val="28"/>
      </w:rPr>
      <w:instrText xml:space="preserve">PAGE  </w:instrText>
    </w:r>
    <w:r w:rsidRPr="009B04BF">
      <w:rPr>
        <w:rStyle w:val="a5"/>
        <w:sz w:val="28"/>
      </w:rPr>
      <w:fldChar w:fldCharType="separate"/>
    </w:r>
    <w:r w:rsidR="00F73054">
      <w:rPr>
        <w:rStyle w:val="a5"/>
        <w:noProof/>
        <w:sz w:val="28"/>
      </w:rPr>
      <w:t>2</w:t>
    </w:r>
    <w:r w:rsidRPr="009B04BF">
      <w:rPr>
        <w:rStyle w:val="a5"/>
        <w:sz w:val="28"/>
      </w:rPr>
      <w:fldChar w:fldCharType="end"/>
    </w:r>
  </w:p>
  <w:p w14:paraId="32226AF0" w14:textId="77777777" w:rsidR="008371E3" w:rsidRPr="009B04BF" w:rsidRDefault="008371E3">
    <w:pPr>
      <w:pStyle w:val="a3"/>
      <w:rPr>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85DA7"/>
    <w:multiLevelType w:val="hybridMultilevel"/>
    <w:tmpl w:val="C1A450D0"/>
    <w:lvl w:ilvl="0" w:tplc="21AC39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B07"/>
    <w:rsid w:val="000479AC"/>
    <w:rsid w:val="000B632C"/>
    <w:rsid w:val="001878BB"/>
    <w:rsid w:val="001C0A3E"/>
    <w:rsid w:val="002245A4"/>
    <w:rsid w:val="00276641"/>
    <w:rsid w:val="002A386F"/>
    <w:rsid w:val="002E534B"/>
    <w:rsid w:val="003D6D67"/>
    <w:rsid w:val="00407527"/>
    <w:rsid w:val="0042204F"/>
    <w:rsid w:val="004733E7"/>
    <w:rsid w:val="004B414A"/>
    <w:rsid w:val="004E4F1B"/>
    <w:rsid w:val="005150B7"/>
    <w:rsid w:val="00567A7C"/>
    <w:rsid w:val="00597FD2"/>
    <w:rsid w:val="005E5B9B"/>
    <w:rsid w:val="00644B39"/>
    <w:rsid w:val="006A2C90"/>
    <w:rsid w:val="006A75EF"/>
    <w:rsid w:val="006D23AD"/>
    <w:rsid w:val="007013D0"/>
    <w:rsid w:val="00734EDC"/>
    <w:rsid w:val="007A3265"/>
    <w:rsid w:val="007B1B07"/>
    <w:rsid w:val="008053F4"/>
    <w:rsid w:val="008371E3"/>
    <w:rsid w:val="00882FD3"/>
    <w:rsid w:val="008B2D0A"/>
    <w:rsid w:val="008B36AA"/>
    <w:rsid w:val="00987B60"/>
    <w:rsid w:val="009C373C"/>
    <w:rsid w:val="00A509CB"/>
    <w:rsid w:val="00A5770A"/>
    <w:rsid w:val="00AE32C4"/>
    <w:rsid w:val="00AE4FE2"/>
    <w:rsid w:val="00AE724D"/>
    <w:rsid w:val="00B22ED6"/>
    <w:rsid w:val="00B34AEB"/>
    <w:rsid w:val="00B4574F"/>
    <w:rsid w:val="00BA14E8"/>
    <w:rsid w:val="00C217A6"/>
    <w:rsid w:val="00C30D86"/>
    <w:rsid w:val="00CD3FC4"/>
    <w:rsid w:val="00D0473B"/>
    <w:rsid w:val="00D206A5"/>
    <w:rsid w:val="00D27457"/>
    <w:rsid w:val="00D6319D"/>
    <w:rsid w:val="00DA0B69"/>
    <w:rsid w:val="00DD0404"/>
    <w:rsid w:val="00E63D2F"/>
    <w:rsid w:val="00E747AA"/>
    <w:rsid w:val="00F17A1C"/>
    <w:rsid w:val="00F73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CF650"/>
  <w15:chartTrackingRefBased/>
  <w15:docId w15:val="{D5488529-ADBE-5848-B3F1-E91113FB7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22ED6"/>
    <w:pPr>
      <w:tabs>
        <w:tab w:val="center" w:pos="4677"/>
        <w:tab w:val="right" w:pos="9355"/>
      </w:tabs>
      <w:spacing w:after="0" w:line="240" w:lineRule="auto"/>
    </w:pPr>
  </w:style>
  <w:style w:type="character" w:customStyle="1" w:styleId="a4">
    <w:name w:val="Верхній колонтитул Знак"/>
    <w:basedOn w:val="a0"/>
    <w:link w:val="a3"/>
    <w:uiPriority w:val="99"/>
    <w:semiHidden/>
    <w:rsid w:val="00B22ED6"/>
  </w:style>
  <w:style w:type="character" w:styleId="a5">
    <w:name w:val="page number"/>
    <w:uiPriority w:val="99"/>
    <w:rsid w:val="00B22ED6"/>
    <w:rPr>
      <w:rFonts w:cs="Times New Roman"/>
    </w:rPr>
  </w:style>
  <w:style w:type="paragraph" w:styleId="a6">
    <w:name w:val="List Paragraph"/>
    <w:basedOn w:val="a"/>
    <w:uiPriority w:val="34"/>
    <w:qFormat/>
    <w:rsid w:val="008371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86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4D30F8-A252-4965-9CF9-5C9B1944E1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2F43F94-3EF1-4C52-A7A7-82E1D4C198E4}">
  <ds:schemaRefs>
    <ds:schemaRef ds:uri="http://schemas.microsoft.com/sharepoint/v3/contenttype/forms"/>
  </ds:schemaRefs>
</ds:datastoreItem>
</file>

<file path=customXml/itemProps3.xml><?xml version="1.0" encoding="utf-8"?>
<ds:datastoreItem xmlns:ds="http://schemas.openxmlformats.org/officeDocument/2006/customXml" ds:itemID="{5A096524-FE60-4B24-B825-C87E8D7DD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4348</Words>
  <Characters>2479</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2020-08-20T14:49:00Z</dcterms:created>
  <dcterms:modified xsi:type="dcterms:W3CDTF">2020-08-20T14:49:00Z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