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415C" w:rsidRPr="00115C75" w:rsidRDefault="00A7415C" w:rsidP="00AF4CEB">
      <w:pPr>
        <w:spacing w:line="264" w:lineRule="auto"/>
        <w:ind w:firstLine="0"/>
        <w:jc w:val="center"/>
        <w:rPr>
          <w:b/>
          <w:szCs w:val="28"/>
        </w:rPr>
      </w:pPr>
      <w:bookmarkStart w:id="0" w:name="_GoBack"/>
      <w:bookmarkEnd w:id="0"/>
      <w:r w:rsidRPr="00115C75">
        <w:rPr>
          <w:b/>
          <w:szCs w:val="28"/>
        </w:rPr>
        <w:t>ПОЯСНЮВАЛЬНА ЗАПИСКА</w:t>
      </w:r>
    </w:p>
    <w:p w:rsidR="00A7415C" w:rsidRPr="00115C75" w:rsidRDefault="00A7415C" w:rsidP="00AF4CEB">
      <w:pPr>
        <w:pStyle w:val="ab"/>
        <w:spacing w:before="0" w:line="264" w:lineRule="auto"/>
        <w:jc w:val="center"/>
        <w:rPr>
          <w:rFonts w:ascii="Times New Roman" w:hAnsi="Times New Roman"/>
          <w:b/>
          <w:sz w:val="28"/>
          <w:szCs w:val="28"/>
        </w:rPr>
      </w:pPr>
      <w:r w:rsidRPr="00115C75">
        <w:rPr>
          <w:rFonts w:ascii="Times New Roman" w:hAnsi="Times New Roman"/>
          <w:b/>
          <w:sz w:val="28"/>
          <w:szCs w:val="28"/>
        </w:rPr>
        <w:t>до проекту Закону України «Про перелік об’єктів права державної</w:t>
      </w:r>
      <w:r w:rsidRPr="00115C75">
        <w:rPr>
          <w:rFonts w:ascii="Times New Roman" w:hAnsi="Times New Roman"/>
          <w:b/>
          <w:sz w:val="28"/>
          <w:szCs w:val="28"/>
        </w:rPr>
        <w:br/>
        <w:t>власності, що не підлягають приватизації»</w:t>
      </w:r>
    </w:p>
    <w:p w:rsidR="00A7415C" w:rsidRPr="00AF4CEB" w:rsidRDefault="00A7415C" w:rsidP="002F2E2C">
      <w:pPr>
        <w:pStyle w:val="ab"/>
        <w:spacing w:before="0" w:line="264" w:lineRule="auto"/>
        <w:jc w:val="center"/>
        <w:rPr>
          <w:rFonts w:ascii="Times New Roman" w:hAnsi="Times New Roman"/>
          <w:b/>
          <w:sz w:val="16"/>
          <w:szCs w:val="16"/>
        </w:rPr>
      </w:pPr>
    </w:p>
    <w:p w:rsidR="00A7415C" w:rsidRPr="00115C75" w:rsidRDefault="00A7415C" w:rsidP="00621432">
      <w:pPr>
        <w:pStyle w:val="ab"/>
        <w:numPr>
          <w:ilvl w:val="0"/>
          <w:numId w:val="7"/>
        </w:numPr>
        <w:spacing w:line="252" w:lineRule="auto"/>
        <w:ind w:left="0" w:firstLine="709"/>
        <w:rPr>
          <w:rFonts w:ascii="Times New Roman" w:hAnsi="Times New Roman"/>
          <w:sz w:val="28"/>
          <w:szCs w:val="28"/>
        </w:rPr>
      </w:pPr>
      <w:r w:rsidRPr="00115C75">
        <w:rPr>
          <w:rFonts w:ascii="Times New Roman" w:hAnsi="Times New Roman"/>
          <w:b/>
          <w:sz w:val="28"/>
          <w:szCs w:val="28"/>
        </w:rPr>
        <w:t>Резюме</w:t>
      </w:r>
    </w:p>
    <w:p w:rsidR="00A7415C" w:rsidRPr="00115C75" w:rsidRDefault="00A7415C" w:rsidP="00621432">
      <w:pPr>
        <w:pStyle w:val="ab"/>
        <w:spacing w:line="252" w:lineRule="auto"/>
        <w:ind w:firstLine="709"/>
        <w:jc w:val="both"/>
        <w:rPr>
          <w:rFonts w:ascii="Times New Roman" w:hAnsi="Times New Roman"/>
          <w:sz w:val="28"/>
          <w:szCs w:val="28"/>
        </w:rPr>
      </w:pPr>
      <w:r w:rsidRPr="00115C75">
        <w:rPr>
          <w:rFonts w:ascii="Times New Roman" w:hAnsi="Times New Roman"/>
          <w:sz w:val="28"/>
          <w:szCs w:val="28"/>
        </w:rPr>
        <w:t xml:space="preserve">Прийняття Закону України «Про перелік об'єктів права державної власності, що не підлягають приватизації» забезпечить посилення контролю держави за збереженням і використанням майна акціонерних товариств, </w:t>
      </w:r>
      <w:r w:rsidR="00C9550B">
        <w:rPr>
          <w:rFonts w:ascii="Times New Roman" w:hAnsi="Times New Roman"/>
          <w:sz w:val="28"/>
          <w:szCs w:val="28"/>
        </w:rPr>
        <w:t>комерційних</w:t>
      </w:r>
      <w:r w:rsidRPr="00115C75">
        <w:rPr>
          <w:rFonts w:ascii="Times New Roman" w:hAnsi="Times New Roman"/>
          <w:sz w:val="28"/>
          <w:szCs w:val="28"/>
        </w:rPr>
        <w:t xml:space="preserve"> та державних підприємств, установ</w:t>
      </w:r>
      <w:r w:rsidR="002F2E2C" w:rsidRPr="00115C75">
        <w:rPr>
          <w:rFonts w:ascii="Times New Roman" w:hAnsi="Times New Roman"/>
          <w:sz w:val="28"/>
          <w:szCs w:val="28"/>
        </w:rPr>
        <w:t xml:space="preserve"> і</w:t>
      </w:r>
      <w:r w:rsidRPr="00115C75">
        <w:rPr>
          <w:rFonts w:ascii="Times New Roman" w:hAnsi="Times New Roman"/>
          <w:sz w:val="28"/>
          <w:szCs w:val="28"/>
        </w:rPr>
        <w:t xml:space="preserve"> організацій, що не підлягають приватизації.</w:t>
      </w:r>
    </w:p>
    <w:p w:rsidR="00D354A3" w:rsidRPr="00115C75" w:rsidRDefault="00D354A3" w:rsidP="00621432">
      <w:pPr>
        <w:spacing w:before="120" w:line="252" w:lineRule="auto"/>
        <w:jc w:val="both"/>
        <w:rPr>
          <w:szCs w:val="28"/>
        </w:rPr>
      </w:pPr>
      <w:r w:rsidRPr="00115C75">
        <w:rPr>
          <w:szCs w:val="28"/>
          <w:lang w:eastAsia="zh-CN"/>
        </w:rPr>
        <w:t xml:space="preserve">Це відповідає цілям Програми діяльності Кабінету Міністрів України, затвердженої постановою Кабінету Міністрів України від 12.06.2020 № 471, зокрема, щодо </w:t>
      </w:r>
      <w:r w:rsidRPr="00115C75">
        <w:rPr>
          <w:szCs w:val="28"/>
        </w:rPr>
        <w:t xml:space="preserve">створення умов для залучення ефективних власників шляхом приватизації об’єктів державної власності. </w:t>
      </w:r>
    </w:p>
    <w:p w:rsidR="002F2E2C" w:rsidRPr="00AF4CEB" w:rsidRDefault="002F2E2C" w:rsidP="00621432">
      <w:pPr>
        <w:pStyle w:val="ab"/>
        <w:spacing w:line="252" w:lineRule="auto"/>
        <w:ind w:firstLine="709"/>
        <w:jc w:val="both"/>
        <w:rPr>
          <w:rFonts w:ascii="Times New Roman" w:hAnsi="Times New Roman"/>
          <w:sz w:val="16"/>
          <w:szCs w:val="16"/>
        </w:rPr>
      </w:pPr>
    </w:p>
    <w:p w:rsidR="00A7415C" w:rsidRPr="00115C75" w:rsidRDefault="00A7415C" w:rsidP="00621432">
      <w:pPr>
        <w:pStyle w:val="ab"/>
        <w:numPr>
          <w:ilvl w:val="0"/>
          <w:numId w:val="7"/>
        </w:numPr>
        <w:spacing w:line="252" w:lineRule="auto"/>
        <w:ind w:left="0" w:firstLine="709"/>
        <w:jc w:val="both"/>
        <w:rPr>
          <w:rFonts w:ascii="Times New Roman" w:hAnsi="Times New Roman"/>
          <w:b/>
          <w:sz w:val="28"/>
          <w:szCs w:val="28"/>
        </w:rPr>
      </w:pPr>
      <w:r w:rsidRPr="00115C75">
        <w:rPr>
          <w:rFonts w:ascii="Times New Roman" w:hAnsi="Times New Roman"/>
          <w:b/>
          <w:sz w:val="28"/>
          <w:szCs w:val="28"/>
        </w:rPr>
        <w:t>Проблема, яка потребує розв’язання</w:t>
      </w:r>
    </w:p>
    <w:p w:rsidR="00A7415C" w:rsidRPr="00115C75" w:rsidRDefault="00A7415C" w:rsidP="00621432">
      <w:pPr>
        <w:spacing w:before="120" w:line="252" w:lineRule="auto"/>
        <w:jc w:val="both"/>
        <w:rPr>
          <w:szCs w:val="28"/>
        </w:rPr>
      </w:pPr>
      <w:r w:rsidRPr="00115C75">
        <w:rPr>
          <w:szCs w:val="28"/>
        </w:rPr>
        <w:t xml:space="preserve">В Україні існує понад 80 суб’єктів управління об’єктами державної власності (далі – суб’єкти управління). </w:t>
      </w:r>
    </w:p>
    <w:p w:rsidR="00A7415C" w:rsidRPr="00115C75" w:rsidRDefault="00A7415C" w:rsidP="00621432">
      <w:pPr>
        <w:spacing w:before="120" w:line="252" w:lineRule="auto"/>
        <w:jc w:val="both"/>
        <w:rPr>
          <w:szCs w:val="28"/>
        </w:rPr>
      </w:pPr>
      <w:r w:rsidRPr="00115C75">
        <w:rPr>
          <w:szCs w:val="28"/>
        </w:rPr>
        <w:t>Суб’єктам управління підпорядковано близько 3700 суб’єктів господарювання державного сектору економіки різної організаційно-правової форми, більшість з яких не здійснюють господарську діяльність.</w:t>
      </w:r>
    </w:p>
    <w:p w:rsidR="00A7415C" w:rsidRPr="00115C75" w:rsidRDefault="00A7415C" w:rsidP="00621432">
      <w:pPr>
        <w:spacing w:before="120" w:line="252" w:lineRule="auto"/>
        <w:jc w:val="both"/>
        <w:rPr>
          <w:szCs w:val="28"/>
        </w:rPr>
      </w:pPr>
      <w:r w:rsidRPr="00115C75">
        <w:rPr>
          <w:szCs w:val="28"/>
        </w:rPr>
        <w:t xml:space="preserve">Закон України «Про визнання таким, що втратив чинність, Закону України «Про перелік об’єктів права державної власності, що не підлягають приватизації» набрав чинності з 02.10.2019. </w:t>
      </w:r>
    </w:p>
    <w:p w:rsidR="00A7415C" w:rsidRPr="00115C75" w:rsidRDefault="00A7415C" w:rsidP="00621432">
      <w:pPr>
        <w:spacing w:before="120" w:line="252" w:lineRule="auto"/>
        <w:jc w:val="both"/>
        <w:rPr>
          <w:szCs w:val="28"/>
        </w:rPr>
      </w:pPr>
      <w:r w:rsidRPr="00115C75">
        <w:rPr>
          <w:szCs w:val="28"/>
        </w:rPr>
        <w:t xml:space="preserve">Кабінету Міністрів України протягом трьох місяців з дня опублікування цього Закону встановлено завдання </w:t>
      </w:r>
      <w:bookmarkStart w:id="1" w:name="n26"/>
      <w:bookmarkStart w:id="2" w:name="n28"/>
      <w:bookmarkEnd w:id="1"/>
      <w:bookmarkEnd w:id="2"/>
      <w:r w:rsidRPr="00115C75">
        <w:rPr>
          <w:szCs w:val="28"/>
        </w:rPr>
        <w:t>розробити та подати на затвердження Верховній Раді України перелік акціонерних товариств, частка корпоративних прав, що належать державі, у статутних капіталах яких не може бути меншою ніж 50 відсотків + 1 акція, та акціонерних товариств, створених шляхом перетворення державних підприємств, частка корпоративних прав, що належать державі, у статутних капіталах яких не може бути меншою ніж 50 відсотків +               1 акція.</w:t>
      </w:r>
    </w:p>
    <w:p w:rsidR="00A7415C" w:rsidRPr="00115C75" w:rsidRDefault="00A7415C" w:rsidP="00621432">
      <w:pPr>
        <w:spacing w:before="120" w:line="252" w:lineRule="auto"/>
        <w:jc w:val="both"/>
        <w:rPr>
          <w:szCs w:val="28"/>
        </w:rPr>
      </w:pPr>
      <w:r w:rsidRPr="00115C75">
        <w:rPr>
          <w:szCs w:val="28"/>
        </w:rPr>
        <w:t xml:space="preserve">Конституцією України встановлено, що органи законодавчої, виконавчої та судової влади здійснюють свої повноваження у встановлених цією Конституцією межах і відповідно до законів України (стаття 6). </w:t>
      </w:r>
    </w:p>
    <w:p w:rsidR="00A7415C" w:rsidRPr="00115C75" w:rsidRDefault="00A7415C" w:rsidP="00621432">
      <w:pPr>
        <w:spacing w:before="120" w:line="252" w:lineRule="auto"/>
        <w:jc w:val="both"/>
        <w:rPr>
          <w:szCs w:val="28"/>
        </w:rPr>
      </w:pPr>
      <w:r w:rsidRPr="00115C75">
        <w:rPr>
          <w:szCs w:val="28"/>
        </w:rPr>
        <w:t>Статтею 85 Конституції визначені повноваження Верховної Ради України, до яких, зокрема, належить затвердження переліку об’єктів права державної власності, що не підлягають приватизації.</w:t>
      </w:r>
    </w:p>
    <w:p w:rsidR="00A7415C" w:rsidRPr="00115C75" w:rsidRDefault="00A7415C" w:rsidP="00621432">
      <w:pPr>
        <w:spacing w:before="120" w:line="252" w:lineRule="auto"/>
        <w:jc w:val="both"/>
        <w:rPr>
          <w:szCs w:val="28"/>
        </w:rPr>
      </w:pPr>
      <w:r w:rsidRPr="00115C75">
        <w:rPr>
          <w:szCs w:val="28"/>
        </w:rPr>
        <w:lastRenderedPageBreak/>
        <w:t>Відповідно до статті 4 Закону України «Про приватизацію державного і комунального майна» Верховна Рада України затверджує перелік об’єктів державної власності, що не підлягають приватизації, за поданням Кабінету Міністрів України.</w:t>
      </w:r>
    </w:p>
    <w:p w:rsidR="00A7415C" w:rsidRPr="00115C75" w:rsidRDefault="00A7415C" w:rsidP="00621432">
      <w:pPr>
        <w:spacing w:before="120" w:line="252" w:lineRule="auto"/>
        <w:jc w:val="both"/>
        <w:rPr>
          <w:szCs w:val="28"/>
        </w:rPr>
      </w:pPr>
      <w:r w:rsidRPr="00115C75">
        <w:rPr>
          <w:szCs w:val="28"/>
        </w:rPr>
        <w:t>Формування за пропозицією суб'єктів управління переліку об'єктів права державної власності, що не підлягають приватизації, Законом України «Про управління об'єктами державної власності» віднесено до повноважень центрального органу виконавчої влади, що забезпечує формування та реалізує державну політику у сфері управління об'єктами державної власності.</w:t>
      </w:r>
    </w:p>
    <w:p w:rsidR="00A7415C" w:rsidRPr="00115C75" w:rsidRDefault="00A7415C" w:rsidP="00621432">
      <w:pPr>
        <w:spacing w:before="120" w:line="252" w:lineRule="auto"/>
        <w:jc w:val="both"/>
        <w:rPr>
          <w:szCs w:val="28"/>
        </w:rPr>
      </w:pPr>
      <w:r w:rsidRPr="00115C75">
        <w:rPr>
          <w:szCs w:val="28"/>
        </w:rPr>
        <w:t>На сьогодні фактично склалася ситуація, коли за відсутності переліку об’єктів права державної власності, що не підлягають приватизації, питання захисту майнових інтересів держави в цій частині регулюється статтею 4 Закону України «Про приватизацію державного і комунального майна» шляхом визначення окремих категорій державного майна, що не підлягає приватизації.</w:t>
      </w:r>
    </w:p>
    <w:p w:rsidR="00A7415C" w:rsidRPr="00115C75" w:rsidRDefault="00A7415C" w:rsidP="00621432">
      <w:pPr>
        <w:spacing w:before="120" w:line="252" w:lineRule="auto"/>
        <w:jc w:val="both"/>
        <w:rPr>
          <w:szCs w:val="28"/>
        </w:rPr>
      </w:pPr>
      <w:r w:rsidRPr="00115C75">
        <w:rPr>
          <w:szCs w:val="28"/>
        </w:rPr>
        <w:t>Крім того, відбулися суттєві зміни як у сфері законодавчого регулювання, так і у фінансово-господарському становищі підприємств, включених до переліків.</w:t>
      </w:r>
    </w:p>
    <w:p w:rsidR="00A7415C" w:rsidRPr="00115C75" w:rsidRDefault="00A7415C" w:rsidP="00621432">
      <w:pPr>
        <w:spacing w:before="120" w:line="252" w:lineRule="auto"/>
        <w:jc w:val="both"/>
        <w:rPr>
          <w:szCs w:val="28"/>
        </w:rPr>
      </w:pPr>
      <w:r w:rsidRPr="00115C75">
        <w:rPr>
          <w:szCs w:val="28"/>
        </w:rPr>
        <w:t>Станом на сьогодні, більшу їх частину ліквідова</w:t>
      </w:r>
      <w:r w:rsidR="004A1DB0" w:rsidRPr="00115C75">
        <w:rPr>
          <w:szCs w:val="28"/>
        </w:rPr>
        <w:t>но, припинено чи реорганізовано</w:t>
      </w:r>
      <w:r w:rsidRPr="00115C75">
        <w:rPr>
          <w:szCs w:val="28"/>
        </w:rPr>
        <w:t xml:space="preserve"> (911 юридичних осіб, зокрема, ДП «Укршляхтехнологія», облавтодори, майнові комплекси підприємств залізничного транспорту з їх інфраструктурою, ДП «Державна лоцманська служба», обласні радіотелевізійні передавальні центри, ДП «</w:t>
      </w:r>
      <w:r w:rsidR="007C296C" w:rsidRPr="00115C75">
        <w:rPr>
          <w:szCs w:val="28"/>
        </w:rPr>
        <w:t xml:space="preserve">Запорізьке конструкторське бюро </w:t>
      </w:r>
      <w:r w:rsidRPr="00115C75">
        <w:rPr>
          <w:szCs w:val="28"/>
        </w:rPr>
        <w:t xml:space="preserve">«Іскра»,  </w:t>
      </w:r>
      <w:r w:rsidR="00972373" w:rsidRPr="00115C75">
        <w:rPr>
          <w:szCs w:val="28"/>
        </w:rPr>
        <w:t xml:space="preserve">              </w:t>
      </w:r>
      <w:r w:rsidRPr="00115C75">
        <w:rPr>
          <w:szCs w:val="28"/>
        </w:rPr>
        <w:t>ДП «Трансаміак», Науково-виробниче підприємство «Машпроект», Проектно-конструкторське бюро «Прогрес», Виробниче об'єднання «Зоря»)</w:t>
      </w:r>
      <w:r w:rsidR="004A1DB0" w:rsidRPr="00115C75">
        <w:rPr>
          <w:szCs w:val="28"/>
        </w:rPr>
        <w:t>,</w:t>
      </w:r>
      <w:r w:rsidRPr="00115C75">
        <w:rPr>
          <w:szCs w:val="28"/>
        </w:rPr>
        <w:t xml:space="preserve"> значна кількість підприємств, включених до переліків, перестала відповідати оновленим критеріям, або вони перебували у стані ліквідації (припинення).</w:t>
      </w:r>
    </w:p>
    <w:p w:rsidR="00A7415C" w:rsidRPr="00115C75" w:rsidRDefault="00A7415C" w:rsidP="00621432">
      <w:pPr>
        <w:spacing w:before="120" w:line="252" w:lineRule="auto"/>
        <w:jc w:val="both"/>
        <w:rPr>
          <w:szCs w:val="28"/>
        </w:rPr>
      </w:pPr>
      <w:r w:rsidRPr="00115C75">
        <w:rPr>
          <w:szCs w:val="28"/>
        </w:rPr>
        <w:t>З метою оптимізації та зменшення навантаження на державний сектор економіки, а також посилення контролю держави за збереженням і використанням майна акціонерних товариств, казенних та державних підприємств, установ і організацій, що не підлягають приватизації</w:t>
      </w:r>
      <w:r w:rsidR="00F05697">
        <w:rPr>
          <w:szCs w:val="28"/>
        </w:rPr>
        <w:t>,</w:t>
      </w:r>
      <w:r w:rsidRPr="00115C75">
        <w:rPr>
          <w:szCs w:val="28"/>
        </w:rPr>
        <w:t xml:space="preserve"> необхідним є оновлення переліку об’єктів державної власності, що не підлягають приватизації.</w:t>
      </w:r>
    </w:p>
    <w:p w:rsidR="00A7415C" w:rsidRPr="00115C75" w:rsidRDefault="00A7415C" w:rsidP="00621432">
      <w:pPr>
        <w:spacing w:line="252" w:lineRule="auto"/>
        <w:rPr>
          <w:b/>
          <w:sz w:val="12"/>
          <w:szCs w:val="12"/>
        </w:rPr>
      </w:pPr>
    </w:p>
    <w:p w:rsidR="00A7415C" w:rsidRPr="00115C75" w:rsidRDefault="00A7415C" w:rsidP="00621432">
      <w:pPr>
        <w:numPr>
          <w:ilvl w:val="0"/>
          <w:numId w:val="7"/>
        </w:numPr>
        <w:spacing w:before="120" w:line="252" w:lineRule="auto"/>
        <w:ind w:left="0" w:firstLine="709"/>
        <w:rPr>
          <w:b/>
          <w:szCs w:val="28"/>
        </w:rPr>
      </w:pPr>
      <w:r w:rsidRPr="00115C75">
        <w:rPr>
          <w:b/>
          <w:szCs w:val="28"/>
        </w:rPr>
        <w:t>Суть проекту акта</w:t>
      </w:r>
    </w:p>
    <w:p w:rsidR="00A7415C" w:rsidRPr="00115C75" w:rsidRDefault="00A7415C" w:rsidP="00621432">
      <w:pPr>
        <w:spacing w:before="120" w:line="252" w:lineRule="auto"/>
        <w:jc w:val="both"/>
        <w:rPr>
          <w:bCs/>
          <w:szCs w:val="28"/>
        </w:rPr>
      </w:pPr>
      <w:r w:rsidRPr="00115C75">
        <w:rPr>
          <w:bCs/>
          <w:szCs w:val="28"/>
        </w:rPr>
        <w:t>Законопроектом пропонується затвердити переліки об’єктів права державної власності, що не підлягають приватизації, зокрема:</w:t>
      </w:r>
    </w:p>
    <w:p w:rsidR="00A7415C" w:rsidRPr="00115C75" w:rsidRDefault="00CE6798" w:rsidP="00621432">
      <w:pPr>
        <w:spacing w:before="120" w:line="252" w:lineRule="auto"/>
        <w:jc w:val="both"/>
        <w:rPr>
          <w:szCs w:val="28"/>
        </w:rPr>
      </w:pPr>
      <w:r w:rsidRPr="00115C75">
        <w:rPr>
          <w:szCs w:val="28"/>
        </w:rPr>
        <w:t>перелік акціонерних товариств</w:t>
      </w:r>
      <w:r w:rsidR="00A7415C" w:rsidRPr="00115C75">
        <w:rPr>
          <w:szCs w:val="28"/>
        </w:rPr>
        <w:t xml:space="preserve">, у статутних капіталах яких частка корпоративних прав, що належать державі, не може бути меншою </w:t>
      </w:r>
      <w:r w:rsidRPr="00115C75">
        <w:rPr>
          <w:szCs w:val="28"/>
        </w:rPr>
        <w:t xml:space="preserve">                   </w:t>
      </w:r>
      <w:r w:rsidR="00A7415C" w:rsidRPr="00115C75">
        <w:rPr>
          <w:szCs w:val="28"/>
        </w:rPr>
        <w:t>ніж 50 відсотків + 1 акція та не підлягає приватизації (додаток 1)</w:t>
      </w:r>
      <w:r w:rsidR="004A1DB0" w:rsidRPr="00115C75">
        <w:rPr>
          <w:szCs w:val="28"/>
        </w:rPr>
        <w:t xml:space="preserve"> – 9</w:t>
      </w:r>
      <w:r w:rsidR="004D19CA" w:rsidRPr="00115C75">
        <w:rPr>
          <w:szCs w:val="28"/>
        </w:rPr>
        <w:t xml:space="preserve"> </w:t>
      </w:r>
      <w:r w:rsidR="006C1CE8" w:rsidRPr="00115C75">
        <w:rPr>
          <w:szCs w:val="28"/>
        </w:rPr>
        <w:t>об’єктів</w:t>
      </w:r>
      <w:r w:rsidR="00A7415C" w:rsidRPr="00115C75">
        <w:rPr>
          <w:szCs w:val="28"/>
        </w:rPr>
        <w:t>;</w:t>
      </w:r>
    </w:p>
    <w:p w:rsidR="00A7415C" w:rsidRPr="00115C75" w:rsidRDefault="00AE0093" w:rsidP="00621432">
      <w:pPr>
        <w:pStyle w:val="ab"/>
        <w:spacing w:line="252" w:lineRule="auto"/>
        <w:ind w:firstLine="709"/>
        <w:jc w:val="both"/>
        <w:rPr>
          <w:rFonts w:ascii="Times New Roman" w:hAnsi="Times New Roman"/>
          <w:sz w:val="28"/>
          <w:szCs w:val="28"/>
        </w:rPr>
      </w:pPr>
      <w:r w:rsidRPr="00115C75">
        <w:rPr>
          <w:rFonts w:ascii="Times New Roman" w:hAnsi="Times New Roman"/>
          <w:sz w:val="28"/>
          <w:szCs w:val="28"/>
        </w:rPr>
        <w:lastRenderedPageBreak/>
        <w:t xml:space="preserve">перелік </w:t>
      </w:r>
      <w:r w:rsidR="00275238">
        <w:rPr>
          <w:rFonts w:ascii="Times New Roman" w:hAnsi="Times New Roman"/>
          <w:sz w:val="28"/>
          <w:szCs w:val="28"/>
        </w:rPr>
        <w:t>господарських</w:t>
      </w:r>
      <w:r w:rsidRPr="00115C75">
        <w:rPr>
          <w:rFonts w:ascii="Times New Roman" w:hAnsi="Times New Roman"/>
          <w:sz w:val="28"/>
          <w:szCs w:val="28"/>
        </w:rPr>
        <w:t xml:space="preserve"> товариств</w:t>
      </w:r>
      <w:r w:rsidR="00D4254F">
        <w:rPr>
          <w:rFonts w:ascii="Times New Roman" w:hAnsi="Times New Roman"/>
          <w:sz w:val="28"/>
          <w:szCs w:val="28"/>
        </w:rPr>
        <w:t xml:space="preserve"> та об’єднань</w:t>
      </w:r>
      <w:r w:rsidR="00A7415C" w:rsidRPr="00115C75">
        <w:rPr>
          <w:rFonts w:ascii="Times New Roman" w:hAnsi="Times New Roman"/>
          <w:sz w:val="28"/>
          <w:szCs w:val="28"/>
        </w:rPr>
        <w:t>, у статутних капіталах яких частка корпоративних прав, що належать державі, станов</w:t>
      </w:r>
      <w:r w:rsidRPr="00115C75">
        <w:rPr>
          <w:rFonts w:ascii="Times New Roman" w:hAnsi="Times New Roman"/>
          <w:sz w:val="28"/>
          <w:szCs w:val="28"/>
        </w:rPr>
        <w:t>ить 10</w:t>
      </w:r>
      <w:r w:rsidR="00405DEB" w:rsidRPr="00115C75">
        <w:rPr>
          <w:rFonts w:ascii="Times New Roman" w:hAnsi="Times New Roman"/>
          <w:sz w:val="28"/>
          <w:szCs w:val="28"/>
        </w:rPr>
        <w:t>0 відсотків, державних комерційних</w:t>
      </w:r>
      <w:r w:rsidR="00323109" w:rsidRPr="00115C75">
        <w:rPr>
          <w:rFonts w:ascii="Times New Roman" w:hAnsi="Times New Roman"/>
          <w:sz w:val="28"/>
          <w:szCs w:val="28"/>
        </w:rPr>
        <w:t xml:space="preserve"> та казенних підприємств</w:t>
      </w:r>
      <w:r w:rsidR="00A7415C" w:rsidRPr="00115C75">
        <w:rPr>
          <w:rFonts w:ascii="Times New Roman" w:hAnsi="Times New Roman"/>
          <w:sz w:val="28"/>
          <w:szCs w:val="28"/>
        </w:rPr>
        <w:t xml:space="preserve">, що не підлягають приватизації </w:t>
      </w:r>
      <w:r w:rsidR="00405DEB" w:rsidRPr="00115C75">
        <w:rPr>
          <w:rFonts w:ascii="Times New Roman" w:hAnsi="Times New Roman"/>
          <w:sz w:val="28"/>
          <w:szCs w:val="28"/>
        </w:rPr>
        <w:t xml:space="preserve">(додаток 2) – </w:t>
      </w:r>
      <w:r w:rsidR="009D1668">
        <w:rPr>
          <w:rFonts w:ascii="Times New Roman" w:hAnsi="Times New Roman"/>
          <w:sz w:val="28"/>
          <w:szCs w:val="28"/>
        </w:rPr>
        <w:t>74</w:t>
      </w:r>
      <w:r w:rsidR="00972373" w:rsidRPr="00115C75">
        <w:rPr>
          <w:rFonts w:ascii="Times New Roman" w:hAnsi="Times New Roman"/>
          <w:sz w:val="28"/>
          <w:szCs w:val="28"/>
        </w:rPr>
        <w:t xml:space="preserve"> </w:t>
      </w:r>
      <w:r w:rsidR="006C1CE8" w:rsidRPr="00115C75">
        <w:rPr>
          <w:rFonts w:ascii="Times New Roman" w:hAnsi="Times New Roman"/>
          <w:sz w:val="28"/>
          <w:szCs w:val="28"/>
        </w:rPr>
        <w:t>об’єк</w:t>
      </w:r>
      <w:r w:rsidR="006C1CE8">
        <w:rPr>
          <w:rFonts w:ascii="Times New Roman" w:hAnsi="Times New Roman"/>
          <w:sz w:val="28"/>
          <w:szCs w:val="28"/>
        </w:rPr>
        <w:t>тів</w:t>
      </w:r>
      <w:r w:rsidR="00D01FFA" w:rsidRPr="00115C75">
        <w:rPr>
          <w:rFonts w:ascii="Times New Roman" w:hAnsi="Times New Roman"/>
          <w:sz w:val="28"/>
          <w:szCs w:val="28"/>
        </w:rPr>
        <w:t>;</w:t>
      </w:r>
    </w:p>
    <w:p w:rsidR="00D01FFA" w:rsidRPr="005A1D36" w:rsidRDefault="00AB5964" w:rsidP="00621432">
      <w:pPr>
        <w:pStyle w:val="ab"/>
        <w:spacing w:line="252" w:lineRule="auto"/>
        <w:ind w:firstLine="709"/>
        <w:jc w:val="both"/>
        <w:rPr>
          <w:rFonts w:ascii="Times New Roman" w:hAnsi="Times New Roman"/>
          <w:sz w:val="28"/>
          <w:szCs w:val="28"/>
        </w:rPr>
      </w:pPr>
      <w:r w:rsidRPr="005A1D36">
        <w:rPr>
          <w:rFonts w:ascii="Times New Roman" w:hAnsi="Times New Roman"/>
          <w:sz w:val="28"/>
          <w:szCs w:val="28"/>
        </w:rPr>
        <w:t>перелік об'єктів</w:t>
      </w:r>
      <w:r w:rsidR="00D01FFA" w:rsidRPr="005A1D36">
        <w:rPr>
          <w:rFonts w:ascii="Times New Roman" w:hAnsi="Times New Roman"/>
          <w:sz w:val="28"/>
          <w:szCs w:val="28"/>
        </w:rPr>
        <w:t xml:space="preserve"> культури</w:t>
      </w:r>
      <w:r w:rsidR="00785CE5" w:rsidRPr="005A1D36">
        <w:rPr>
          <w:rFonts w:ascii="Times New Roman" w:hAnsi="Times New Roman"/>
          <w:sz w:val="28"/>
          <w:szCs w:val="28"/>
        </w:rPr>
        <w:t xml:space="preserve"> та</w:t>
      </w:r>
      <w:r w:rsidR="00554B2E" w:rsidRPr="005A1D36">
        <w:rPr>
          <w:rFonts w:ascii="Times New Roman" w:hAnsi="Times New Roman"/>
          <w:sz w:val="28"/>
          <w:szCs w:val="28"/>
          <w:lang w:val="ru-RU"/>
        </w:rPr>
        <w:t xml:space="preserve"> с</w:t>
      </w:r>
      <w:r w:rsidR="00554B2E" w:rsidRPr="005A1D36">
        <w:rPr>
          <w:rFonts w:ascii="Times New Roman" w:hAnsi="Times New Roman"/>
          <w:sz w:val="28"/>
          <w:szCs w:val="28"/>
        </w:rPr>
        <w:t>порту,</w:t>
      </w:r>
      <w:r w:rsidR="00D01FFA" w:rsidRPr="005A1D36">
        <w:rPr>
          <w:rFonts w:ascii="Times New Roman" w:hAnsi="Times New Roman"/>
          <w:sz w:val="28"/>
          <w:szCs w:val="28"/>
        </w:rPr>
        <w:t xml:space="preserve"> що не підлягають приватизації (</w:t>
      </w:r>
      <w:r w:rsidR="004D19CA" w:rsidRPr="005A1D36">
        <w:rPr>
          <w:rFonts w:ascii="Times New Roman" w:hAnsi="Times New Roman"/>
          <w:sz w:val="28"/>
          <w:szCs w:val="28"/>
        </w:rPr>
        <w:t xml:space="preserve">додаток 3) – </w:t>
      </w:r>
      <w:r w:rsidR="00AA67F3" w:rsidRPr="005A1D36">
        <w:rPr>
          <w:rFonts w:ascii="Times New Roman" w:hAnsi="Times New Roman"/>
          <w:sz w:val="28"/>
          <w:szCs w:val="28"/>
        </w:rPr>
        <w:t>133</w:t>
      </w:r>
      <w:r w:rsidR="00405DEB" w:rsidRPr="005A1D36">
        <w:rPr>
          <w:rFonts w:ascii="Times New Roman" w:hAnsi="Times New Roman"/>
          <w:sz w:val="28"/>
          <w:szCs w:val="28"/>
        </w:rPr>
        <w:t xml:space="preserve"> </w:t>
      </w:r>
      <w:r w:rsidR="006C1CE8" w:rsidRPr="005A1D36">
        <w:rPr>
          <w:rFonts w:ascii="Times New Roman" w:hAnsi="Times New Roman"/>
          <w:sz w:val="28"/>
          <w:szCs w:val="28"/>
        </w:rPr>
        <w:t>об’єкти</w:t>
      </w:r>
      <w:r w:rsidR="00405DEB" w:rsidRPr="005A1D36">
        <w:rPr>
          <w:rFonts w:ascii="Times New Roman" w:hAnsi="Times New Roman"/>
          <w:sz w:val="28"/>
          <w:szCs w:val="28"/>
        </w:rPr>
        <w:t>;</w:t>
      </w:r>
    </w:p>
    <w:p w:rsidR="00405DEB" w:rsidRPr="005A1D36" w:rsidRDefault="00405DEB" w:rsidP="00AA67F3">
      <w:pPr>
        <w:pStyle w:val="ab"/>
        <w:tabs>
          <w:tab w:val="left" w:pos="2310"/>
        </w:tabs>
        <w:spacing w:line="252" w:lineRule="auto"/>
        <w:ind w:firstLine="709"/>
        <w:jc w:val="both"/>
        <w:rPr>
          <w:rFonts w:ascii="Times New Roman" w:hAnsi="Times New Roman"/>
          <w:bCs/>
          <w:sz w:val="28"/>
          <w:szCs w:val="28"/>
        </w:rPr>
      </w:pPr>
      <w:r w:rsidRPr="005A1D36">
        <w:rPr>
          <w:rFonts w:ascii="Times New Roman" w:hAnsi="Times New Roman"/>
          <w:sz w:val="28"/>
          <w:szCs w:val="28"/>
        </w:rPr>
        <w:t>перелік</w:t>
      </w:r>
      <w:r w:rsidRPr="005A1D36">
        <w:rPr>
          <w:rFonts w:ascii="Times New Roman" w:hAnsi="Times New Roman"/>
          <w:bCs/>
          <w:sz w:val="28"/>
          <w:szCs w:val="28"/>
        </w:rPr>
        <w:t xml:space="preserve"> державних підприємств, що не підлягають приватизації, але можуть бути перетворені в господарські товариства (додаток 4 ) – </w:t>
      </w:r>
      <w:r w:rsidR="002868D4" w:rsidRPr="005A1D36">
        <w:rPr>
          <w:rFonts w:ascii="Times New Roman" w:hAnsi="Times New Roman"/>
          <w:bCs/>
          <w:sz w:val="28"/>
          <w:szCs w:val="28"/>
        </w:rPr>
        <w:t>102</w:t>
      </w:r>
      <w:r w:rsidR="00C9550B" w:rsidRPr="005A1D36">
        <w:rPr>
          <w:rFonts w:ascii="Times New Roman" w:hAnsi="Times New Roman"/>
          <w:bCs/>
          <w:sz w:val="28"/>
          <w:szCs w:val="28"/>
        </w:rPr>
        <w:t xml:space="preserve"> </w:t>
      </w:r>
      <w:r w:rsidR="006C1CE8" w:rsidRPr="005A1D36">
        <w:rPr>
          <w:rFonts w:ascii="Times New Roman" w:hAnsi="Times New Roman"/>
          <w:bCs/>
          <w:sz w:val="28"/>
          <w:szCs w:val="28"/>
        </w:rPr>
        <w:t>об’єктів</w:t>
      </w:r>
      <w:r w:rsidR="00785CE5" w:rsidRPr="005A1D36">
        <w:rPr>
          <w:rFonts w:ascii="Times New Roman" w:hAnsi="Times New Roman"/>
          <w:bCs/>
          <w:sz w:val="28"/>
          <w:szCs w:val="28"/>
        </w:rPr>
        <w:t>;</w:t>
      </w:r>
    </w:p>
    <w:p w:rsidR="00785CE5" w:rsidRDefault="00785CE5" w:rsidP="00AA67F3">
      <w:pPr>
        <w:pStyle w:val="ab"/>
        <w:ind w:firstLine="709"/>
        <w:jc w:val="both"/>
        <w:rPr>
          <w:rFonts w:ascii="Times New Roman" w:hAnsi="Times New Roman"/>
          <w:sz w:val="28"/>
          <w:szCs w:val="28"/>
        </w:rPr>
      </w:pPr>
      <w:r w:rsidRPr="005A1D36">
        <w:rPr>
          <w:rFonts w:ascii="Times New Roman" w:hAnsi="Times New Roman"/>
          <w:sz w:val="28"/>
          <w:szCs w:val="28"/>
        </w:rPr>
        <w:t>перелік об’єктів лісового господарства,</w:t>
      </w:r>
      <w:r w:rsidRPr="005A1D36">
        <w:rPr>
          <w:rFonts w:ascii="Times New Roman" w:hAnsi="Times New Roman"/>
          <w:sz w:val="28"/>
          <w:szCs w:val="28"/>
          <w:lang w:val="ru-RU"/>
        </w:rPr>
        <w:t xml:space="preserve"> </w:t>
      </w:r>
      <w:r w:rsidRPr="005A1D36">
        <w:rPr>
          <w:rFonts w:ascii="Times New Roman" w:hAnsi="Times New Roman"/>
          <w:sz w:val="28"/>
          <w:szCs w:val="28"/>
        </w:rPr>
        <w:t>що не п</w:t>
      </w:r>
      <w:r w:rsidR="000473DC">
        <w:rPr>
          <w:rFonts w:ascii="Times New Roman" w:hAnsi="Times New Roman"/>
          <w:sz w:val="28"/>
          <w:szCs w:val="28"/>
        </w:rPr>
        <w:t xml:space="preserve">ідлягають приватизації </w:t>
      </w:r>
      <w:r w:rsidR="000473DC" w:rsidRPr="000473DC">
        <w:rPr>
          <w:rFonts w:ascii="Times New Roman" w:hAnsi="Times New Roman"/>
          <w:sz w:val="28"/>
          <w:szCs w:val="28"/>
          <w:lang w:val="ru-RU"/>
        </w:rPr>
        <w:t>(</w:t>
      </w:r>
      <w:r w:rsidR="000473DC">
        <w:rPr>
          <w:rFonts w:ascii="Times New Roman" w:hAnsi="Times New Roman"/>
          <w:sz w:val="28"/>
          <w:szCs w:val="28"/>
        </w:rPr>
        <w:t>додаток</w:t>
      </w:r>
      <w:r w:rsidRPr="005A1D36">
        <w:rPr>
          <w:rFonts w:ascii="Times New Roman" w:hAnsi="Times New Roman"/>
          <w:sz w:val="28"/>
          <w:szCs w:val="28"/>
        </w:rPr>
        <w:t xml:space="preserve"> 5</w:t>
      </w:r>
      <w:r w:rsidR="000473DC">
        <w:rPr>
          <w:rFonts w:ascii="Times New Roman" w:hAnsi="Times New Roman"/>
          <w:sz w:val="28"/>
          <w:szCs w:val="28"/>
        </w:rPr>
        <w:t>)</w:t>
      </w:r>
      <w:r w:rsidRPr="005A1D36">
        <w:rPr>
          <w:rFonts w:ascii="Times New Roman" w:hAnsi="Times New Roman"/>
          <w:sz w:val="28"/>
          <w:szCs w:val="28"/>
        </w:rPr>
        <w:t xml:space="preserve"> – </w:t>
      </w:r>
      <w:r w:rsidR="00AA67F3" w:rsidRPr="005A1D36">
        <w:rPr>
          <w:rFonts w:ascii="Times New Roman" w:hAnsi="Times New Roman"/>
          <w:sz w:val="28"/>
          <w:szCs w:val="28"/>
        </w:rPr>
        <w:t xml:space="preserve"> 341</w:t>
      </w:r>
      <w:r w:rsidR="005A1D36" w:rsidRPr="005A1D36">
        <w:rPr>
          <w:rFonts w:ascii="Times New Roman" w:hAnsi="Times New Roman"/>
          <w:sz w:val="28"/>
          <w:szCs w:val="28"/>
        </w:rPr>
        <w:t xml:space="preserve"> об’єкт.</w:t>
      </w:r>
    </w:p>
    <w:p w:rsidR="00A7415C" w:rsidRPr="00115C75" w:rsidRDefault="00A7415C" w:rsidP="00621432">
      <w:pPr>
        <w:pStyle w:val="ab"/>
        <w:spacing w:line="252" w:lineRule="auto"/>
        <w:ind w:firstLine="709"/>
        <w:jc w:val="both"/>
        <w:rPr>
          <w:rFonts w:ascii="Times New Roman" w:hAnsi="Times New Roman"/>
          <w:sz w:val="28"/>
          <w:szCs w:val="28"/>
        </w:rPr>
      </w:pPr>
      <w:r w:rsidRPr="00115C75">
        <w:rPr>
          <w:rFonts w:ascii="Times New Roman" w:hAnsi="Times New Roman"/>
          <w:sz w:val="28"/>
          <w:szCs w:val="28"/>
        </w:rPr>
        <w:t>Об'єкти включалися до переліків за такою процедурою:</w:t>
      </w:r>
    </w:p>
    <w:p w:rsidR="00A7415C" w:rsidRPr="00115C75" w:rsidRDefault="00A7415C" w:rsidP="00621432">
      <w:pPr>
        <w:pStyle w:val="ab"/>
        <w:spacing w:before="0" w:line="252" w:lineRule="auto"/>
        <w:ind w:firstLine="709"/>
        <w:jc w:val="both"/>
        <w:rPr>
          <w:rFonts w:ascii="Times New Roman" w:hAnsi="Times New Roman"/>
          <w:sz w:val="28"/>
          <w:szCs w:val="28"/>
        </w:rPr>
      </w:pPr>
      <w:r w:rsidRPr="00115C75">
        <w:rPr>
          <w:rFonts w:ascii="Times New Roman" w:hAnsi="Times New Roman"/>
          <w:sz w:val="28"/>
          <w:szCs w:val="28"/>
        </w:rPr>
        <w:t>1)</w:t>
      </w:r>
      <w:r w:rsidRPr="00115C75">
        <w:rPr>
          <w:rFonts w:ascii="Times New Roman" w:hAnsi="Times New Roman"/>
          <w:sz w:val="28"/>
          <w:szCs w:val="28"/>
        </w:rPr>
        <w:tab/>
        <w:t>відповідно до критеріїв щодо заборони приватизації, встановлених статтею 4 Закон</w:t>
      </w:r>
      <w:r w:rsidR="00F05697">
        <w:rPr>
          <w:rFonts w:ascii="Times New Roman" w:hAnsi="Times New Roman"/>
          <w:sz w:val="28"/>
          <w:szCs w:val="28"/>
        </w:rPr>
        <w:t>у</w:t>
      </w:r>
      <w:r w:rsidRPr="00115C75">
        <w:rPr>
          <w:rFonts w:ascii="Times New Roman" w:hAnsi="Times New Roman"/>
          <w:sz w:val="28"/>
          <w:szCs w:val="28"/>
        </w:rPr>
        <w:t xml:space="preserve"> України «Про приватизацію державного і комунального майна»;</w:t>
      </w:r>
    </w:p>
    <w:p w:rsidR="00A7415C" w:rsidRPr="00115C75" w:rsidRDefault="00A7415C" w:rsidP="00621432">
      <w:pPr>
        <w:pStyle w:val="ab"/>
        <w:spacing w:before="0" w:line="252" w:lineRule="auto"/>
        <w:ind w:firstLine="709"/>
        <w:jc w:val="both"/>
        <w:rPr>
          <w:rFonts w:ascii="Times New Roman" w:hAnsi="Times New Roman"/>
          <w:sz w:val="28"/>
          <w:szCs w:val="28"/>
        </w:rPr>
      </w:pPr>
      <w:r w:rsidRPr="00115C75">
        <w:rPr>
          <w:rFonts w:ascii="Times New Roman" w:hAnsi="Times New Roman"/>
          <w:sz w:val="28"/>
          <w:szCs w:val="28"/>
        </w:rPr>
        <w:t>2)</w:t>
      </w:r>
      <w:r w:rsidRPr="00115C75">
        <w:rPr>
          <w:rFonts w:ascii="Times New Roman" w:hAnsi="Times New Roman"/>
          <w:sz w:val="28"/>
          <w:szCs w:val="28"/>
        </w:rPr>
        <w:tab/>
        <w:t>з урахуванням пропозицій суб'єктів управління об'єктами державної власності, що надавалися в рамках групування державних підприємств за переліками відповідно до стратегічного бачення поводження з ними, тобто, до переліку включалися ті об'єкти, що в силу цього документу планово передбачалося залишити у державній власності.</w:t>
      </w:r>
    </w:p>
    <w:p w:rsidR="00A7415C" w:rsidRPr="00115C75" w:rsidRDefault="00A7415C" w:rsidP="00621432">
      <w:pPr>
        <w:pStyle w:val="ab"/>
        <w:spacing w:before="0" w:line="252" w:lineRule="auto"/>
        <w:ind w:firstLine="709"/>
        <w:jc w:val="both"/>
        <w:rPr>
          <w:rFonts w:ascii="Times New Roman" w:hAnsi="Times New Roman"/>
          <w:i/>
          <w:sz w:val="24"/>
          <w:szCs w:val="24"/>
        </w:rPr>
      </w:pPr>
      <w:r w:rsidRPr="00115C75">
        <w:rPr>
          <w:rFonts w:ascii="Times New Roman" w:hAnsi="Times New Roman"/>
          <w:i/>
          <w:sz w:val="24"/>
          <w:szCs w:val="24"/>
        </w:rPr>
        <w:t>Довідково:</w:t>
      </w:r>
    </w:p>
    <w:p w:rsidR="00A7415C" w:rsidRPr="00115C75" w:rsidRDefault="00A7415C" w:rsidP="00621432">
      <w:pPr>
        <w:pStyle w:val="ab"/>
        <w:spacing w:before="0" w:line="252" w:lineRule="auto"/>
        <w:ind w:firstLine="709"/>
        <w:jc w:val="both"/>
        <w:rPr>
          <w:rFonts w:ascii="Times New Roman" w:hAnsi="Times New Roman"/>
          <w:i/>
          <w:sz w:val="24"/>
          <w:szCs w:val="24"/>
        </w:rPr>
      </w:pPr>
      <w:r w:rsidRPr="00115C75">
        <w:rPr>
          <w:rFonts w:ascii="Times New Roman" w:hAnsi="Times New Roman"/>
          <w:i/>
          <w:sz w:val="24"/>
          <w:szCs w:val="24"/>
        </w:rPr>
        <w:t>На офіційному веб-сайті Міністерства у підрубриці «Стратегічне бачення управління державними підприємствами» рубрики «Реформа держпідприємств» розміщені підтримані 04.07.2017 на засіданні Кабінету Міністрів України та скориговані у подальшому після опрацювання наданих суб’єктами управління об’єктами державної власності пропозицій переліки об’єктів державної власності.</w:t>
      </w:r>
    </w:p>
    <w:p w:rsidR="00A7415C" w:rsidRPr="00115C75" w:rsidRDefault="00A7415C" w:rsidP="00621432">
      <w:pPr>
        <w:pStyle w:val="ab"/>
        <w:spacing w:line="252" w:lineRule="auto"/>
        <w:ind w:firstLine="709"/>
        <w:jc w:val="both"/>
        <w:rPr>
          <w:rFonts w:ascii="Times New Roman" w:hAnsi="Times New Roman"/>
          <w:sz w:val="28"/>
          <w:szCs w:val="28"/>
        </w:rPr>
      </w:pPr>
      <w:r w:rsidRPr="00115C75">
        <w:rPr>
          <w:rFonts w:ascii="Times New Roman" w:hAnsi="Times New Roman"/>
          <w:sz w:val="28"/>
          <w:szCs w:val="28"/>
        </w:rPr>
        <w:t>Таким чином, до зазначених переліків включені об’єкти, функції яких не можуть у повній мірі виконуватись суб’єктами господарювання недержавного сектору:</w:t>
      </w:r>
    </w:p>
    <w:p w:rsidR="00A7415C" w:rsidRPr="00115C75" w:rsidRDefault="00A7415C" w:rsidP="00621432">
      <w:pPr>
        <w:pStyle w:val="ab"/>
        <w:spacing w:before="0" w:line="252" w:lineRule="auto"/>
        <w:ind w:firstLine="709"/>
        <w:jc w:val="both"/>
        <w:rPr>
          <w:rFonts w:ascii="Times New Roman" w:hAnsi="Times New Roman"/>
          <w:sz w:val="28"/>
          <w:szCs w:val="28"/>
        </w:rPr>
      </w:pPr>
      <w:r w:rsidRPr="00115C75">
        <w:rPr>
          <w:rFonts w:ascii="Times New Roman" w:hAnsi="Times New Roman"/>
          <w:sz w:val="28"/>
          <w:szCs w:val="28"/>
        </w:rPr>
        <w:t xml:space="preserve">підприємства, що забезпечують енергетичну незалежність та обороноздатність держави; </w:t>
      </w:r>
    </w:p>
    <w:p w:rsidR="00A7415C" w:rsidRPr="00115C75" w:rsidRDefault="00A7415C" w:rsidP="00621432">
      <w:pPr>
        <w:pStyle w:val="ab"/>
        <w:spacing w:before="0" w:line="252" w:lineRule="auto"/>
        <w:ind w:firstLine="709"/>
        <w:jc w:val="both"/>
        <w:rPr>
          <w:rFonts w:ascii="Times New Roman" w:hAnsi="Times New Roman"/>
          <w:sz w:val="28"/>
          <w:szCs w:val="28"/>
        </w:rPr>
      </w:pPr>
      <w:r w:rsidRPr="00115C75">
        <w:rPr>
          <w:rFonts w:ascii="Times New Roman" w:hAnsi="Times New Roman"/>
          <w:sz w:val="28"/>
          <w:szCs w:val="28"/>
        </w:rPr>
        <w:t xml:space="preserve">є природними монополіями; </w:t>
      </w:r>
    </w:p>
    <w:p w:rsidR="00A7415C" w:rsidRPr="00115C75" w:rsidRDefault="00A7415C" w:rsidP="00621432">
      <w:pPr>
        <w:pStyle w:val="ab"/>
        <w:spacing w:before="0" w:line="252" w:lineRule="auto"/>
        <w:ind w:firstLine="709"/>
        <w:jc w:val="both"/>
        <w:rPr>
          <w:rFonts w:ascii="Times New Roman" w:hAnsi="Times New Roman"/>
          <w:sz w:val="28"/>
          <w:szCs w:val="28"/>
        </w:rPr>
      </w:pPr>
      <w:r w:rsidRPr="00115C75">
        <w:rPr>
          <w:rFonts w:ascii="Times New Roman" w:hAnsi="Times New Roman"/>
          <w:sz w:val="28"/>
          <w:szCs w:val="28"/>
        </w:rPr>
        <w:t>діяльність яких має критично важливе значення для суспільства.</w:t>
      </w:r>
    </w:p>
    <w:p w:rsidR="00A7415C" w:rsidRPr="00115C75" w:rsidRDefault="00A7415C" w:rsidP="00621432">
      <w:pPr>
        <w:pStyle w:val="ab"/>
        <w:spacing w:line="252" w:lineRule="auto"/>
        <w:ind w:firstLine="709"/>
        <w:jc w:val="both"/>
        <w:rPr>
          <w:rFonts w:ascii="Times New Roman" w:hAnsi="Times New Roman"/>
          <w:sz w:val="28"/>
          <w:szCs w:val="28"/>
          <w:lang w:eastAsia="en-US"/>
        </w:rPr>
      </w:pPr>
      <w:r w:rsidRPr="00115C75">
        <w:rPr>
          <w:rFonts w:ascii="Times New Roman" w:hAnsi="Times New Roman"/>
          <w:sz w:val="28"/>
          <w:szCs w:val="28"/>
          <w:lang w:eastAsia="en-US"/>
        </w:rPr>
        <w:t>Крім того, законопроектом передбачається, що у разі прийняття рішення про зменшення у встановленому законодавством порядку частки корпоративних прав, що належать державі у</w:t>
      </w:r>
      <w:r w:rsidR="007E1519">
        <w:rPr>
          <w:rFonts w:ascii="Times New Roman" w:hAnsi="Times New Roman"/>
          <w:sz w:val="28"/>
          <w:szCs w:val="28"/>
          <w:lang w:eastAsia="en-US"/>
        </w:rPr>
        <w:t xml:space="preserve"> статутному капіталі господарських</w:t>
      </w:r>
      <w:r w:rsidRPr="00115C75">
        <w:rPr>
          <w:rFonts w:ascii="Times New Roman" w:hAnsi="Times New Roman"/>
          <w:sz w:val="28"/>
          <w:szCs w:val="28"/>
          <w:lang w:eastAsia="en-US"/>
        </w:rPr>
        <w:t xml:space="preserve"> товариств</w:t>
      </w:r>
      <w:r w:rsidR="007E1519">
        <w:rPr>
          <w:rFonts w:ascii="Times New Roman" w:hAnsi="Times New Roman"/>
          <w:sz w:val="28"/>
          <w:szCs w:val="28"/>
          <w:lang w:eastAsia="en-US"/>
        </w:rPr>
        <w:t xml:space="preserve"> та об’єднань</w:t>
      </w:r>
      <w:r w:rsidRPr="00115C75">
        <w:rPr>
          <w:rFonts w:ascii="Times New Roman" w:hAnsi="Times New Roman"/>
          <w:sz w:val="28"/>
          <w:szCs w:val="28"/>
          <w:lang w:eastAsia="en-US"/>
        </w:rPr>
        <w:t>, зазначених у додатку 2 до цього Закону, а також про перетворення державних</w:t>
      </w:r>
      <w:r w:rsidR="007E1519">
        <w:rPr>
          <w:rFonts w:ascii="Times New Roman" w:hAnsi="Times New Roman"/>
          <w:sz w:val="28"/>
          <w:szCs w:val="28"/>
          <w:lang w:eastAsia="en-US"/>
        </w:rPr>
        <w:t xml:space="preserve"> комерційних та казенних підприємств</w:t>
      </w:r>
      <w:r w:rsidRPr="00115C75">
        <w:rPr>
          <w:rFonts w:ascii="Times New Roman" w:hAnsi="Times New Roman"/>
          <w:sz w:val="28"/>
          <w:szCs w:val="28"/>
          <w:lang w:eastAsia="en-US"/>
        </w:rPr>
        <w:t xml:space="preserve">, зазначених у цьому додатку, в акціонерні товариства, частка корпоративних прав, що належать державі у статутному капіталі таких товариств, не може бути </w:t>
      </w:r>
      <w:r w:rsidRPr="00115C75">
        <w:rPr>
          <w:rFonts w:ascii="Times New Roman" w:hAnsi="Times New Roman"/>
          <w:sz w:val="28"/>
          <w:szCs w:val="28"/>
        </w:rPr>
        <w:t>меншою ніж 50 відсотків + 1 акція та не підлягає приватизації</w:t>
      </w:r>
      <w:r w:rsidR="00F05697">
        <w:rPr>
          <w:rFonts w:ascii="Times New Roman" w:hAnsi="Times New Roman"/>
          <w:sz w:val="28"/>
          <w:szCs w:val="28"/>
          <w:lang w:eastAsia="en-US"/>
        </w:rPr>
        <w:t>.</w:t>
      </w:r>
      <w:r w:rsidRPr="00115C75">
        <w:rPr>
          <w:rFonts w:ascii="Times New Roman" w:hAnsi="Times New Roman"/>
          <w:sz w:val="28"/>
          <w:szCs w:val="28"/>
          <w:lang w:eastAsia="en-US"/>
        </w:rPr>
        <w:t xml:space="preserve"> </w:t>
      </w:r>
    </w:p>
    <w:p w:rsidR="00A7415C" w:rsidRPr="00115C75" w:rsidRDefault="00A7415C" w:rsidP="00621432">
      <w:pPr>
        <w:pStyle w:val="ab"/>
        <w:spacing w:line="252" w:lineRule="auto"/>
        <w:ind w:firstLine="709"/>
        <w:jc w:val="both"/>
        <w:rPr>
          <w:rStyle w:val="rvts9"/>
          <w:rFonts w:ascii="Times New Roman" w:hAnsi="Times New Roman"/>
          <w:bCs/>
          <w:color w:val="000000"/>
          <w:sz w:val="28"/>
          <w:szCs w:val="28"/>
        </w:rPr>
      </w:pPr>
      <w:r w:rsidRPr="00115C75">
        <w:rPr>
          <w:rFonts w:ascii="Times New Roman" w:hAnsi="Times New Roman"/>
          <w:sz w:val="28"/>
          <w:szCs w:val="28"/>
        </w:rPr>
        <w:lastRenderedPageBreak/>
        <w:t xml:space="preserve">Також законопроектом передбачається викласти у новій редакції пункт 3 розділу III «Прикінцеві та перехідні положення» Закону </w:t>
      </w:r>
      <w:r w:rsidRPr="00115C75">
        <w:rPr>
          <w:rStyle w:val="rvts9"/>
          <w:rFonts w:ascii="Times New Roman" w:hAnsi="Times New Roman"/>
          <w:bCs/>
          <w:color w:val="000000"/>
          <w:sz w:val="28"/>
          <w:szCs w:val="28"/>
        </w:rPr>
        <w:t>України «Про визнання таким, що втратив чинність, Закону України «Про перелік об'єктів права державної власності, що не підлягають приватизації».</w:t>
      </w:r>
    </w:p>
    <w:p w:rsidR="00C9550B" w:rsidRDefault="00A7415C" w:rsidP="00621432">
      <w:pPr>
        <w:autoSpaceDE w:val="0"/>
        <w:autoSpaceDN w:val="0"/>
        <w:adjustRightInd w:val="0"/>
        <w:spacing w:before="120" w:line="252" w:lineRule="auto"/>
        <w:jc w:val="both"/>
        <w:rPr>
          <w:szCs w:val="28"/>
          <w:lang w:eastAsia="uk-UA"/>
        </w:rPr>
      </w:pPr>
      <w:r w:rsidRPr="00115C75">
        <w:rPr>
          <w:rStyle w:val="rvts9"/>
          <w:bCs/>
          <w:color w:val="000000"/>
          <w:szCs w:val="28"/>
        </w:rPr>
        <w:t xml:space="preserve">Так, </w:t>
      </w:r>
      <w:r w:rsidRPr="00115C75">
        <w:rPr>
          <w:szCs w:val="28"/>
          <w:lang w:eastAsia="uk-UA"/>
        </w:rPr>
        <w:t>статтею 129</w:t>
      </w:r>
      <w:r w:rsidRPr="00115C75">
        <w:rPr>
          <w:szCs w:val="28"/>
          <w:vertAlign w:val="superscript"/>
          <w:lang w:eastAsia="uk-UA"/>
        </w:rPr>
        <w:t>1</w:t>
      </w:r>
      <w:r w:rsidRPr="00115C75">
        <w:rPr>
          <w:sz w:val="18"/>
          <w:szCs w:val="18"/>
          <w:lang w:eastAsia="uk-UA"/>
        </w:rPr>
        <w:t xml:space="preserve"> </w:t>
      </w:r>
      <w:r w:rsidRPr="00115C75">
        <w:rPr>
          <w:szCs w:val="28"/>
          <w:lang w:eastAsia="uk-UA"/>
        </w:rPr>
        <w:t>Конституції України закріплюється принцип обов’язковості виконання судового рішення.</w:t>
      </w:r>
    </w:p>
    <w:p w:rsidR="00A7415C" w:rsidRPr="00115C75" w:rsidRDefault="00A7415C" w:rsidP="00621432">
      <w:pPr>
        <w:autoSpaceDE w:val="0"/>
        <w:autoSpaceDN w:val="0"/>
        <w:adjustRightInd w:val="0"/>
        <w:spacing w:before="120" w:line="252" w:lineRule="auto"/>
        <w:jc w:val="both"/>
        <w:rPr>
          <w:szCs w:val="28"/>
          <w:lang w:eastAsia="uk-UA"/>
        </w:rPr>
      </w:pPr>
      <w:r w:rsidRPr="00115C75">
        <w:rPr>
          <w:szCs w:val="28"/>
          <w:lang w:eastAsia="uk-UA"/>
        </w:rPr>
        <w:t>Крім того, відповідно до статті 2 Закону України «Про гарантії держави щодо виконання судових рішень» держава гарантує виконання рішення суду про стягнення коштів та зобов’язання вчинити певні дії щодо майна, боржником за яким є: державний орган; державні підприємство, установа, організація; юридична особа, примусова реалізація майна якої забороняється відповідно до законодавства.</w:t>
      </w:r>
    </w:p>
    <w:p w:rsidR="00A7415C" w:rsidRPr="00115C75" w:rsidRDefault="00A7415C" w:rsidP="00621432">
      <w:pPr>
        <w:autoSpaceDE w:val="0"/>
        <w:autoSpaceDN w:val="0"/>
        <w:adjustRightInd w:val="0"/>
        <w:spacing w:before="120" w:line="252" w:lineRule="auto"/>
        <w:jc w:val="both"/>
        <w:rPr>
          <w:szCs w:val="28"/>
          <w:lang w:eastAsia="uk-UA"/>
        </w:rPr>
      </w:pPr>
      <w:r w:rsidRPr="00115C75">
        <w:rPr>
          <w:szCs w:val="28"/>
          <w:lang w:eastAsia="uk-UA"/>
        </w:rPr>
        <w:t>Згідно з положеннями статті 4 вказаного Закону виконання рішень суду про стягнення коштів з державного підприємства або юридичної особи, примусова реалізація майна якої забороняється відповідно до законодавства, здійснюється в порядку, визначеному Законом України «Про виконавче провадження», з урахуванням особливостей, встановлених цим Законом.</w:t>
      </w:r>
    </w:p>
    <w:p w:rsidR="00A7415C" w:rsidRPr="00115C75" w:rsidRDefault="00A7415C" w:rsidP="00621432">
      <w:pPr>
        <w:autoSpaceDE w:val="0"/>
        <w:autoSpaceDN w:val="0"/>
        <w:adjustRightInd w:val="0"/>
        <w:spacing w:before="120" w:line="252" w:lineRule="auto"/>
        <w:jc w:val="both"/>
        <w:rPr>
          <w:szCs w:val="28"/>
          <w:lang w:eastAsia="uk-UA"/>
        </w:rPr>
      </w:pPr>
      <w:r w:rsidRPr="00115C75">
        <w:rPr>
          <w:szCs w:val="28"/>
          <w:lang w:eastAsia="uk-UA"/>
        </w:rPr>
        <w:t>Так, у разі якщо рішення суду про стягнення коштів з державного підприємства або юридичної особи, примусова реалізація майна якої забороняється відповідно до законодавства, не виконано протягом шести місяців з дня винесення постанови про відкриття виконавчого провадження, його виконання здійснюється за рахунок коштів, передбачених за бюджетною програмою для забезпечення виконання рішень суду.</w:t>
      </w:r>
    </w:p>
    <w:p w:rsidR="00A7415C" w:rsidRPr="00115C75" w:rsidRDefault="00A7415C" w:rsidP="00621432">
      <w:pPr>
        <w:autoSpaceDE w:val="0"/>
        <w:autoSpaceDN w:val="0"/>
        <w:adjustRightInd w:val="0"/>
        <w:spacing w:before="120" w:line="252" w:lineRule="auto"/>
        <w:jc w:val="both"/>
        <w:rPr>
          <w:szCs w:val="28"/>
          <w:lang w:eastAsia="uk-UA"/>
        </w:rPr>
      </w:pPr>
      <w:r w:rsidRPr="00115C75">
        <w:rPr>
          <w:szCs w:val="28"/>
          <w:lang w:eastAsia="uk-UA"/>
        </w:rPr>
        <w:t>Зазначене може призвести до додаткового навантаження на державний бюджет.</w:t>
      </w:r>
    </w:p>
    <w:p w:rsidR="00A7415C" w:rsidRPr="00115C75" w:rsidRDefault="00A7415C" w:rsidP="00621432">
      <w:pPr>
        <w:autoSpaceDE w:val="0"/>
        <w:autoSpaceDN w:val="0"/>
        <w:adjustRightInd w:val="0"/>
        <w:spacing w:before="120" w:line="252" w:lineRule="auto"/>
        <w:jc w:val="both"/>
        <w:rPr>
          <w:szCs w:val="28"/>
          <w:lang w:eastAsia="uk-UA"/>
        </w:rPr>
      </w:pPr>
      <w:r w:rsidRPr="00115C75">
        <w:rPr>
          <w:szCs w:val="28"/>
          <w:lang w:eastAsia="uk-UA"/>
        </w:rPr>
        <w:t>При цьому, на сьогодні законодавством встановлені запобіжники від знищення державних підприємств під час примусового стягнення боргів та закріплено можливості для належного функціонування об’єктів права державної власності.</w:t>
      </w:r>
    </w:p>
    <w:p w:rsidR="00A7415C" w:rsidRPr="00115C75" w:rsidRDefault="00A7415C" w:rsidP="00621432">
      <w:pPr>
        <w:autoSpaceDE w:val="0"/>
        <w:autoSpaceDN w:val="0"/>
        <w:adjustRightInd w:val="0"/>
        <w:spacing w:before="120" w:line="252" w:lineRule="auto"/>
        <w:jc w:val="both"/>
        <w:rPr>
          <w:szCs w:val="28"/>
          <w:lang w:eastAsia="uk-UA"/>
        </w:rPr>
      </w:pPr>
      <w:r w:rsidRPr="00115C75">
        <w:rPr>
          <w:szCs w:val="28"/>
          <w:lang w:eastAsia="uk-UA"/>
        </w:rPr>
        <w:t>Так, Законом України «Про введення мораторію на примусову реалізацію майна» з метою забезпечення економічної безпеки держави, недопущення руйнування цілісних майнових комплексів державних підприємств встановлено мораторій на застосування примусової реалізації майна державних підприємств та господарських товариств, у статутних капіталах яких частка держави становить не менше 25 відсотків.</w:t>
      </w:r>
    </w:p>
    <w:p w:rsidR="00A7415C" w:rsidRPr="00AF4CEB" w:rsidRDefault="00A7415C" w:rsidP="00621432">
      <w:pPr>
        <w:numPr>
          <w:ilvl w:val="0"/>
          <w:numId w:val="7"/>
        </w:numPr>
        <w:autoSpaceDE w:val="0"/>
        <w:autoSpaceDN w:val="0"/>
        <w:adjustRightInd w:val="0"/>
        <w:spacing w:before="120" w:line="252" w:lineRule="auto"/>
        <w:ind w:left="0" w:firstLine="709"/>
        <w:jc w:val="both"/>
        <w:rPr>
          <w:b/>
          <w:szCs w:val="28"/>
        </w:rPr>
      </w:pPr>
      <w:r w:rsidRPr="00AF4CEB">
        <w:rPr>
          <w:b/>
          <w:szCs w:val="28"/>
        </w:rPr>
        <w:t>Вплив на бюджет</w:t>
      </w:r>
    </w:p>
    <w:p w:rsidR="00A7415C" w:rsidRDefault="00A7415C" w:rsidP="00621432">
      <w:pPr>
        <w:pStyle w:val="ad"/>
        <w:spacing w:before="120" w:line="252" w:lineRule="auto"/>
        <w:ind w:firstLine="709"/>
        <w:rPr>
          <w:b w:val="0"/>
          <w:szCs w:val="28"/>
        </w:rPr>
      </w:pPr>
      <w:r w:rsidRPr="00115C75">
        <w:rPr>
          <w:b w:val="0"/>
          <w:szCs w:val="28"/>
        </w:rPr>
        <w:t>Реалізація законопроекту не потребує фінансування з державного чи місцевого бюджетів.</w:t>
      </w:r>
    </w:p>
    <w:p w:rsidR="00A7415C" w:rsidRPr="00115C75" w:rsidRDefault="00A7415C" w:rsidP="00621432">
      <w:pPr>
        <w:numPr>
          <w:ilvl w:val="0"/>
          <w:numId w:val="7"/>
        </w:numPr>
        <w:spacing w:before="120" w:line="252" w:lineRule="auto"/>
        <w:ind w:left="0" w:firstLine="709"/>
        <w:jc w:val="both"/>
        <w:rPr>
          <w:b/>
          <w:szCs w:val="28"/>
        </w:rPr>
      </w:pPr>
      <w:r w:rsidRPr="00115C75">
        <w:rPr>
          <w:b/>
          <w:szCs w:val="28"/>
        </w:rPr>
        <w:t>Позиція заінтересованих сторін</w:t>
      </w:r>
    </w:p>
    <w:p w:rsidR="00A7415C" w:rsidRDefault="00A7415C" w:rsidP="00621432">
      <w:pPr>
        <w:spacing w:before="120" w:line="252" w:lineRule="auto"/>
        <w:jc w:val="both"/>
        <w:rPr>
          <w:szCs w:val="28"/>
        </w:rPr>
      </w:pPr>
      <w:r w:rsidRPr="00115C75">
        <w:rPr>
          <w:szCs w:val="28"/>
        </w:rPr>
        <w:lastRenderedPageBreak/>
        <w:t>Законопроект не стосується питань функціонування місцевого самоврядування, прав та інтересів територіальних громад, місцевого і регіонального розвитку, соціально-трудової сфери, прав осіб з інвалідністю та сфери наукової та науково-технічної діяльності.</w:t>
      </w:r>
      <w:r w:rsidR="003A2ABE">
        <w:rPr>
          <w:szCs w:val="28"/>
        </w:rPr>
        <w:t xml:space="preserve"> </w:t>
      </w:r>
    </w:p>
    <w:p w:rsidR="00C9550B" w:rsidRDefault="007537A7" w:rsidP="00621432">
      <w:pPr>
        <w:spacing w:before="120" w:line="252" w:lineRule="auto"/>
        <w:jc w:val="both"/>
        <w:rPr>
          <w:szCs w:val="28"/>
        </w:rPr>
      </w:pPr>
      <w:r>
        <w:rPr>
          <w:szCs w:val="28"/>
        </w:rPr>
        <w:t>Прогноз впливу реалізації</w:t>
      </w:r>
      <w:r w:rsidR="003A2ABE">
        <w:rPr>
          <w:szCs w:val="28"/>
        </w:rPr>
        <w:t xml:space="preserve"> проекту акта на ключові інтереси заінтересованих сторін додається.</w:t>
      </w:r>
    </w:p>
    <w:p w:rsidR="00621432" w:rsidRPr="00E04E07" w:rsidRDefault="00621432" w:rsidP="00621432">
      <w:pPr>
        <w:spacing w:before="120" w:line="252" w:lineRule="auto"/>
        <w:ind w:left="709" w:firstLine="0"/>
        <w:jc w:val="both"/>
        <w:rPr>
          <w:rFonts w:eastAsia="DengXian"/>
          <w:b/>
          <w:szCs w:val="28"/>
          <w:lang w:eastAsia="zh-CN"/>
        </w:rPr>
      </w:pPr>
    </w:p>
    <w:p w:rsidR="00A7415C" w:rsidRPr="00115C75" w:rsidRDefault="00A7415C" w:rsidP="00621432">
      <w:pPr>
        <w:numPr>
          <w:ilvl w:val="0"/>
          <w:numId w:val="7"/>
        </w:numPr>
        <w:spacing w:before="120" w:line="252" w:lineRule="auto"/>
        <w:ind w:left="0" w:firstLine="709"/>
        <w:jc w:val="both"/>
        <w:rPr>
          <w:b/>
          <w:szCs w:val="28"/>
        </w:rPr>
      </w:pPr>
      <w:r w:rsidRPr="00115C75">
        <w:rPr>
          <w:b/>
          <w:szCs w:val="28"/>
        </w:rPr>
        <w:t>Прогноз впливу</w:t>
      </w:r>
    </w:p>
    <w:p w:rsidR="00A7415C" w:rsidRPr="00115C75" w:rsidRDefault="00A7415C" w:rsidP="00621432">
      <w:pPr>
        <w:pStyle w:val="2"/>
        <w:spacing w:before="120" w:line="252" w:lineRule="auto"/>
        <w:ind w:firstLine="709"/>
        <w:rPr>
          <w:szCs w:val="28"/>
        </w:rPr>
      </w:pPr>
      <w:r w:rsidRPr="00115C75">
        <w:rPr>
          <w:szCs w:val="28"/>
        </w:rPr>
        <w:t>Прийняття законопроекту сприятиме залученню інвестицій в економіку України, зняттю обмежень інвестиційної діяльності в ринковому середовищі та водночас убезпечить дійсно важливі для розвитку України об’єкти права державної власності від необґрунтованої та такої, що суперечить інтересам Українського народу, приватизації та забезпечить їх збереження для майбутніх поколінь.</w:t>
      </w:r>
    </w:p>
    <w:p w:rsidR="00A7415C" w:rsidRDefault="00A7415C" w:rsidP="00621432">
      <w:pPr>
        <w:numPr>
          <w:ilvl w:val="0"/>
          <w:numId w:val="7"/>
        </w:numPr>
        <w:spacing w:before="120" w:line="252" w:lineRule="auto"/>
        <w:ind w:left="0" w:firstLine="709"/>
        <w:jc w:val="both"/>
        <w:rPr>
          <w:b/>
          <w:szCs w:val="28"/>
        </w:rPr>
      </w:pPr>
      <w:r w:rsidRPr="00115C75">
        <w:rPr>
          <w:b/>
          <w:szCs w:val="28"/>
        </w:rPr>
        <w:t>Позиція заінтересованих органів</w:t>
      </w:r>
    </w:p>
    <w:p w:rsidR="000879FF" w:rsidRDefault="000879FF" w:rsidP="00621432">
      <w:pPr>
        <w:spacing w:before="120" w:line="252" w:lineRule="auto"/>
        <w:jc w:val="both"/>
        <w:rPr>
          <w:szCs w:val="28"/>
        </w:rPr>
      </w:pPr>
      <w:r w:rsidRPr="000879FF">
        <w:rPr>
          <w:szCs w:val="28"/>
        </w:rPr>
        <w:t>На виконання рішення Урядового комітету з питань цифрової трансформації, розвитку громад і територій, освіти, науки та інновацій, охорони здоров ̓я, економічної, фінансової і правової політики, правоохоронної діяльності, паливно-енергетичного комплексу та інфраструктури</w:t>
      </w:r>
      <w:r>
        <w:rPr>
          <w:szCs w:val="28"/>
        </w:rPr>
        <w:t xml:space="preserve"> </w:t>
      </w:r>
      <w:r w:rsidRPr="000879FF">
        <w:rPr>
          <w:szCs w:val="28"/>
        </w:rPr>
        <w:t>від 09.07.2020</w:t>
      </w:r>
      <w:r>
        <w:rPr>
          <w:szCs w:val="28"/>
        </w:rPr>
        <w:t xml:space="preserve"> Міністерством 13.07.2020 проведено узгоджувальну нараду та за результатами її проведення доопрацьовано законопроект з урахуванням зауважень та пропозицій наданих заінтересованими органами. </w:t>
      </w:r>
    </w:p>
    <w:p w:rsidR="00F61D65" w:rsidRDefault="00F05697" w:rsidP="00F05697">
      <w:pPr>
        <w:spacing w:before="120" w:line="252" w:lineRule="auto"/>
        <w:jc w:val="both"/>
        <w:rPr>
          <w:rStyle w:val="rvts9"/>
          <w:bCs/>
          <w:color w:val="000000"/>
          <w:szCs w:val="28"/>
        </w:rPr>
      </w:pPr>
      <w:r>
        <w:rPr>
          <w:szCs w:val="28"/>
        </w:rPr>
        <w:t xml:space="preserve">Також при доопрацюванні законопроекту Мінекономіки підтримано пропозицію Мін’юсту, висловлену за результатами зазначеної наради у листі від 14.07.2020 № </w:t>
      </w:r>
      <w:r w:rsidRPr="00F05697">
        <w:rPr>
          <w:szCs w:val="28"/>
        </w:rPr>
        <w:t>31077/9780-4-20/8.1.3</w:t>
      </w:r>
      <w:r>
        <w:rPr>
          <w:szCs w:val="28"/>
        </w:rPr>
        <w:t xml:space="preserve">, щодо </w:t>
      </w:r>
      <w:r w:rsidR="0058119D">
        <w:rPr>
          <w:szCs w:val="28"/>
        </w:rPr>
        <w:t>не підтримки</w:t>
      </w:r>
      <w:r w:rsidRPr="00F05697">
        <w:rPr>
          <w:szCs w:val="28"/>
        </w:rPr>
        <w:t xml:space="preserve"> запропонованих </w:t>
      </w:r>
      <w:r w:rsidR="0058119D">
        <w:rPr>
          <w:szCs w:val="28"/>
        </w:rPr>
        <w:t xml:space="preserve">        </w:t>
      </w:r>
      <w:r>
        <w:rPr>
          <w:szCs w:val="28"/>
        </w:rPr>
        <w:t xml:space="preserve">ДК «Укроборонпром» </w:t>
      </w:r>
      <w:r w:rsidRPr="00F05697">
        <w:rPr>
          <w:szCs w:val="28"/>
        </w:rPr>
        <w:t>змін</w:t>
      </w:r>
      <w:r>
        <w:rPr>
          <w:szCs w:val="28"/>
        </w:rPr>
        <w:t xml:space="preserve"> до законопроекту щодо </w:t>
      </w:r>
      <w:r w:rsidR="00F61D65">
        <w:rPr>
          <w:szCs w:val="28"/>
        </w:rPr>
        <w:t>включення до нього положень</w:t>
      </w:r>
      <w:r>
        <w:rPr>
          <w:szCs w:val="28"/>
        </w:rPr>
        <w:t xml:space="preserve"> стосовно змін та доповнень до Господарського кодексу України, З</w:t>
      </w:r>
      <w:r w:rsidR="00F61D65">
        <w:rPr>
          <w:szCs w:val="28"/>
        </w:rPr>
        <w:t>акону</w:t>
      </w:r>
      <w:r>
        <w:rPr>
          <w:szCs w:val="28"/>
        </w:rPr>
        <w:t xml:space="preserve"> України «Про управління об’єктами державної власності</w:t>
      </w:r>
      <w:r w:rsidR="00F61D65">
        <w:rPr>
          <w:szCs w:val="28"/>
        </w:rPr>
        <w:t xml:space="preserve">», а також уточнення передбачених законопроектом змін до Закону України </w:t>
      </w:r>
      <w:r w:rsidR="00F61D65" w:rsidRPr="00115C75">
        <w:rPr>
          <w:rStyle w:val="rvts9"/>
          <w:bCs/>
          <w:color w:val="000000"/>
          <w:szCs w:val="28"/>
        </w:rPr>
        <w:t>«Про визнання таким, що втратив чинність, Закону України «Про перелік об'єктів права державної власності, що не підлягають приватизації»</w:t>
      </w:r>
      <w:r w:rsidR="00F61D65">
        <w:rPr>
          <w:rStyle w:val="rvts9"/>
          <w:bCs/>
          <w:color w:val="000000"/>
          <w:szCs w:val="28"/>
        </w:rPr>
        <w:t>.</w:t>
      </w:r>
    </w:p>
    <w:p w:rsidR="00052906" w:rsidRDefault="00D23C98" w:rsidP="00621432">
      <w:pPr>
        <w:spacing w:before="120" w:line="252" w:lineRule="auto"/>
        <w:jc w:val="both"/>
        <w:rPr>
          <w:szCs w:val="28"/>
        </w:rPr>
      </w:pPr>
      <w:r w:rsidRPr="00115C75">
        <w:rPr>
          <w:szCs w:val="28"/>
        </w:rPr>
        <w:t xml:space="preserve">Свою позицію до законопроекту висловили: </w:t>
      </w:r>
    </w:p>
    <w:p w:rsidR="00F61D65" w:rsidRDefault="009F4002" w:rsidP="00621432">
      <w:pPr>
        <w:spacing w:before="120" w:line="252" w:lineRule="auto"/>
        <w:jc w:val="both"/>
        <w:rPr>
          <w:szCs w:val="28"/>
        </w:rPr>
      </w:pPr>
      <w:r w:rsidRPr="00115C75">
        <w:rPr>
          <w:szCs w:val="28"/>
        </w:rPr>
        <w:t xml:space="preserve">без зауважень – </w:t>
      </w:r>
      <w:r w:rsidR="00B01D41" w:rsidRPr="00115C75">
        <w:rPr>
          <w:szCs w:val="28"/>
        </w:rPr>
        <w:t xml:space="preserve">Антимонопольний комітет, </w:t>
      </w:r>
      <w:r w:rsidR="00866AF3" w:rsidRPr="00115C75">
        <w:rPr>
          <w:szCs w:val="28"/>
        </w:rPr>
        <w:t xml:space="preserve">Держпраці, </w:t>
      </w:r>
      <w:r w:rsidR="00F308DD" w:rsidRPr="00115C75">
        <w:rPr>
          <w:szCs w:val="28"/>
        </w:rPr>
        <w:t>ДМС</w:t>
      </w:r>
      <w:r w:rsidR="00002C10" w:rsidRPr="00115C75">
        <w:rPr>
          <w:szCs w:val="28"/>
        </w:rPr>
        <w:t>,</w:t>
      </w:r>
      <w:r w:rsidR="007E1D41" w:rsidRPr="007E1D41">
        <w:rPr>
          <w:szCs w:val="28"/>
        </w:rPr>
        <w:t xml:space="preserve"> </w:t>
      </w:r>
      <w:r w:rsidR="002824F3">
        <w:rPr>
          <w:szCs w:val="28"/>
        </w:rPr>
        <w:t xml:space="preserve">ДФС, </w:t>
      </w:r>
      <w:r w:rsidR="007E1D41" w:rsidRPr="007E1D41">
        <w:rPr>
          <w:szCs w:val="28"/>
        </w:rPr>
        <w:t>Мінфін,</w:t>
      </w:r>
      <w:r w:rsidR="00002C10" w:rsidRPr="00115C75">
        <w:rPr>
          <w:szCs w:val="28"/>
        </w:rPr>
        <w:t xml:space="preserve"> </w:t>
      </w:r>
      <w:r w:rsidR="008942B4" w:rsidRPr="00115C75">
        <w:rPr>
          <w:szCs w:val="28"/>
        </w:rPr>
        <w:t xml:space="preserve">МЗС, </w:t>
      </w:r>
      <w:r w:rsidR="00FB6929" w:rsidRPr="00115C75">
        <w:rPr>
          <w:szCs w:val="28"/>
        </w:rPr>
        <w:t xml:space="preserve">Держаудитслужба, </w:t>
      </w:r>
      <w:r w:rsidR="008942B4" w:rsidRPr="00115C75">
        <w:rPr>
          <w:szCs w:val="28"/>
        </w:rPr>
        <w:t xml:space="preserve">Держгеонадра, </w:t>
      </w:r>
      <w:r w:rsidR="00421A22" w:rsidRPr="00115C75">
        <w:rPr>
          <w:szCs w:val="28"/>
        </w:rPr>
        <w:t xml:space="preserve">ДАЗВ, </w:t>
      </w:r>
      <w:r w:rsidR="00AC387E" w:rsidRPr="00115C75">
        <w:rPr>
          <w:szCs w:val="28"/>
        </w:rPr>
        <w:t xml:space="preserve">Міноборони, </w:t>
      </w:r>
      <w:r w:rsidR="00D924AA" w:rsidRPr="00115C75">
        <w:rPr>
          <w:szCs w:val="28"/>
        </w:rPr>
        <w:t xml:space="preserve">Держпродспоживслужба, Адміністрація Державної прикордонної служби, </w:t>
      </w:r>
      <w:r w:rsidR="0043660C" w:rsidRPr="000879FF">
        <w:rPr>
          <w:szCs w:val="28"/>
        </w:rPr>
        <w:t>Мінрегіон,</w:t>
      </w:r>
      <w:r w:rsidR="0043660C" w:rsidRPr="00115C75">
        <w:rPr>
          <w:szCs w:val="28"/>
        </w:rPr>
        <w:t xml:space="preserve"> МОЗ, </w:t>
      </w:r>
      <w:r w:rsidR="008E2D7D" w:rsidRPr="00115C75">
        <w:rPr>
          <w:szCs w:val="28"/>
        </w:rPr>
        <w:t xml:space="preserve">Корпорація «Украгропромбуд», </w:t>
      </w:r>
      <w:r w:rsidR="002F5658" w:rsidRPr="002F5658">
        <w:rPr>
          <w:szCs w:val="28"/>
        </w:rPr>
        <w:t xml:space="preserve">Держрибагентство, </w:t>
      </w:r>
      <w:r w:rsidR="00A36673" w:rsidRPr="00115C75">
        <w:rPr>
          <w:szCs w:val="28"/>
        </w:rPr>
        <w:t xml:space="preserve">Держрезерв, </w:t>
      </w:r>
      <w:r w:rsidR="00C9550B" w:rsidRPr="00115C75">
        <w:rPr>
          <w:szCs w:val="28"/>
        </w:rPr>
        <w:t>Мінінфраструктури</w:t>
      </w:r>
      <w:r w:rsidR="00C9550B">
        <w:rPr>
          <w:szCs w:val="28"/>
        </w:rPr>
        <w:t xml:space="preserve">, </w:t>
      </w:r>
      <w:r w:rsidR="00A36673" w:rsidRPr="00115C75">
        <w:rPr>
          <w:szCs w:val="28"/>
        </w:rPr>
        <w:t>УДБК «УКРБУД»</w:t>
      </w:r>
      <w:r w:rsidR="002F5658">
        <w:rPr>
          <w:szCs w:val="28"/>
        </w:rPr>
        <w:t>,</w:t>
      </w:r>
      <w:r w:rsidR="00A158AC" w:rsidRPr="00A158AC">
        <w:rPr>
          <w:szCs w:val="28"/>
        </w:rPr>
        <w:t xml:space="preserve"> Держфінмоніторинг,</w:t>
      </w:r>
      <w:r w:rsidR="00B15E25" w:rsidRPr="00B15E25">
        <w:rPr>
          <w:szCs w:val="28"/>
        </w:rPr>
        <w:t xml:space="preserve"> Нацполіція,</w:t>
      </w:r>
      <w:r w:rsidR="0058119D">
        <w:rPr>
          <w:szCs w:val="28"/>
        </w:rPr>
        <w:t xml:space="preserve"> Мін</w:t>
      </w:r>
      <w:r w:rsidR="002F5658">
        <w:rPr>
          <w:szCs w:val="28"/>
        </w:rPr>
        <w:t>ветеранів</w:t>
      </w:r>
      <w:r w:rsidR="002C748B" w:rsidRPr="00115C75">
        <w:rPr>
          <w:szCs w:val="28"/>
        </w:rPr>
        <w:t>;</w:t>
      </w:r>
    </w:p>
    <w:p w:rsidR="00F61D65" w:rsidRDefault="00FB6929" w:rsidP="00621432">
      <w:pPr>
        <w:spacing w:before="120" w:line="252" w:lineRule="auto"/>
        <w:jc w:val="both"/>
        <w:rPr>
          <w:szCs w:val="28"/>
        </w:rPr>
      </w:pPr>
      <w:r w:rsidRPr="00115C75">
        <w:rPr>
          <w:szCs w:val="28"/>
        </w:rPr>
        <w:lastRenderedPageBreak/>
        <w:t>із зауваженнями, які враховано</w:t>
      </w:r>
      <w:r w:rsidR="003A2ABE">
        <w:rPr>
          <w:szCs w:val="28"/>
        </w:rPr>
        <w:t>,</w:t>
      </w:r>
      <w:r w:rsidRPr="00115C75">
        <w:rPr>
          <w:szCs w:val="28"/>
        </w:rPr>
        <w:t xml:space="preserve"> – ДУС, </w:t>
      </w:r>
      <w:r w:rsidR="00C9550B" w:rsidRPr="00115C75">
        <w:rPr>
          <w:szCs w:val="28"/>
        </w:rPr>
        <w:t>Мін’юст</w:t>
      </w:r>
      <w:r w:rsidR="00C9550B">
        <w:rPr>
          <w:szCs w:val="28"/>
        </w:rPr>
        <w:t>,</w:t>
      </w:r>
      <w:r w:rsidR="00C9550B" w:rsidRPr="00115C75">
        <w:rPr>
          <w:szCs w:val="28"/>
        </w:rPr>
        <w:t xml:space="preserve"> </w:t>
      </w:r>
      <w:r w:rsidR="00E04E07">
        <w:rPr>
          <w:szCs w:val="28"/>
        </w:rPr>
        <w:t xml:space="preserve">Держкомтелерадіо, </w:t>
      </w:r>
      <w:r w:rsidR="00C9550B" w:rsidRPr="00115C75">
        <w:rPr>
          <w:szCs w:val="28"/>
        </w:rPr>
        <w:t>Держводагентство</w:t>
      </w:r>
      <w:r w:rsidR="00C9550B">
        <w:rPr>
          <w:szCs w:val="28"/>
        </w:rPr>
        <w:t>,</w:t>
      </w:r>
      <w:r w:rsidR="00C9550B" w:rsidRPr="00115C75">
        <w:rPr>
          <w:szCs w:val="28"/>
        </w:rPr>
        <w:t xml:space="preserve"> </w:t>
      </w:r>
      <w:r w:rsidRPr="00115C75">
        <w:rPr>
          <w:szCs w:val="28"/>
        </w:rPr>
        <w:t xml:space="preserve">Держгеокадастр, </w:t>
      </w:r>
      <w:r w:rsidR="00B417EC" w:rsidRPr="00115C75">
        <w:rPr>
          <w:szCs w:val="28"/>
        </w:rPr>
        <w:t xml:space="preserve">ДСНС, Морська адміністрація, </w:t>
      </w:r>
      <w:r w:rsidRPr="00115C75">
        <w:rPr>
          <w:szCs w:val="28"/>
        </w:rPr>
        <w:t>Держспецзв’язку</w:t>
      </w:r>
      <w:r w:rsidR="000879FF">
        <w:rPr>
          <w:szCs w:val="28"/>
        </w:rPr>
        <w:t>,</w:t>
      </w:r>
      <w:r w:rsidR="00052906">
        <w:rPr>
          <w:szCs w:val="28"/>
        </w:rPr>
        <w:t xml:space="preserve"> </w:t>
      </w:r>
      <w:r w:rsidR="0058119D">
        <w:rPr>
          <w:szCs w:val="28"/>
        </w:rPr>
        <w:t>Мін</w:t>
      </w:r>
      <w:r w:rsidR="00052906" w:rsidRPr="00052906">
        <w:rPr>
          <w:szCs w:val="28"/>
        </w:rPr>
        <w:t>реінтеграці</w:t>
      </w:r>
      <w:r w:rsidR="0058119D">
        <w:rPr>
          <w:szCs w:val="28"/>
        </w:rPr>
        <w:t>ї</w:t>
      </w:r>
      <w:r w:rsidR="00665F6E">
        <w:rPr>
          <w:szCs w:val="28"/>
        </w:rPr>
        <w:t xml:space="preserve">, </w:t>
      </w:r>
      <w:r w:rsidR="006C1CE8" w:rsidRPr="00115C75">
        <w:rPr>
          <w:szCs w:val="28"/>
        </w:rPr>
        <w:t xml:space="preserve">Держлісагентство, </w:t>
      </w:r>
      <w:r w:rsidR="00665F6E">
        <w:rPr>
          <w:szCs w:val="28"/>
        </w:rPr>
        <w:t>Мінмолодьспорт, Мінстратегпром</w:t>
      </w:r>
      <w:r w:rsidR="00052A65">
        <w:rPr>
          <w:szCs w:val="28"/>
        </w:rPr>
        <w:t xml:space="preserve">, </w:t>
      </w:r>
      <w:r w:rsidR="00052A65" w:rsidRPr="00115C75">
        <w:rPr>
          <w:szCs w:val="28"/>
        </w:rPr>
        <w:t>МКІП</w:t>
      </w:r>
      <w:r w:rsidR="00E04E07">
        <w:rPr>
          <w:szCs w:val="28"/>
        </w:rPr>
        <w:t>.</w:t>
      </w:r>
      <w:r w:rsidR="006C1CE8">
        <w:rPr>
          <w:szCs w:val="28"/>
        </w:rPr>
        <w:t xml:space="preserve"> </w:t>
      </w:r>
    </w:p>
    <w:p w:rsidR="0058119D" w:rsidRDefault="0058119D" w:rsidP="00621432">
      <w:pPr>
        <w:spacing w:before="120" w:line="252" w:lineRule="auto"/>
        <w:jc w:val="both"/>
        <w:rPr>
          <w:szCs w:val="28"/>
        </w:rPr>
      </w:pPr>
    </w:p>
    <w:p w:rsidR="00665F6E" w:rsidRPr="00E81464" w:rsidRDefault="00665F6E" w:rsidP="00665F6E">
      <w:pPr>
        <w:ind w:firstLine="567"/>
        <w:jc w:val="both"/>
        <w:rPr>
          <w:szCs w:val="28"/>
        </w:rPr>
      </w:pPr>
      <w:r w:rsidRPr="00E81464">
        <w:rPr>
          <w:szCs w:val="28"/>
        </w:rPr>
        <w:t>За результатами наради проведеної в Мінекономіки 18.08.2020 за участю Мінмолодьспорту, Мінстратегпрому, МОН, та МКІП щодо обговорення законопроекту, зокрема, за пропозицією Мінмолодьспорту законопроект було доповнено 2 об’єктами, а саме: Державне автотранспортне підприємство «Автомехбаза» та Державна установа «Всеукраїнський молодіжний центр».</w:t>
      </w:r>
    </w:p>
    <w:p w:rsidR="00052A65" w:rsidRPr="00E81464" w:rsidRDefault="00665F6E" w:rsidP="00665F6E">
      <w:pPr>
        <w:ind w:firstLine="567"/>
        <w:jc w:val="both"/>
        <w:rPr>
          <w:szCs w:val="28"/>
        </w:rPr>
      </w:pPr>
      <w:r w:rsidRPr="00E81464">
        <w:rPr>
          <w:szCs w:val="28"/>
        </w:rPr>
        <w:t xml:space="preserve">Також за пропозицією Мінстратегпрому із 4 додатку до законопроекту виключено 3 обєкти, а саме: </w:t>
      </w:r>
      <w:r w:rsidR="00052A65" w:rsidRPr="00E81464">
        <w:rPr>
          <w:szCs w:val="28"/>
        </w:rPr>
        <w:t>Дочірнє підприємство Державної компанії «Укрспецекспорт» Державне підприємство «Спеціалізована зовнішньоторговельна фірма «Прогрес»; Державна компанія з експорту та імпорту продукції і послуг військового та спеціального призначення «Укрспецекспорт» та Дочірнє підприємство Державної компанії «Укрспецекспорт» — Державне госпрозрахункове зовнішньоторговельне підприємство «Спецтехноекспорт».</w:t>
      </w:r>
    </w:p>
    <w:p w:rsidR="00DF7D03" w:rsidRDefault="00DF7D03" w:rsidP="00DF7D03">
      <w:pPr>
        <w:jc w:val="both"/>
        <w:rPr>
          <w:szCs w:val="28"/>
        </w:rPr>
      </w:pPr>
      <w:r>
        <w:rPr>
          <w:szCs w:val="28"/>
        </w:rPr>
        <w:t xml:space="preserve">За результатами відповідної наради додатково включено 15 об’єктів МКІП до додатку 3 законопроекту, а саме: </w:t>
      </w:r>
    </w:p>
    <w:p w:rsidR="00DF7D03" w:rsidRPr="00CF0B01" w:rsidRDefault="00DF7D03" w:rsidP="00DF7D03">
      <w:pPr>
        <w:spacing w:line="264" w:lineRule="auto"/>
        <w:jc w:val="both"/>
        <w:rPr>
          <w:color w:val="000000"/>
          <w:szCs w:val="28"/>
          <w:lang w:eastAsia="uk-UA"/>
        </w:rPr>
      </w:pPr>
      <w:r w:rsidRPr="00CF0B01">
        <w:rPr>
          <w:color w:val="000000"/>
          <w:szCs w:val="28"/>
          <w:lang w:eastAsia="uk-UA"/>
        </w:rPr>
        <w:t>Національна заслужена капела бандуристів України імені Г. І. Майбороди</w:t>
      </w:r>
      <w:r>
        <w:rPr>
          <w:color w:val="000000"/>
          <w:szCs w:val="28"/>
          <w:lang w:eastAsia="uk-UA"/>
        </w:rPr>
        <w:t>;</w:t>
      </w:r>
      <w:r w:rsidRPr="00CF0B01">
        <w:rPr>
          <w:color w:val="000000"/>
          <w:szCs w:val="28"/>
          <w:lang w:eastAsia="uk-UA"/>
        </w:rPr>
        <w:t xml:space="preserve"> </w:t>
      </w:r>
    </w:p>
    <w:p w:rsidR="00DF7D03" w:rsidRPr="00CF0B01" w:rsidRDefault="00DF7D03" w:rsidP="00DF7D03">
      <w:pPr>
        <w:pStyle w:val="af"/>
        <w:spacing w:line="264" w:lineRule="auto"/>
        <w:ind w:left="0" w:firstLine="709"/>
        <w:jc w:val="both"/>
        <w:rPr>
          <w:rFonts w:ascii="Times New Roman" w:hAnsi="Times New Roman"/>
          <w:color w:val="000000"/>
          <w:sz w:val="28"/>
          <w:szCs w:val="28"/>
          <w:lang w:eastAsia="uk-UA"/>
        </w:rPr>
      </w:pPr>
      <w:r w:rsidRPr="00CF0B01">
        <w:rPr>
          <w:rFonts w:ascii="Times New Roman" w:hAnsi="Times New Roman"/>
          <w:color w:val="000000"/>
          <w:sz w:val="28"/>
          <w:szCs w:val="28"/>
          <w:lang w:eastAsia="uk-UA"/>
        </w:rPr>
        <w:t>Державне підприємство «Національний академічний  оркестр народних інструментів України»</w:t>
      </w:r>
      <w:r>
        <w:rPr>
          <w:rFonts w:ascii="Times New Roman" w:hAnsi="Times New Roman"/>
          <w:color w:val="000000"/>
          <w:sz w:val="28"/>
          <w:szCs w:val="28"/>
          <w:lang w:eastAsia="uk-UA"/>
        </w:rPr>
        <w:t>;</w:t>
      </w:r>
    </w:p>
    <w:p w:rsidR="00DF7D03" w:rsidRPr="00CF0B01" w:rsidRDefault="00DF7D03" w:rsidP="00DF7D03">
      <w:pPr>
        <w:pStyle w:val="af"/>
        <w:spacing w:line="264" w:lineRule="auto"/>
        <w:ind w:left="0" w:firstLine="709"/>
        <w:jc w:val="both"/>
        <w:rPr>
          <w:rFonts w:ascii="Times New Roman" w:hAnsi="Times New Roman"/>
          <w:color w:val="000000"/>
          <w:sz w:val="28"/>
          <w:szCs w:val="28"/>
          <w:lang w:eastAsia="uk-UA"/>
        </w:rPr>
      </w:pPr>
      <w:r w:rsidRPr="00CF0B01">
        <w:rPr>
          <w:rFonts w:ascii="Times New Roman" w:hAnsi="Times New Roman"/>
          <w:color w:val="000000"/>
          <w:sz w:val="28"/>
          <w:szCs w:val="28"/>
          <w:lang w:eastAsia="uk-UA"/>
        </w:rPr>
        <w:t>Національна  заслужена академічна капела України «Думка»</w:t>
      </w:r>
      <w:r>
        <w:rPr>
          <w:rFonts w:ascii="Times New Roman" w:hAnsi="Times New Roman"/>
          <w:color w:val="000000"/>
          <w:sz w:val="28"/>
          <w:szCs w:val="28"/>
          <w:lang w:eastAsia="uk-UA"/>
        </w:rPr>
        <w:t>;</w:t>
      </w:r>
    </w:p>
    <w:p w:rsidR="00DF7D03" w:rsidRPr="00CF0B01" w:rsidRDefault="00DF7D03" w:rsidP="00DF7D03">
      <w:pPr>
        <w:pStyle w:val="af"/>
        <w:spacing w:line="264" w:lineRule="auto"/>
        <w:ind w:left="0" w:firstLine="709"/>
        <w:jc w:val="both"/>
        <w:rPr>
          <w:rFonts w:ascii="Times New Roman" w:hAnsi="Times New Roman"/>
          <w:color w:val="000000"/>
          <w:sz w:val="28"/>
          <w:szCs w:val="28"/>
          <w:lang w:eastAsia="uk-UA"/>
        </w:rPr>
      </w:pPr>
      <w:r w:rsidRPr="00CF0B01">
        <w:rPr>
          <w:rFonts w:ascii="Times New Roman" w:hAnsi="Times New Roman"/>
          <w:color w:val="000000"/>
          <w:sz w:val="28"/>
          <w:szCs w:val="28"/>
          <w:lang w:eastAsia="uk-UA"/>
        </w:rPr>
        <w:t>Національний ансамбль солістів «Київська камерата»</w:t>
      </w:r>
      <w:r>
        <w:rPr>
          <w:rFonts w:ascii="Times New Roman" w:hAnsi="Times New Roman"/>
          <w:color w:val="000000"/>
          <w:sz w:val="28"/>
          <w:szCs w:val="28"/>
          <w:lang w:eastAsia="uk-UA"/>
        </w:rPr>
        <w:t>;</w:t>
      </w:r>
      <w:r w:rsidRPr="00CF0B01">
        <w:rPr>
          <w:rFonts w:ascii="Times New Roman" w:hAnsi="Times New Roman"/>
          <w:color w:val="000000"/>
          <w:sz w:val="28"/>
          <w:szCs w:val="28"/>
          <w:lang w:eastAsia="uk-UA"/>
        </w:rPr>
        <w:t xml:space="preserve"> </w:t>
      </w:r>
    </w:p>
    <w:p w:rsidR="00DF7D03" w:rsidRPr="00CF0B01" w:rsidRDefault="00DF7D03" w:rsidP="00DF7D03">
      <w:pPr>
        <w:pStyle w:val="af"/>
        <w:spacing w:line="264" w:lineRule="auto"/>
        <w:ind w:left="0" w:firstLine="709"/>
        <w:jc w:val="both"/>
        <w:rPr>
          <w:rFonts w:ascii="Times New Roman" w:hAnsi="Times New Roman"/>
          <w:color w:val="000000"/>
          <w:sz w:val="28"/>
          <w:szCs w:val="28"/>
          <w:lang w:eastAsia="uk-UA"/>
        </w:rPr>
      </w:pPr>
      <w:r w:rsidRPr="00CF0B01">
        <w:rPr>
          <w:rFonts w:ascii="Times New Roman" w:hAnsi="Times New Roman"/>
          <w:color w:val="000000"/>
          <w:sz w:val="28"/>
          <w:szCs w:val="28"/>
          <w:lang w:eastAsia="uk-UA"/>
        </w:rPr>
        <w:t>Державне підприємство «Національний одеський філармонійний оркестр»</w:t>
      </w:r>
      <w:r>
        <w:rPr>
          <w:rFonts w:ascii="Times New Roman" w:hAnsi="Times New Roman"/>
          <w:color w:val="000000"/>
          <w:sz w:val="28"/>
          <w:szCs w:val="28"/>
          <w:lang w:eastAsia="uk-UA"/>
        </w:rPr>
        <w:t>;</w:t>
      </w:r>
    </w:p>
    <w:p w:rsidR="00DF7D03" w:rsidRPr="00CF0B01" w:rsidRDefault="00DF7D03" w:rsidP="00DF7D03">
      <w:pPr>
        <w:spacing w:line="264" w:lineRule="auto"/>
        <w:jc w:val="both"/>
        <w:rPr>
          <w:color w:val="000000"/>
          <w:szCs w:val="28"/>
          <w:lang w:eastAsia="uk-UA"/>
        </w:rPr>
      </w:pPr>
      <w:r w:rsidRPr="00CF0B01">
        <w:rPr>
          <w:color w:val="000000"/>
          <w:szCs w:val="28"/>
          <w:lang w:eastAsia="uk-UA"/>
        </w:rPr>
        <w:t>Закарпатська академія мистецтв</w:t>
      </w:r>
      <w:r>
        <w:rPr>
          <w:color w:val="000000"/>
          <w:szCs w:val="28"/>
          <w:lang w:eastAsia="uk-UA"/>
        </w:rPr>
        <w:t>;</w:t>
      </w:r>
      <w:r w:rsidRPr="00CF0B01">
        <w:rPr>
          <w:color w:val="000000"/>
          <w:szCs w:val="28"/>
          <w:lang w:eastAsia="uk-UA"/>
        </w:rPr>
        <w:t xml:space="preserve"> </w:t>
      </w:r>
    </w:p>
    <w:p w:rsidR="00DF7D03" w:rsidRPr="00CF0B01" w:rsidRDefault="00DF7D03" w:rsidP="00DF7D03">
      <w:pPr>
        <w:spacing w:line="264" w:lineRule="auto"/>
        <w:jc w:val="both"/>
        <w:rPr>
          <w:color w:val="000000"/>
          <w:szCs w:val="28"/>
          <w:lang w:eastAsia="uk-UA"/>
        </w:rPr>
      </w:pPr>
      <w:r w:rsidRPr="00CF0B01">
        <w:rPr>
          <w:color w:val="000000"/>
          <w:szCs w:val="28"/>
          <w:lang w:eastAsia="uk-UA"/>
        </w:rPr>
        <w:t>Київська державна академія декоративно-прикладного мистецтва і дизайну імені Михайла Бойчука</w:t>
      </w:r>
      <w:r>
        <w:rPr>
          <w:color w:val="000000"/>
          <w:szCs w:val="28"/>
          <w:lang w:eastAsia="uk-UA"/>
        </w:rPr>
        <w:t>;</w:t>
      </w:r>
      <w:r w:rsidRPr="00CF0B01">
        <w:rPr>
          <w:color w:val="000000"/>
          <w:szCs w:val="28"/>
          <w:lang w:eastAsia="uk-UA"/>
        </w:rPr>
        <w:t xml:space="preserve"> </w:t>
      </w:r>
    </w:p>
    <w:p w:rsidR="00DF7D03" w:rsidRPr="00CF0B01" w:rsidRDefault="00DF7D03" w:rsidP="00DF7D03">
      <w:pPr>
        <w:spacing w:line="264" w:lineRule="auto"/>
        <w:jc w:val="both"/>
        <w:rPr>
          <w:color w:val="000000"/>
          <w:szCs w:val="28"/>
          <w:lang w:eastAsia="uk-UA"/>
        </w:rPr>
      </w:pPr>
      <w:r w:rsidRPr="00CF0B01">
        <w:rPr>
          <w:color w:val="000000"/>
          <w:szCs w:val="28"/>
          <w:lang w:eastAsia="uk-UA"/>
        </w:rPr>
        <w:t>Львівська національна академія мистецтв</w:t>
      </w:r>
      <w:r>
        <w:rPr>
          <w:color w:val="000000"/>
          <w:szCs w:val="28"/>
          <w:lang w:eastAsia="uk-UA"/>
        </w:rPr>
        <w:t>;</w:t>
      </w:r>
    </w:p>
    <w:p w:rsidR="00DF7D03" w:rsidRDefault="00DF7D03" w:rsidP="00DF7D03">
      <w:pPr>
        <w:spacing w:line="264" w:lineRule="auto"/>
        <w:jc w:val="both"/>
        <w:rPr>
          <w:color w:val="000000"/>
          <w:szCs w:val="28"/>
          <w:lang w:eastAsia="uk-UA"/>
        </w:rPr>
      </w:pPr>
      <w:r w:rsidRPr="00CF0B01">
        <w:rPr>
          <w:color w:val="000000"/>
          <w:szCs w:val="28"/>
          <w:lang w:eastAsia="uk-UA"/>
        </w:rPr>
        <w:t>Харківська державна академія дизайну і мистецтв</w:t>
      </w:r>
      <w:r>
        <w:rPr>
          <w:color w:val="000000"/>
          <w:szCs w:val="28"/>
          <w:lang w:eastAsia="uk-UA"/>
        </w:rPr>
        <w:t>;;</w:t>
      </w:r>
    </w:p>
    <w:p w:rsidR="00DF7D03" w:rsidRDefault="00DF7D03" w:rsidP="00DF7D03">
      <w:pPr>
        <w:spacing w:line="264" w:lineRule="auto"/>
        <w:jc w:val="both"/>
        <w:rPr>
          <w:color w:val="000000"/>
          <w:szCs w:val="28"/>
          <w:lang w:eastAsia="uk-UA"/>
        </w:rPr>
      </w:pPr>
      <w:r w:rsidRPr="00CF0B01">
        <w:rPr>
          <w:color w:val="000000"/>
          <w:szCs w:val="28"/>
          <w:lang w:eastAsia="uk-UA"/>
        </w:rPr>
        <w:t xml:space="preserve">Національний заслужений академічний ансамбль танцю України імені Павла Вірського; </w:t>
      </w:r>
    </w:p>
    <w:p w:rsidR="00DF7D03" w:rsidRDefault="00DF7D03" w:rsidP="00DF7D03">
      <w:pPr>
        <w:spacing w:line="264" w:lineRule="auto"/>
        <w:jc w:val="both"/>
        <w:rPr>
          <w:color w:val="000000"/>
          <w:szCs w:val="28"/>
          <w:lang w:eastAsia="uk-UA"/>
        </w:rPr>
      </w:pPr>
      <w:r w:rsidRPr="00CF0B01">
        <w:rPr>
          <w:color w:val="000000"/>
          <w:szCs w:val="28"/>
          <w:lang w:eastAsia="uk-UA"/>
        </w:rPr>
        <w:t>Донецька державна музична академія імені С.С. Прокоф'єва;</w:t>
      </w:r>
    </w:p>
    <w:p w:rsidR="00DF7D03" w:rsidRDefault="00DF7D03" w:rsidP="00DF7D03">
      <w:pPr>
        <w:spacing w:line="264" w:lineRule="auto"/>
        <w:jc w:val="both"/>
        <w:rPr>
          <w:color w:val="000000"/>
          <w:szCs w:val="28"/>
          <w:lang w:eastAsia="uk-UA"/>
        </w:rPr>
      </w:pPr>
      <w:r w:rsidRPr="00CF0B01">
        <w:rPr>
          <w:color w:val="000000"/>
          <w:szCs w:val="28"/>
          <w:lang w:eastAsia="uk-UA"/>
        </w:rPr>
        <w:t xml:space="preserve">Державне підприємство «Мультимедійна платформа іномовлення України»; </w:t>
      </w:r>
    </w:p>
    <w:p w:rsidR="00DF7D03" w:rsidRDefault="00DF7D03" w:rsidP="00DF7D03">
      <w:pPr>
        <w:spacing w:line="264" w:lineRule="auto"/>
        <w:jc w:val="both"/>
        <w:rPr>
          <w:color w:val="000000"/>
          <w:szCs w:val="28"/>
          <w:lang w:eastAsia="uk-UA"/>
        </w:rPr>
      </w:pPr>
      <w:r w:rsidRPr="00CF0B01">
        <w:rPr>
          <w:color w:val="000000"/>
          <w:szCs w:val="28"/>
          <w:lang w:eastAsia="uk-UA"/>
        </w:rPr>
        <w:t xml:space="preserve">Державне підприємство «Кримський дім»; </w:t>
      </w:r>
    </w:p>
    <w:p w:rsidR="00DF7D03" w:rsidRDefault="00DF7D03" w:rsidP="00DF7D03">
      <w:pPr>
        <w:spacing w:line="264" w:lineRule="auto"/>
        <w:jc w:val="both"/>
        <w:rPr>
          <w:color w:val="000000"/>
          <w:szCs w:val="28"/>
          <w:lang w:eastAsia="uk-UA"/>
        </w:rPr>
      </w:pPr>
      <w:r w:rsidRPr="00CF0B01">
        <w:rPr>
          <w:color w:val="000000"/>
          <w:szCs w:val="28"/>
          <w:lang w:eastAsia="uk-UA"/>
        </w:rPr>
        <w:t>Державне підприємство «Дирекція  будинку державних художніх колективів»;</w:t>
      </w:r>
      <w:r w:rsidRPr="004304B9">
        <w:rPr>
          <w:color w:val="000000"/>
          <w:szCs w:val="28"/>
          <w:lang w:eastAsia="uk-UA"/>
        </w:rPr>
        <w:t xml:space="preserve"> </w:t>
      </w:r>
    </w:p>
    <w:p w:rsidR="00052A65" w:rsidRPr="00665F6E" w:rsidRDefault="00DF7D03" w:rsidP="00DF7D03">
      <w:pPr>
        <w:jc w:val="both"/>
        <w:rPr>
          <w:szCs w:val="28"/>
        </w:rPr>
      </w:pPr>
      <w:r w:rsidRPr="00CF0B01">
        <w:rPr>
          <w:color w:val="000000"/>
          <w:szCs w:val="28"/>
          <w:lang w:eastAsia="uk-UA"/>
        </w:rPr>
        <w:lastRenderedPageBreak/>
        <w:t>Державна наукова установа «Книжкова палата України імені Івана Федорова».</w:t>
      </w:r>
      <w:r>
        <w:rPr>
          <w:szCs w:val="28"/>
        </w:rPr>
        <w:t xml:space="preserve"> </w:t>
      </w:r>
    </w:p>
    <w:tbl>
      <w:tblPr>
        <w:tblW w:w="5076" w:type="pct"/>
        <w:tblCellMar>
          <w:top w:w="60" w:type="dxa"/>
          <w:left w:w="60" w:type="dxa"/>
          <w:bottom w:w="60" w:type="dxa"/>
          <w:right w:w="60" w:type="dxa"/>
        </w:tblCellMar>
        <w:tblLook w:val="04A0" w:firstRow="1" w:lastRow="0" w:firstColumn="1" w:lastColumn="0" w:noHBand="0" w:noVBand="1"/>
      </w:tblPr>
      <w:tblGrid>
        <w:gridCol w:w="9784"/>
      </w:tblGrid>
      <w:tr w:rsidR="00052A65" w:rsidRPr="009003A7" w:rsidTr="00B05E47">
        <w:tc>
          <w:tcPr>
            <w:tcW w:w="7543" w:type="dxa"/>
            <w:tcMar>
              <w:top w:w="0" w:type="dxa"/>
              <w:left w:w="0" w:type="dxa"/>
              <w:bottom w:w="0" w:type="dxa"/>
              <w:right w:w="0" w:type="dxa"/>
            </w:tcMar>
            <w:hideMark/>
          </w:tcPr>
          <w:p w:rsidR="00052A65" w:rsidRPr="009003A7" w:rsidRDefault="00052A65" w:rsidP="00052A65">
            <w:pPr>
              <w:pStyle w:val="ab"/>
              <w:ind w:right="57" w:firstLine="0"/>
              <w:rPr>
                <w:rFonts w:ascii="Times New Roman" w:hAnsi="Times New Roman"/>
                <w:sz w:val="28"/>
                <w:szCs w:val="28"/>
              </w:rPr>
            </w:pPr>
          </w:p>
        </w:tc>
      </w:tr>
    </w:tbl>
    <w:p w:rsidR="00F61D65" w:rsidRDefault="005D0794" w:rsidP="00621432">
      <w:pPr>
        <w:spacing w:before="120" w:line="252" w:lineRule="auto"/>
        <w:jc w:val="both"/>
        <w:rPr>
          <w:szCs w:val="28"/>
        </w:rPr>
      </w:pPr>
      <w:r>
        <w:rPr>
          <w:szCs w:val="28"/>
        </w:rPr>
        <w:t>І</w:t>
      </w:r>
      <w:r w:rsidR="00FB6929" w:rsidRPr="00115C75">
        <w:rPr>
          <w:szCs w:val="28"/>
        </w:rPr>
        <w:t>з зауваженнями, які враховано частково</w:t>
      </w:r>
      <w:r w:rsidR="003A2ABE">
        <w:rPr>
          <w:szCs w:val="28"/>
        </w:rPr>
        <w:t>,</w:t>
      </w:r>
      <w:r w:rsidR="00FB6929" w:rsidRPr="00115C75">
        <w:rPr>
          <w:szCs w:val="28"/>
        </w:rPr>
        <w:t xml:space="preserve"> – </w:t>
      </w:r>
      <w:r w:rsidR="005A6BBF" w:rsidRPr="00115C75">
        <w:rPr>
          <w:szCs w:val="28"/>
        </w:rPr>
        <w:t xml:space="preserve">Мінсоцполітики, </w:t>
      </w:r>
      <w:r w:rsidR="00FB6929" w:rsidRPr="00115C75">
        <w:rPr>
          <w:szCs w:val="28"/>
        </w:rPr>
        <w:t>Мінекоенерго</w:t>
      </w:r>
      <w:r w:rsidR="00345681">
        <w:rPr>
          <w:szCs w:val="28"/>
        </w:rPr>
        <w:t>,</w:t>
      </w:r>
      <w:r w:rsidR="00345681" w:rsidRPr="00345681">
        <w:rPr>
          <w:szCs w:val="28"/>
        </w:rPr>
        <w:t xml:space="preserve"> </w:t>
      </w:r>
      <w:r w:rsidR="00F61D65" w:rsidRPr="00115C75">
        <w:rPr>
          <w:szCs w:val="28"/>
        </w:rPr>
        <w:t xml:space="preserve">ДК «Укроборонпром», </w:t>
      </w:r>
      <w:r w:rsidR="00345681">
        <w:rPr>
          <w:szCs w:val="28"/>
        </w:rPr>
        <w:t>МОН</w:t>
      </w:r>
      <w:r w:rsidR="00E04E07">
        <w:rPr>
          <w:szCs w:val="28"/>
        </w:rPr>
        <w:t>.</w:t>
      </w:r>
      <w:r w:rsidR="00FB6929" w:rsidRPr="00115C75">
        <w:rPr>
          <w:szCs w:val="28"/>
        </w:rPr>
        <w:t xml:space="preserve"> </w:t>
      </w:r>
    </w:p>
    <w:p w:rsidR="00052A65" w:rsidRDefault="00052A65" w:rsidP="00621432">
      <w:pPr>
        <w:spacing w:before="120" w:line="252" w:lineRule="auto"/>
        <w:jc w:val="both"/>
        <w:rPr>
          <w:szCs w:val="28"/>
        </w:rPr>
      </w:pPr>
      <w:r w:rsidRPr="00E81464">
        <w:rPr>
          <w:szCs w:val="28"/>
        </w:rPr>
        <w:t>Зокрема, за результатами зазначеної наради пропозиції МОН не враховано, оскільки деякі об’єкти не відповідають критеріям визначених статтею 4 Закону України «Про приватизацію державного і комунального майна», а також деякі з них не підлягають приватизації незалежно від їх включення до переліку.</w:t>
      </w:r>
    </w:p>
    <w:p w:rsidR="007A1D04" w:rsidRPr="00115C75" w:rsidRDefault="005D0794" w:rsidP="00621432">
      <w:pPr>
        <w:spacing w:before="120" w:line="252" w:lineRule="auto"/>
        <w:jc w:val="both"/>
        <w:rPr>
          <w:szCs w:val="28"/>
        </w:rPr>
      </w:pPr>
      <w:r>
        <w:rPr>
          <w:szCs w:val="28"/>
        </w:rPr>
        <w:t>І</w:t>
      </w:r>
      <w:r w:rsidR="002C748B" w:rsidRPr="00115C75">
        <w:rPr>
          <w:szCs w:val="28"/>
        </w:rPr>
        <w:t xml:space="preserve">з </w:t>
      </w:r>
      <w:r w:rsidR="00E34AF6" w:rsidRPr="00115C75">
        <w:rPr>
          <w:szCs w:val="28"/>
        </w:rPr>
        <w:t xml:space="preserve">зауваженнями, які </w:t>
      </w:r>
      <w:r w:rsidR="007E7A1B" w:rsidRPr="00115C75">
        <w:rPr>
          <w:szCs w:val="28"/>
        </w:rPr>
        <w:t xml:space="preserve">не </w:t>
      </w:r>
      <w:r w:rsidR="00E34AF6" w:rsidRPr="00115C75">
        <w:rPr>
          <w:szCs w:val="28"/>
        </w:rPr>
        <w:t>враховано</w:t>
      </w:r>
      <w:r w:rsidR="003A2ABE">
        <w:rPr>
          <w:szCs w:val="28"/>
        </w:rPr>
        <w:t>,</w:t>
      </w:r>
      <w:r w:rsidR="007E7A1B" w:rsidRPr="00115C75">
        <w:rPr>
          <w:szCs w:val="28"/>
        </w:rPr>
        <w:t xml:space="preserve"> </w:t>
      </w:r>
      <w:r w:rsidR="007A1D04" w:rsidRPr="00115C75">
        <w:rPr>
          <w:szCs w:val="28"/>
        </w:rPr>
        <w:t>–</w:t>
      </w:r>
      <w:r w:rsidR="00BD4242" w:rsidRPr="00115C75">
        <w:rPr>
          <w:szCs w:val="28"/>
        </w:rPr>
        <w:t xml:space="preserve"> </w:t>
      </w:r>
      <w:r w:rsidR="006C532F" w:rsidRPr="00115C75">
        <w:rPr>
          <w:szCs w:val="28"/>
        </w:rPr>
        <w:t xml:space="preserve"> Фонд державного майна, </w:t>
      </w:r>
      <w:r w:rsidR="007824BF" w:rsidRPr="00115C75">
        <w:rPr>
          <w:szCs w:val="28"/>
        </w:rPr>
        <w:t>НАН</w:t>
      </w:r>
      <w:r w:rsidR="00924184" w:rsidRPr="00115C75">
        <w:rPr>
          <w:szCs w:val="28"/>
        </w:rPr>
        <w:t xml:space="preserve">, </w:t>
      </w:r>
      <w:r w:rsidR="00C9550B" w:rsidRPr="00115C75">
        <w:rPr>
          <w:szCs w:val="28"/>
        </w:rPr>
        <w:t>НААН</w:t>
      </w:r>
      <w:r w:rsidR="00C9550B">
        <w:rPr>
          <w:szCs w:val="28"/>
        </w:rPr>
        <w:t>,</w:t>
      </w:r>
      <w:r w:rsidR="00C9550B" w:rsidRPr="00115C75">
        <w:rPr>
          <w:szCs w:val="28"/>
        </w:rPr>
        <w:t xml:space="preserve"> </w:t>
      </w:r>
      <w:r w:rsidR="00BD1FFA" w:rsidRPr="00115C75">
        <w:rPr>
          <w:szCs w:val="28"/>
        </w:rPr>
        <w:t>М</w:t>
      </w:r>
      <w:r w:rsidR="00C7101B" w:rsidRPr="00115C75">
        <w:rPr>
          <w:szCs w:val="28"/>
        </w:rPr>
        <w:t xml:space="preserve">ВС, </w:t>
      </w:r>
      <w:r w:rsidR="00ED0FEA" w:rsidRPr="00115C75">
        <w:rPr>
          <w:szCs w:val="28"/>
        </w:rPr>
        <w:t>ДКА</w:t>
      </w:r>
      <w:r w:rsidR="0093349B" w:rsidRPr="00115C75">
        <w:rPr>
          <w:szCs w:val="28"/>
        </w:rPr>
        <w:t>.</w:t>
      </w:r>
    </w:p>
    <w:p w:rsidR="003263BE" w:rsidRDefault="003263BE" w:rsidP="00621432">
      <w:pPr>
        <w:spacing w:before="120" w:line="252" w:lineRule="auto"/>
        <w:jc w:val="both"/>
      </w:pPr>
      <w:r w:rsidRPr="00115C75">
        <w:rPr>
          <w:szCs w:val="28"/>
        </w:rPr>
        <w:t xml:space="preserve">Заінтересовані органи виконавчої влади, які відповідно </w:t>
      </w:r>
      <w:r w:rsidR="006167E7" w:rsidRPr="00115C75">
        <w:rPr>
          <w:szCs w:val="28"/>
        </w:rPr>
        <w:t>до § 39</w:t>
      </w:r>
      <w:r w:rsidRPr="00115C75">
        <w:rPr>
          <w:szCs w:val="28"/>
        </w:rPr>
        <w:t xml:space="preserve"> Регламенту</w:t>
      </w:r>
      <w:r w:rsidR="006167E7" w:rsidRPr="00115C75">
        <w:rPr>
          <w:szCs w:val="28"/>
        </w:rPr>
        <w:t xml:space="preserve"> Кабінету Міністрів України</w:t>
      </w:r>
      <w:r w:rsidRPr="00115C75">
        <w:rPr>
          <w:szCs w:val="28"/>
        </w:rPr>
        <w:t xml:space="preserve"> вважаються такими, що погодили проект без зауважень:</w:t>
      </w:r>
      <w:r w:rsidR="006B4972" w:rsidRPr="00115C75">
        <w:rPr>
          <w:szCs w:val="28"/>
        </w:rPr>
        <w:t xml:space="preserve"> </w:t>
      </w:r>
      <w:r w:rsidR="002D352A" w:rsidRPr="00115C75">
        <w:rPr>
          <w:szCs w:val="28"/>
        </w:rPr>
        <w:t>Д</w:t>
      </w:r>
      <w:r w:rsidR="006E68CD">
        <w:rPr>
          <w:szCs w:val="28"/>
        </w:rPr>
        <w:t>П</w:t>
      </w:r>
      <w:r w:rsidR="002D352A" w:rsidRPr="00115C75">
        <w:rPr>
          <w:szCs w:val="28"/>
        </w:rPr>
        <w:t xml:space="preserve">С, </w:t>
      </w:r>
      <w:r w:rsidR="003C1CF5" w:rsidRPr="00115C75">
        <w:rPr>
          <w:szCs w:val="28"/>
        </w:rPr>
        <w:t xml:space="preserve">Укравтодор, </w:t>
      </w:r>
      <w:r w:rsidR="00FA5E46" w:rsidRPr="00115C75">
        <w:t>УДК «Укрмонтажспецбуд»</w:t>
      </w:r>
      <w:r w:rsidR="00483747">
        <w:t>,</w:t>
      </w:r>
      <w:r w:rsidR="00483747" w:rsidRPr="00483747">
        <w:t xml:space="preserve"> </w:t>
      </w:r>
      <w:r w:rsidR="00483747" w:rsidRPr="00115C75">
        <w:t>Укрінфрапроект</w:t>
      </w:r>
      <w:r w:rsidR="00483747">
        <w:t>.</w:t>
      </w:r>
    </w:p>
    <w:p w:rsidR="003A2ABE" w:rsidRPr="0058119D" w:rsidRDefault="003A2ABE" w:rsidP="00621432">
      <w:pPr>
        <w:spacing w:before="120" w:line="252" w:lineRule="auto"/>
        <w:jc w:val="both"/>
        <w:rPr>
          <w:sz w:val="24"/>
        </w:rPr>
      </w:pPr>
    </w:p>
    <w:p w:rsidR="00A7415C" w:rsidRPr="00115C75" w:rsidRDefault="00A7415C" w:rsidP="00621432">
      <w:pPr>
        <w:numPr>
          <w:ilvl w:val="0"/>
          <w:numId w:val="7"/>
        </w:numPr>
        <w:spacing w:before="120" w:line="252" w:lineRule="auto"/>
        <w:ind w:left="0" w:firstLine="709"/>
        <w:jc w:val="both"/>
        <w:rPr>
          <w:b/>
          <w:szCs w:val="28"/>
        </w:rPr>
      </w:pPr>
      <w:r w:rsidRPr="00115C75">
        <w:rPr>
          <w:b/>
          <w:szCs w:val="28"/>
        </w:rPr>
        <w:t>Підстава розроблення проекту акта</w:t>
      </w:r>
    </w:p>
    <w:p w:rsidR="00A7415C" w:rsidRPr="00115C75" w:rsidRDefault="00A7415C" w:rsidP="00621432">
      <w:pPr>
        <w:spacing w:before="120" w:line="252" w:lineRule="auto"/>
        <w:jc w:val="both"/>
        <w:rPr>
          <w:b/>
          <w:szCs w:val="28"/>
        </w:rPr>
      </w:pPr>
      <w:r w:rsidRPr="00115C75">
        <w:rPr>
          <w:szCs w:val="28"/>
        </w:rPr>
        <w:t xml:space="preserve">Законопроект розроблено </w:t>
      </w:r>
      <w:r w:rsidR="008E50E7" w:rsidRPr="00115C75">
        <w:rPr>
          <w:szCs w:val="28"/>
        </w:rPr>
        <w:t xml:space="preserve">на </w:t>
      </w:r>
      <w:r w:rsidRPr="00115C75">
        <w:rPr>
          <w:szCs w:val="28"/>
        </w:rPr>
        <w:t xml:space="preserve">виконання абзацу четвертого пункту 5 розділу III «Прикінцеві та перехідні положення» Закону України від 02.10.2019 № 145-IX «Про визнання таким, що втратив чинність, Закону України «Про перелік об’єктів права державної власності, що не підлягають приватизації». </w:t>
      </w:r>
    </w:p>
    <w:p w:rsidR="004B0B5D" w:rsidRPr="0058119D" w:rsidRDefault="004B0B5D" w:rsidP="00AF4CEB">
      <w:pPr>
        <w:spacing w:line="264" w:lineRule="auto"/>
        <w:jc w:val="both"/>
        <w:rPr>
          <w:b/>
          <w:sz w:val="20"/>
          <w:szCs w:val="20"/>
        </w:rPr>
      </w:pPr>
    </w:p>
    <w:p w:rsidR="003A2ABE" w:rsidRPr="0058119D" w:rsidRDefault="003A2ABE" w:rsidP="002F2E2C">
      <w:pPr>
        <w:spacing w:line="264" w:lineRule="auto"/>
        <w:ind w:firstLine="0"/>
        <w:jc w:val="both"/>
        <w:rPr>
          <w:b/>
          <w:sz w:val="22"/>
          <w:szCs w:val="22"/>
        </w:rPr>
      </w:pPr>
    </w:p>
    <w:p w:rsidR="00E6585F" w:rsidRPr="00E6585F" w:rsidRDefault="00E6585F" w:rsidP="00E6585F">
      <w:pPr>
        <w:spacing w:line="264" w:lineRule="auto"/>
        <w:ind w:firstLine="0"/>
        <w:jc w:val="both"/>
        <w:rPr>
          <w:b/>
          <w:szCs w:val="28"/>
        </w:rPr>
      </w:pPr>
      <w:r w:rsidRPr="00E6585F">
        <w:rPr>
          <w:b/>
          <w:szCs w:val="28"/>
        </w:rPr>
        <w:t>Міністр розвитку економіки, торгівлі</w:t>
      </w:r>
    </w:p>
    <w:p w:rsidR="007537A7" w:rsidRPr="0058119D" w:rsidRDefault="00E6585F" w:rsidP="00E6585F">
      <w:pPr>
        <w:spacing w:line="264" w:lineRule="auto"/>
        <w:ind w:firstLine="0"/>
        <w:jc w:val="both"/>
        <w:rPr>
          <w:sz w:val="18"/>
          <w:szCs w:val="18"/>
        </w:rPr>
      </w:pPr>
      <w:r w:rsidRPr="00E6585F">
        <w:rPr>
          <w:b/>
          <w:szCs w:val="28"/>
        </w:rPr>
        <w:t>та сільського господарства України                                      Ігор ПЕТРАШКО</w:t>
      </w:r>
    </w:p>
    <w:p w:rsidR="00335202" w:rsidRPr="00115C75" w:rsidRDefault="00A7415C" w:rsidP="004B0B5D">
      <w:pPr>
        <w:spacing w:line="264" w:lineRule="auto"/>
        <w:ind w:firstLine="0"/>
        <w:jc w:val="both"/>
      </w:pPr>
      <w:r w:rsidRPr="00115C75">
        <w:rPr>
          <w:szCs w:val="28"/>
        </w:rPr>
        <w:t>«____» _____________ 2020 р.</w:t>
      </w:r>
    </w:p>
    <w:sectPr w:rsidR="00335202" w:rsidRPr="00115C75" w:rsidSect="00621432">
      <w:headerReference w:type="even" r:id="rId7"/>
      <w:headerReference w:type="default" r:id="rId8"/>
      <w:pgSz w:w="11906" w:h="16838"/>
      <w:pgMar w:top="993" w:right="567" w:bottom="1135" w:left="1701"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1F0A" w:rsidRDefault="005F1F0A">
      <w:r>
        <w:separator/>
      </w:r>
    </w:p>
  </w:endnote>
  <w:endnote w:type="continuationSeparator" w:id="0">
    <w:p w:rsidR="005F1F0A" w:rsidRDefault="005F1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Antiqua">
    <w:altName w:val="Calibri"/>
    <w:panose1 w:val="00000000000000000000"/>
    <w:charset w:val="00"/>
    <w:family w:val="swiss"/>
    <w:notTrueType/>
    <w:pitch w:val="variable"/>
    <w:sig w:usb0="00000003" w:usb1="00000000" w:usb2="00000000" w:usb3="00000000" w:csb0="00000001" w:csb1="00000000"/>
  </w:font>
  <w:font w:name="Tahoma">
    <w:altName w:val="Haettenschweiler"/>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DengXian">
    <w:altName w:val="SimSun"/>
    <w:panose1 w:val="02010600030101010101"/>
    <w:charset w:val="86"/>
    <w:family w:val="modern"/>
    <w:pitch w:val="fixed"/>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1F0A" w:rsidRDefault="005F1F0A">
      <w:r>
        <w:separator/>
      </w:r>
    </w:p>
  </w:footnote>
  <w:footnote w:type="continuationSeparator" w:id="0">
    <w:p w:rsidR="005F1F0A" w:rsidRDefault="005F1F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463" w:rsidRDefault="00156463" w:rsidP="000D3ED4">
    <w:pPr>
      <w:pStyle w:val="a4"/>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156463" w:rsidRDefault="00156463">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463" w:rsidRPr="00831318" w:rsidRDefault="00156463" w:rsidP="000D3ED4">
    <w:pPr>
      <w:pStyle w:val="a4"/>
      <w:framePr w:wrap="around" w:vAnchor="text" w:hAnchor="margin" w:xAlign="center" w:y="1"/>
      <w:rPr>
        <w:rStyle w:val="aa"/>
        <w:sz w:val="16"/>
        <w:szCs w:val="16"/>
      </w:rPr>
    </w:pPr>
    <w:r w:rsidRPr="00831318">
      <w:rPr>
        <w:rStyle w:val="aa"/>
        <w:sz w:val="16"/>
        <w:szCs w:val="16"/>
      </w:rPr>
      <w:fldChar w:fldCharType="begin"/>
    </w:r>
    <w:r w:rsidRPr="00831318">
      <w:rPr>
        <w:rStyle w:val="aa"/>
        <w:sz w:val="16"/>
        <w:szCs w:val="16"/>
      </w:rPr>
      <w:instrText xml:space="preserve">PAGE  </w:instrText>
    </w:r>
    <w:r w:rsidRPr="00831318">
      <w:rPr>
        <w:rStyle w:val="aa"/>
        <w:sz w:val="16"/>
        <w:szCs w:val="16"/>
      </w:rPr>
      <w:fldChar w:fldCharType="separate"/>
    </w:r>
    <w:r w:rsidR="0053618A">
      <w:rPr>
        <w:rStyle w:val="aa"/>
        <w:noProof/>
        <w:sz w:val="16"/>
        <w:szCs w:val="16"/>
      </w:rPr>
      <w:t>2</w:t>
    </w:r>
    <w:r w:rsidRPr="00831318">
      <w:rPr>
        <w:rStyle w:val="aa"/>
        <w:sz w:val="16"/>
        <w:szCs w:val="16"/>
      </w:rPr>
      <w:fldChar w:fldCharType="end"/>
    </w:r>
  </w:p>
  <w:p w:rsidR="00156463" w:rsidRDefault="00156463">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81CA9"/>
    <w:multiLevelType w:val="hybridMultilevel"/>
    <w:tmpl w:val="4D96E162"/>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15:restartNumberingAfterBreak="0">
    <w:nsid w:val="316657E3"/>
    <w:multiLevelType w:val="hybridMultilevel"/>
    <w:tmpl w:val="07548592"/>
    <w:lvl w:ilvl="0" w:tplc="BB8A1DDC">
      <w:start w:val="7"/>
      <w:numFmt w:val="decimal"/>
      <w:lvlText w:val="%1."/>
      <w:lvlJc w:val="left"/>
      <w:pPr>
        <w:tabs>
          <w:tab w:val="num" w:pos="10191"/>
        </w:tabs>
        <w:ind w:left="10191" w:hanging="360"/>
      </w:pPr>
      <w:rPr>
        <w:rFonts w:cs="Times New Roman" w:hint="default"/>
      </w:rPr>
    </w:lvl>
    <w:lvl w:ilvl="1" w:tplc="04220019" w:tentative="1">
      <w:start w:val="1"/>
      <w:numFmt w:val="lowerLetter"/>
      <w:lvlText w:val="%2."/>
      <w:lvlJc w:val="left"/>
      <w:pPr>
        <w:tabs>
          <w:tab w:val="num" w:pos="10911"/>
        </w:tabs>
        <w:ind w:left="10911" w:hanging="360"/>
      </w:pPr>
      <w:rPr>
        <w:rFonts w:cs="Times New Roman"/>
      </w:rPr>
    </w:lvl>
    <w:lvl w:ilvl="2" w:tplc="0422001B" w:tentative="1">
      <w:start w:val="1"/>
      <w:numFmt w:val="lowerRoman"/>
      <w:lvlText w:val="%3."/>
      <w:lvlJc w:val="right"/>
      <w:pPr>
        <w:tabs>
          <w:tab w:val="num" w:pos="11631"/>
        </w:tabs>
        <w:ind w:left="11631" w:hanging="180"/>
      </w:pPr>
      <w:rPr>
        <w:rFonts w:cs="Times New Roman"/>
      </w:rPr>
    </w:lvl>
    <w:lvl w:ilvl="3" w:tplc="0422000F" w:tentative="1">
      <w:start w:val="1"/>
      <w:numFmt w:val="decimal"/>
      <w:lvlText w:val="%4."/>
      <w:lvlJc w:val="left"/>
      <w:pPr>
        <w:tabs>
          <w:tab w:val="num" w:pos="12351"/>
        </w:tabs>
        <w:ind w:left="12351" w:hanging="360"/>
      </w:pPr>
      <w:rPr>
        <w:rFonts w:cs="Times New Roman"/>
      </w:rPr>
    </w:lvl>
    <w:lvl w:ilvl="4" w:tplc="04220019" w:tentative="1">
      <w:start w:val="1"/>
      <w:numFmt w:val="lowerLetter"/>
      <w:lvlText w:val="%5."/>
      <w:lvlJc w:val="left"/>
      <w:pPr>
        <w:tabs>
          <w:tab w:val="num" w:pos="13071"/>
        </w:tabs>
        <w:ind w:left="13071" w:hanging="360"/>
      </w:pPr>
      <w:rPr>
        <w:rFonts w:cs="Times New Roman"/>
      </w:rPr>
    </w:lvl>
    <w:lvl w:ilvl="5" w:tplc="0422001B" w:tentative="1">
      <w:start w:val="1"/>
      <w:numFmt w:val="lowerRoman"/>
      <w:lvlText w:val="%6."/>
      <w:lvlJc w:val="right"/>
      <w:pPr>
        <w:tabs>
          <w:tab w:val="num" w:pos="13791"/>
        </w:tabs>
        <w:ind w:left="13791" w:hanging="180"/>
      </w:pPr>
      <w:rPr>
        <w:rFonts w:cs="Times New Roman"/>
      </w:rPr>
    </w:lvl>
    <w:lvl w:ilvl="6" w:tplc="0422000F" w:tentative="1">
      <w:start w:val="1"/>
      <w:numFmt w:val="decimal"/>
      <w:lvlText w:val="%7."/>
      <w:lvlJc w:val="left"/>
      <w:pPr>
        <w:tabs>
          <w:tab w:val="num" w:pos="14511"/>
        </w:tabs>
        <w:ind w:left="14511" w:hanging="360"/>
      </w:pPr>
      <w:rPr>
        <w:rFonts w:cs="Times New Roman"/>
      </w:rPr>
    </w:lvl>
    <w:lvl w:ilvl="7" w:tplc="04220019" w:tentative="1">
      <w:start w:val="1"/>
      <w:numFmt w:val="lowerLetter"/>
      <w:lvlText w:val="%8."/>
      <w:lvlJc w:val="left"/>
      <w:pPr>
        <w:tabs>
          <w:tab w:val="num" w:pos="15231"/>
        </w:tabs>
        <w:ind w:left="15231" w:hanging="360"/>
      </w:pPr>
      <w:rPr>
        <w:rFonts w:cs="Times New Roman"/>
      </w:rPr>
    </w:lvl>
    <w:lvl w:ilvl="8" w:tplc="0422001B" w:tentative="1">
      <w:start w:val="1"/>
      <w:numFmt w:val="lowerRoman"/>
      <w:lvlText w:val="%9."/>
      <w:lvlJc w:val="right"/>
      <w:pPr>
        <w:tabs>
          <w:tab w:val="num" w:pos="15951"/>
        </w:tabs>
        <w:ind w:left="15951" w:hanging="180"/>
      </w:pPr>
      <w:rPr>
        <w:rFonts w:cs="Times New Roman"/>
      </w:rPr>
    </w:lvl>
  </w:abstractNum>
  <w:abstractNum w:abstractNumId="2" w15:restartNumberingAfterBreak="0">
    <w:nsid w:val="40C802F0"/>
    <w:multiLevelType w:val="multilevel"/>
    <w:tmpl w:val="8B9A029A"/>
    <w:lvl w:ilvl="0">
      <w:start w:val="1"/>
      <w:numFmt w:val="decimal"/>
      <w:lvlText w:val="%1."/>
      <w:lvlJc w:val="left"/>
      <w:pPr>
        <w:tabs>
          <w:tab w:val="num" w:pos="1069"/>
        </w:tabs>
        <w:ind w:left="1069" w:hanging="360"/>
      </w:pPr>
      <w:rPr>
        <w:rFonts w:cs="Times New Roman" w:hint="default"/>
      </w:rPr>
    </w:lvl>
    <w:lvl w:ilvl="1" w:tentative="1">
      <w:start w:val="1"/>
      <w:numFmt w:val="lowerLetter"/>
      <w:lvlText w:val="%2."/>
      <w:lvlJc w:val="left"/>
      <w:pPr>
        <w:tabs>
          <w:tab w:val="num" w:pos="1789"/>
        </w:tabs>
        <w:ind w:left="1789" w:hanging="360"/>
      </w:pPr>
      <w:rPr>
        <w:rFonts w:cs="Times New Roman"/>
      </w:rPr>
    </w:lvl>
    <w:lvl w:ilvl="2" w:tentative="1">
      <w:start w:val="1"/>
      <w:numFmt w:val="lowerRoman"/>
      <w:lvlText w:val="%3."/>
      <w:lvlJc w:val="right"/>
      <w:pPr>
        <w:tabs>
          <w:tab w:val="num" w:pos="2509"/>
        </w:tabs>
        <w:ind w:left="2509" w:hanging="180"/>
      </w:pPr>
      <w:rPr>
        <w:rFonts w:cs="Times New Roman"/>
      </w:rPr>
    </w:lvl>
    <w:lvl w:ilvl="3" w:tentative="1">
      <w:start w:val="1"/>
      <w:numFmt w:val="decimal"/>
      <w:lvlText w:val="%4."/>
      <w:lvlJc w:val="left"/>
      <w:pPr>
        <w:tabs>
          <w:tab w:val="num" w:pos="3229"/>
        </w:tabs>
        <w:ind w:left="3229" w:hanging="360"/>
      </w:pPr>
      <w:rPr>
        <w:rFonts w:cs="Times New Roman"/>
      </w:rPr>
    </w:lvl>
    <w:lvl w:ilvl="4" w:tentative="1">
      <w:start w:val="1"/>
      <w:numFmt w:val="lowerLetter"/>
      <w:lvlText w:val="%5."/>
      <w:lvlJc w:val="left"/>
      <w:pPr>
        <w:tabs>
          <w:tab w:val="num" w:pos="3949"/>
        </w:tabs>
        <w:ind w:left="3949" w:hanging="360"/>
      </w:pPr>
      <w:rPr>
        <w:rFonts w:cs="Times New Roman"/>
      </w:rPr>
    </w:lvl>
    <w:lvl w:ilvl="5" w:tentative="1">
      <w:start w:val="1"/>
      <w:numFmt w:val="lowerRoman"/>
      <w:lvlText w:val="%6."/>
      <w:lvlJc w:val="right"/>
      <w:pPr>
        <w:tabs>
          <w:tab w:val="num" w:pos="4669"/>
        </w:tabs>
        <w:ind w:left="4669" w:hanging="180"/>
      </w:pPr>
      <w:rPr>
        <w:rFonts w:cs="Times New Roman"/>
      </w:rPr>
    </w:lvl>
    <w:lvl w:ilvl="6" w:tentative="1">
      <w:start w:val="1"/>
      <w:numFmt w:val="decimal"/>
      <w:lvlText w:val="%7."/>
      <w:lvlJc w:val="left"/>
      <w:pPr>
        <w:tabs>
          <w:tab w:val="num" w:pos="5389"/>
        </w:tabs>
        <w:ind w:left="5389" w:hanging="360"/>
      </w:pPr>
      <w:rPr>
        <w:rFonts w:cs="Times New Roman"/>
      </w:rPr>
    </w:lvl>
    <w:lvl w:ilvl="7" w:tentative="1">
      <w:start w:val="1"/>
      <w:numFmt w:val="lowerLetter"/>
      <w:lvlText w:val="%8."/>
      <w:lvlJc w:val="left"/>
      <w:pPr>
        <w:tabs>
          <w:tab w:val="num" w:pos="6109"/>
        </w:tabs>
        <w:ind w:left="6109" w:hanging="360"/>
      </w:pPr>
      <w:rPr>
        <w:rFonts w:cs="Times New Roman"/>
      </w:rPr>
    </w:lvl>
    <w:lvl w:ilvl="8" w:tentative="1">
      <w:start w:val="1"/>
      <w:numFmt w:val="lowerRoman"/>
      <w:lvlText w:val="%9."/>
      <w:lvlJc w:val="right"/>
      <w:pPr>
        <w:tabs>
          <w:tab w:val="num" w:pos="6829"/>
        </w:tabs>
        <w:ind w:left="6829" w:hanging="180"/>
      </w:pPr>
      <w:rPr>
        <w:rFonts w:cs="Times New Roman"/>
      </w:rPr>
    </w:lvl>
  </w:abstractNum>
  <w:abstractNum w:abstractNumId="3" w15:restartNumberingAfterBreak="0">
    <w:nsid w:val="59130703"/>
    <w:multiLevelType w:val="hybridMultilevel"/>
    <w:tmpl w:val="1CD68EEE"/>
    <w:lvl w:ilvl="0" w:tplc="FFFFFFFF">
      <w:start w:val="3"/>
      <w:numFmt w:val="decimal"/>
      <w:lvlText w:val="%1."/>
      <w:lvlJc w:val="left"/>
      <w:pPr>
        <w:tabs>
          <w:tab w:val="num" w:pos="1260"/>
        </w:tabs>
        <w:ind w:left="1260" w:hanging="360"/>
      </w:pPr>
      <w:rPr>
        <w:rFonts w:cs="Times New Roman" w:hint="default"/>
        <w:b/>
      </w:rPr>
    </w:lvl>
    <w:lvl w:ilvl="1" w:tplc="FFFFFFFF" w:tentative="1">
      <w:start w:val="1"/>
      <w:numFmt w:val="lowerLetter"/>
      <w:lvlText w:val="%2."/>
      <w:lvlJc w:val="left"/>
      <w:pPr>
        <w:tabs>
          <w:tab w:val="num" w:pos="1789"/>
        </w:tabs>
        <w:ind w:left="1789" w:hanging="360"/>
      </w:pPr>
      <w:rPr>
        <w:rFonts w:cs="Times New Roman"/>
      </w:rPr>
    </w:lvl>
    <w:lvl w:ilvl="2" w:tplc="FFFFFFFF" w:tentative="1">
      <w:start w:val="1"/>
      <w:numFmt w:val="lowerRoman"/>
      <w:lvlText w:val="%3."/>
      <w:lvlJc w:val="right"/>
      <w:pPr>
        <w:tabs>
          <w:tab w:val="num" w:pos="2509"/>
        </w:tabs>
        <w:ind w:left="2509" w:hanging="180"/>
      </w:pPr>
      <w:rPr>
        <w:rFonts w:cs="Times New Roman"/>
      </w:rPr>
    </w:lvl>
    <w:lvl w:ilvl="3" w:tplc="FFFFFFFF" w:tentative="1">
      <w:start w:val="1"/>
      <w:numFmt w:val="decimal"/>
      <w:lvlText w:val="%4."/>
      <w:lvlJc w:val="left"/>
      <w:pPr>
        <w:tabs>
          <w:tab w:val="num" w:pos="3229"/>
        </w:tabs>
        <w:ind w:left="3229" w:hanging="360"/>
      </w:pPr>
      <w:rPr>
        <w:rFonts w:cs="Times New Roman"/>
      </w:rPr>
    </w:lvl>
    <w:lvl w:ilvl="4" w:tplc="FFFFFFFF" w:tentative="1">
      <w:start w:val="1"/>
      <w:numFmt w:val="lowerLetter"/>
      <w:lvlText w:val="%5."/>
      <w:lvlJc w:val="left"/>
      <w:pPr>
        <w:tabs>
          <w:tab w:val="num" w:pos="3949"/>
        </w:tabs>
        <w:ind w:left="3949" w:hanging="360"/>
      </w:pPr>
      <w:rPr>
        <w:rFonts w:cs="Times New Roman"/>
      </w:rPr>
    </w:lvl>
    <w:lvl w:ilvl="5" w:tplc="FFFFFFFF" w:tentative="1">
      <w:start w:val="1"/>
      <w:numFmt w:val="lowerRoman"/>
      <w:lvlText w:val="%6."/>
      <w:lvlJc w:val="right"/>
      <w:pPr>
        <w:tabs>
          <w:tab w:val="num" w:pos="4669"/>
        </w:tabs>
        <w:ind w:left="4669" w:hanging="180"/>
      </w:pPr>
      <w:rPr>
        <w:rFonts w:cs="Times New Roman"/>
      </w:rPr>
    </w:lvl>
    <w:lvl w:ilvl="6" w:tplc="FFFFFFFF" w:tentative="1">
      <w:start w:val="1"/>
      <w:numFmt w:val="decimal"/>
      <w:lvlText w:val="%7."/>
      <w:lvlJc w:val="left"/>
      <w:pPr>
        <w:tabs>
          <w:tab w:val="num" w:pos="5389"/>
        </w:tabs>
        <w:ind w:left="5389" w:hanging="360"/>
      </w:pPr>
      <w:rPr>
        <w:rFonts w:cs="Times New Roman"/>
      </w:rPr>
    </w:lvl>
    <w:lvl w:ilvl="7" w:tplc="FFFFFFFF" w:tentative="1">
      <w:start w:val="1"/>
      <w:numFmt w:val="lowerLetter"/>
      <w:lvlText w:val="%8."/>
      <w:lvlJc w:val="left"/>
      <w:pPr>
        <w:tabs>
          <w:tab w:val="num" w:pos="6109"/>
        </w:tabs>
        <w:ind w:left="6109" w:hanging="360"/>
      </w:pPr>
      <w:rPr>
        <w:rFonts w:cs="Times New Roman"/>
      </w:rPr>
    </w:lvl>
    <w:lvl w:ilvl="8" w:tplc="FFFFFFFF" w:tentative="1">
      <w:start w:val="1"/>
      <w:numFmt w:val="lowerRoman"/>
      <w:lvlText w:val="%9."/>
      <w:lvlJc w:val="right"/>
      <w:pPr>
        <w:tabs>
          <w:tab w:val="num" w:pos="6829"/>
        </w:tabs>
        <w:ind w:left="6829" w:hanging="180"/>
      </w:pPr>
      <w:rPr>
        <w:rFonts w:cs="Times New Roman"/>
      </w:rPr>
    </w:lvl>
  </w:abstractNum>
  <w:abstractNum w:abstractNumId="4" w15:restartNumberingAfterBreak="0">
    <w:nsid w:val="5E7B5B14"/>
    <w:multiLevelType w:val="hybridMultilevel"/>
    <w:tmpl w:val="6F6CECEA"/>
    <w:lvl w:ilvl="0" w:tplc="D448470E">
      <w:start w:val="4"/>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5" w15:restartNumberingAfterBreak="0">
    <w:nsid w:val="687231F3"/>
    <w:multiLevelType w:val="hybridMultilevel"/>
    <w:tmpl w:val="2CBCB416"/>
    <w:lvl w:ilvl="0" w:tplc="9A565CF8">
      <w:start w:val="1"/>
      <w:numFmt w:val="decimal"/>
      <w:lvlText w:val="%1."/>
      <w:lvlJc w:val="left"/>
      <w:pPr>
        <w:ind w:left="360" w:hanging="360"/>
      </w:pPr>
      <w:rPr>
        <w:rFonts w:cs="Times New Roman" w:hint="default"/>
        <w:b/>
      </w:rPr>
    </w:lvl>
    <w:lvl w:ilvl="1" w:tplc="04220019" w:tentative="1">
      <w:start w:val="1"/>
      <w:numFmt w:val="lowerLetter"/>
      <w:lvlText w:val="%2."/>
      <w:lvlJc w:val="left"/>
      <w:pPr>
        <w:ind w:left="1080" w:hanging="360"/>
      </w:pPr>
      <w:rPr>
        <w:rFonts w:cs="Times New Roman"/>
      </w:rPr>
    </w:lvl>
    <w:lvl w:ilvl="2" w:tplc="0422001B" w:tentative="1">
      <w:start w:val="1"/>
      <w:numFmt w:val="lowerRoman"/>
      <w:lvlText w:val="%3."/>
      <w:lvlJc w:val="right"/>
      <w:pPr>
        <w:ind w:left="1800" w:hanging="180"/>
      </w:pPr>
      <w:rPr>
        <w:rFonts w:cs="Times New Roman"/>
      </w:rPr>
    </w:lvl>
    <w:lvl w:ilvl="3" w:tplc="0422000F" w:tentative="1">
      <w:start w:val="1"/>
      <w:numFmt w:val="decimal"/>
      <w:lvlText w:val="%4."/>
      <w:lvlJc w:val="left"/>
      <w:pPr>
        <w:ind w:left="2520" w:hanging="360"/>
      </w:pPr>
      <w:rPr>
        <w:rFonts w:cs="Times New Roman"/>
      </w:rPr>
    </w:lvl>
    <w:lvl w:ilvl="4" w:tplc="04220019" w:tentative="1">
      <w:start w:val="1"/>
      <w:numFmt w:val="lowerLetter"/>
      <w:lvlText w:val="%5."/>
      <w:lvlJc w:val="left"/>
      <w:pPr>
        <w:ind w:left="3240" w:hanging="360"/>
      </w:pPr>
      <w:rPr>
        <w:rFonts w:cs="Times New Roman"/>
      </w:rPr>
    </w:lvl>
    <w:lvl w:ilvl="5" w:tplc="0422001B" w:tentative="1">
      <w:start w:val="1"/>
      <w:numFmt w:val="lowerRoman"/>
      <w:lvlText w:val="%6."/>
      <w:lvlJc w:val="right"/>
      <w:pPr>
        <w:ind w:left="3960" w:hanging="180"/>
      </w:pPr>
      <w:rPr>
        <w:rFonts w:cs="Times New Roman"/>
      </w:rPr>
    </w:lvl>
    <w:lvl w:ilvl="6" w:tplc="0422000F" w:tentative="1">
      <w:start w:val="1"/>
      <w:numFmt w:val="decimal"/>
      <w:lvlText w:val="%7."/>
      <w:lvlJc w:val="left"/>
      <w:pPr>
        <w:ind w:left="4680" w:hanging="360"/>
      </w:pPr>
      <w:rPr>
        <w:rFonts w:cs="Times New Roman"/>
      </w:rPr>
    </w:lvl>
    <w:lvl w:ilvl="7" w:tplc="04220019" w:tentative="1">
      <w:start w:val="1"/>
      <w:numFmt w:val="lowerLetter"/>
      <w:lvlText w:val="%8."/>
      <w:lvlJc w:val="left"/>
      <w:pPr>
        <w:ind w:left="5400" w:hanging="360"/>
      </w:pPr>
      <w:rPr>
        <w:rFonts w:cs="Times New Roman"/>
      </w:rPr>
    </w:lvl>
    <w:lvl w:ilvl="8" w:tplc="0422001B" w:tentative="1">
      <w:start w:val="1"/>
      <w:numFmt w:val="lowerRoman"/>
      <w:lvlText w:val="%9."/>
      <w:lvlJc w:val="right"/>
      <w:pPr>
        <w:ind w:left="6120" w:hanging="180"/>
      </w:pPr>
      <w:rPr>
        <w:rFonts w:cs="Times New Roman"/>
      </w:rPr>
    </w:lvl>
  </w:abstractNum>
  <w:abstractNum w:abstractNumId="6" w15:restartNumberingAfterBreak="0">
    <w:nsid w:val="723B03ED"/>
    <w:multiLevelType w:val="hybridMultilevel"/>
    <w:tmpl w:val="153CDE9E"/>
    <w:lvl w:ilvl="0" w:tplc="68E23100">
      <w:start w:val="1"/>
      <w:numFmt w:val="decimal"/>
      <w:lvlText w:val="%1."/>
      <w:lvlJc w:val="left"/>
      <w:pPr>
        <w:tabs>
          <w:tab w:val="num" w:pos="1262"/>
        </w:tabs>
        <w:ind w:left="1262" w:hanging="360"/>
      </w:pPr>
      <w:rPr>
        <w:rFonts w:cs="Times New Roman" w:hint="default"/>
      </w:rPr>
    </w:lvl>
    <w:lvl w:ilvl="1" w:tplc="04220019" w:tentative="1">
      <w:start w:val="1"/>
      <w:numFmt w:val="lowerLetter"/>
      <w:lvlText w:val="%2."/>
      <w:lvlJc w:val="left"/>
      <w:pPr>
        <w:tabs>
          <w:tab w:val="num" w:pos="1982"/>
        </w:tabs>
        <w:ind w:left="1982" w:hanging="360"/>
      </w:pPr>
      <w:rPr>
        <w:rFonts w:cs="Times New Roman"/>
      </w:rPr>
    </w:lvl>
    <w:lvl w:ilvl="2" w:tplc="0422001B" w:tentative="1">
      <w:start w:val="1"/>
      <w:numFmt w:val="lowerRoman"/>
      <w:lvlText w:val="%3."/>
      <w:lvlJc w:val="right"/>
      <w:pPr>
        <w:tabs>
          <w:tab w:val="num" w:pos="2702"/>
        </w:tabs>
        <w:ind w:left="2702" w:hanging="180"/>
      </w:pPr>
      <w:rPr>
        <w:rFonts w:cs="Times New Roman"/>
      </w:rPr>
    </w:lvl>
    <w:lvl w:ilvl="3" w:tplc="0422000F" w:tentative="1">
      <w:start w:val="1"/>
      <w:numFmt w:val="decimal"/>
      <w:lvlText w:val="%4."/>
      <w:lvlJc w:val="left"/>
      <w:pPr>
        <w:tabs>
          <w:tab w:val="num" w:pos="3422"/>
        </w:tabs>
        <w:ind w:left="3422" w:hanging="360"/>
      </w:pPr>
      <w:rPr>
        <w:rFonts w:cs="Times New Roman"/>
      </w:rPr>
    </w:lvl>
    <w:lvl w:ilvl="4" w:tplc="04220019" w:tentative="1">
      <w:start w:val="1"/>
      <w:numFmt w:val="lowerLetter"/>
      <w:lvlText w:val="%5."/>
      <w:lvlJc w:val="left"/>
      <w:pPr>
        <w:tabs>
          <w:tab w:val="num" w:pos="4142"/>
        </w:tabs>
        <w:ind w:left="4142" w:hanging="360"/>
      </w:pPr>
      <w:rPr>
        <w:rFonts w:cs="Times New Roman"/>
      </w:rPr>
    </w:lvl>
    <w:lvl w:ilvl="5" w:tplc="0422001B" w:tentative="1">
      <w:start w:val="1"/>
      <w:numFmt w:val="lowerRoman"/>
      <w:lvlText w:val="%6."/>
      <w:lvlJc w:val="right"/>
      <w:pPr>
        <w:tabs>
          <w:tab w:val="num" w:pos="4862"/>
        </w:tabs>
        <w:ind w:left="4862" w:hanging="180"/>
      </w:pPr>
      <w:rPr>
        <w:rFonts w:cs="Times New Roman"/>
      </w:rPr>
    </w:lvl>
    <w:lvl w:ilvl="6" w:tplc="0422000F" w:tentative="1">
      <w:start w:val="1"/>
      <w:numFmt w:val="decimal"/>
      <w:lvlText w:val="%7."/>
      <w:lvlJc w:val="left"/>
      <w:pPr>
        <w:tabs>
          <w:tab w:val="num" w:pos="5582"/>
        </w:tabs>
        <w:ind w:left="5582" w:hanging="360"/>
      </w:pPr>
      <w:rPr>
        <w:rFonts w:cs="Times New Roman"/>
      </w:rPr>
    </w:lvl>
    <w:lvl w:ilvl="7" w:tplc="04220019" w:tentative="1">
      <w:start w:val="1"/>
      <w:numFmt w:val="lowerLetter"/>
      <w:lvlText w:val="%8."/>
      <w:lvlJc w:val="left"/>
      <w:pPr>
        <w:tabs>
          <w:tab w:val="num" w:pos="6302"/>
        </w:tabs>
        <w:ind w:left="6302" w:hanging="360"/>
      </w:pPr>
      <w:rPr>
        <w:rFonts w:cs="Times New Roman"/>
      </w:rPr>
    </w:lvl>
    <w:lvl w:ilvl="8" w:tplc="0422001B" w:tentative="1">
      <w:start w:val="1"/>
      <w:numFmt w:val="lowerRoman"/>
      <w:lvlText w:val="%9."/>
      <w:lvlJc w:val="right"/>
      <w:pPr>
        <w:tabs>
          <w:tab w:val="num" w:pos="7022"/>
        </w:tabs>
        <w:ind w:left="7022" w:hanging="180"/>
      </w:pPr>
      <w:rPr>
        <w:rFonts w:cs="Times New Roman"/>
      </w:rPr>
    </w:lvl>
  </w:abstractNum>
  <w:abstractNum w:abstractNumId="7" w15:restartNumberingAfterBreak="0">
    <w:nsid w:val="7B1C3E6F"/>
    <w:multiLevelType w:val="hybridMultilevel"/>
    <w:tmpl w:val="8B76D118"/>
    <w:lvl w:ilvl="0" w:tplc="7EC81F34">
      <w:start w:val="1"/>
      <w:numFmt w:val="decimal"/>
      <w:lvlText w:val="%1."/>
      <w:lvlJc w:val="left"/>
      <w:pPr>
        <w:ind w:left="927" w:hanging="360"/>
      </w:pPr>
      <w:rPr>
        <w:rFonts w:cs="Times New Roman" w:hint="default"/>
        <w:b/>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num w:numId="1">
    <w:abstractNumId w:val="2"/>
  </w:num>
  <w:num w:numId="2">
    <w:abstractNumId w:val="3"/>
  </w:num>
  <w:num w:numId="3">
    <w:abstractNumId w:val="1"/>
  </w:num>
  <w:num w:numId="4">
    <w:abstractNumId w:val="6"/>
  </w:num>
  <w:num w:numId="5">
    <w:abstractNumId w:val="7"/>
  </w:num>
  <w:num w:numId="6">
    <w:abstractNumId w:val="4"/>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5202"/>
    <w:rsid w:val="00002C10"/>
    <w:rsid w:val="00014E7A"/>
    <w:rsid w:val="00021093"/>
    <w:rsid w:val="00022FE2"/>
    <w:rsid w:val="00027D0B"/>
    <w:rsid w:val="00030038"/>
    <w:rsid w:val="00032824"/>
    <w:rsid w:val="00033BA1"/>
    <w:rsid w:val="00046F12"/>
    <w:rsid w:val="000473DC"/>
    <w:rsid w:val="00047526"/>
    <w:rsid w:val="00052906"/>
    <w:rsid w:val="00052A65"/>
    <w:rsid w:val="00071E8E"/>
    <w:rsid w:val="0008279C"/>
    <w:rsid w:val="0008631F"/>
    <w:rsid w:val="000879FF"/>
    <w:rsid w:val="00090EAB"/>
    <w:rsid w:val="00091654"/>
    <w:rsid w:val="000959C1"/>
    <w:rsid w:val="000A0753"/>
    <w:rsid w:val="000B0C78"/>
    <w:rsid w:val="000B1966"/>
    <w:rsid w:val="000C18E9"/>
    <w:rsid w:val="000C1AB8"/>
    <w:rsid w:val="000C4BD3"/>
    <w:rsid w:val="000C7A01"/>
    <w:rsid w:val="000D0863"/>
    <w:rsid w:val="000D3ED4"/>
    <w:rsid w:val="000D5E88"/>
    <w:rsid w:val="000E0C84"/>
    <w:rsid w:val="000E4DF2"/>
    <w:rsid w:val="000E6882"/>
    <w:rsid w:val="000E74D8"/>
    <w:rsid w:val="00106881"/>
    <w:rsid w:val="0010769D"/>
    <w:rsid w:val="0011028F"/>
    <w:rsid w:val="00111772"/>
    <w:rsid w:val="00113BB9"/>
    <w:rsid w:val="00115C75"/>
    <w:rsid w:val="0011748D"/>
    <w:rsid w:val="001200CC"/>
    <w:rsid w:val="00126D98"/>
    <w:rsid w:val="00131D26"/>
    <w:rsid w:val="001422B8"/>
    <w:rsid w:val="00153396"/>
    <w:rsid w:val="00156463"/>
    <w:rsid w:val="00170F61"/>
    <w:rsid w:val="00181706"/>
    <w:rsid w:val="00184131"/>
    <w:rsid w:val="001862D9"/>
    <w:rsid w:val="00186376"/>
    <w:rsid w:val="0018736D"/>
    <w:rsid w:val="00194488"/>
    <w:rsid w:val="00194749"/>
    <w:rsid w:val="00197CB5"/>
    <w:rsid w:val="001A3771"/>
    <w:rsid w:val="001A3EEB"/>
    <w:rsid w:val="001A40CB"/>
    <w:rsid w:val="001A7F64"/>
    <w:rsid w:val="001B0935"/>
    <w:rsid w:val="001B3C6E"/>
    <w:rsid w:val="001B5E56"/>
    <w:rsid w:val="001B6318"/>
    <w:rsid w:val="001B76A6"/>
    <w:rsid w:val="001B7B12"/>
    <w:rsid w:val="001C322F"/>
    <w:rsid w:val="001C4C42"/>
    <w:rsid w:val="001C4DAD"/>
    <w:rsid w:val="001C7265"/>
    <w:rsid w:val="001E17CA"/>
    <w:rsid w:val="001E25DB"/>
    <w:rsid w:val="001E28EF"/>
    <w:rsid w:val="001E3E6A"/>
    <w:rsid w:val="001E6C82"/>
    <w:rsid w:val="0021298D"/>
    <w:rsid w:val="00213C27"/>
    <w:rsid w:val="00215892"/>
    <w:rsid w:val="00220BC7"/>
    <w:rsid w:val="00221081"/>
    <w:rsid w:val="00221EC0"/>
    <w:rsid w:val="00227D3F"/>
    <w:rsid w:val="00230748"/>
    <w:rsid w:val="00233611"/>
    <w:rsid w:val="00235D5B"/>
    <w:rsid w:val="00252732"/>
    <w:rsid w:val="002645E7"/>
    <w:rsid w:val="0026765C"/>
    <w:rsid w:val="002676BD"/>
    <w:rsid w:val="00275238"/>
    <w:rsid w:val="00276536"/>
    <w:rsid w:val="002824F3"/>
    <w:rsid w:val="00286726"/>
    <w:rsid w:val="002868D4"/>
    <w:rsid w:val="00292D9D"/>
    <w:rsid w:val="002944EB"/>
    <w:rsid w:val="002A715C"/>
    <w:rsid w:val="002B0D9C"/>
    <w:rsid w:val="002B27E0"/>
    <w:rsid w:val="002B53ED"/>
    <w:rsid w:val="002B57F0"/>
    <w:rsid w:val="002C748B"/>
    <w:rsid w:val="002D1759"/>
    <w:rsid w:val="002D1D0D"/>
    <w:rsid w:val="002D352A"/>
    <w:rsid w:val="002D6492"/>
    <w:rsid w:val="002D7252"/>
    <w:rsid w:val="002E5967"/>
    <w:rsid w:val="002F2E2C"/>
    <w:rsid w:val="002F5658"/>
    <w:rsid w:val="002F7D8C"/>
    <w:rsid w:val="0030337E"/>
    <w:rsid w:val="00316A72"/>
    <w:rsid w:val="003202A0"/>
    <w:rsid w:val="003208AE"/>
    <w:rsid w:val="00323109"/>
    <w:rsid w:val="003263BE"/>
    <w:rsid w:val="00326D47"/>
    <w:rsid w:val="003309FD"/>
    <w:rsid w:val="00334AA0"/>
    <w:rsid w:val="00335202"/>
    <w:rsid w:val="00335A5B"/>
    <w:rsid w:val="00337040"/>
    <w:rsid w:val="00344A50"/>
    <w:rsid w:val="00345681"/>
    <w:rsid w:val="00350B92"/>
    <w:rsid w:val="003514A1"/>
    <w:rsid w:val="00355259"/>
    <w:rsid w:val="00355C28"/>
    <w:rsid w:val="00357C03"/>
    <w:rsid w:val="003643ED"/>
    <w:rsid w:val="0036697C"/>
    <w:rsid w:val="003670D7"/>
    <w:rsid w:val="0037021C"/>
    <w:rsid w:val="00374C3A"/>
    <w:rsid w:val="003822CF"/>
    <w:rsid w:val="00384060"/>
    <w:rsid w:val="003904E7"/>
    <w:rsid w:val="00390A3A"/>
    <w:rsid w:val="00392566"/>
    <w:rsid w:val="00396F68"/>
    <w:rsid w:val="00397FFE"/>
    <w:rsid w:val="003A02CC"/>
    <w:rsid w:val="003A03D9"/>
    <w:rsid w:val="003A1C06"/>
    <w:rsid w:val="003A2ABE"/>
    <w:rsid w:val="003B1A90"/>
    <w:rsid w:val="003B2C05"/>
    <w:rsid w:val="003B3774"/>
    <w:rsid w:val="003B4289"/>
    <w:rsid w:val="003B7D38"/>
    <w:rsid w:val="003C1CF5"/>
    <w:rsid w:val="003C43CE"/>
    <w:rsid w:val="003C470D"/>
    <w:rsid w:val="003D020A"/>
    <w:rsid w:val="003D6F0E"/>
    <w:rsid w:val="003E2226"/>
    <w:rsid w:val="003E5A05"/>
    <w:rsid w:val="003E7A2D"/>
    <w:rsid w:val="003F0C2C"/>
    <w:rsid w:val="00400B32"/>
    <w:rsid w:val="00405B7D"/>
    <w:rsid w:val="00405DEB"/>
    <w:rsid w:val="004061C7"/>
    <w:rsid w:val="00413F39"/>
    <w:rsid w:val="00415B25"/>
    <w:rsid w:val="00421A22"/>
    <w:rsid w:val="00422806"/>
    <w:rsid w:val="00430449"/>
    <w:rsid w:val="004304B9"/>
    <w:rsid w:val="0043660C"/>
    <w:rsid w:val="00444378"/>
    <w:rsid w:val="00451F8B"/>
    <w:rsid w:val="0047316D"/>
    <w:rsid w:val="00476C8A"/>
    <w:rsid w:val="00483747"/>
    <w:rsid w:val="004849E2"/>
    <w:rsid w:val="004926E4"/>
    <w:rsid w:val="004A0736"/>
    <w:rsid w:val="004A0CDD"/>
    <w:rsid w:val="004A1DB0"/>
    <w:rsid w:val="004A23B1"/>
    <w:rsid w:val="004A334E"/>
    <w:rsid w:val="004A436F"/>
    <w:rsid w:val="004A764B"/>
    <w:rsid w:val="004B0B5D"/>
    <w:rsid w:val="004B0BC0"/>
    <w:rsid w:val="004B57A1"/>
    <w:rsid w:val="004C0751"/>
    <w:rsid w:val="004C6DF8"/>
    <w:rsid w:val="004D19CA"/>
    <w:rsid w:val="004D678D"/>
    <w:rsid w:val="004F37B5"/>
    <w:rsid w:val="005024E2"/>
    <w:rsid w:val="00502D27"/>
    <w:rsid w:val="00512A4A"/>
    <w:rsid w:val="00522827"/>
    <w:rsid w:val="00522F5A"/>
    <w:rsid w:val="005265D7"/>
    <w:rsid w:val="00526944"/>
    <w:rsid w:val="00530EE7"/>
    <w:rsid w:val="005339A4"/>
    <w:rsid w:val="0053618A"/>
    <w:rsid w:val="00541373"/>
    <w:rsid w:val="00541A5D"/>
    <w:rsid w:val="00541BF7"/>
    <w:rsid w:val="00544E38"/>
    <w:rsid w:val="005471E7"/>
    <w:rsid w:val="00550902"/>
    <w:rsid w:val="00554B2E"/>
    <w:rsid w:val="005605C7"/>
    <w:rsid w:val="005679B2"/>
    <w:rsid w:val="00570D2D"/>
    <w:rsid w:val="0058119D"/>
    <w:rsid w:val="00584A42"/>
    <w:rsid w:val="00586492"/>
    <w:rsid w:val="00592323"/>
    <w:rsid w:val="00594C06"/>
    <w:rsid w:val="00597CA6"/>
    <w:rsid w:val="005A103F"/>
    <w:rsid w:val="005A1AE2"/>
    <w:rsid w:val="005A1D36"/>
    <w:rsid w:val="005A364E"/>
    <w:rsid w:val="005A4766"/>
    <w:rsid w:val="005A6BBF"/>
    <w:rsid w:val="005B2812"/>
    <w:rsid w:val="005B3355"/>
    <w:rsid w:val="005B618C"/>
    <w:rsid w:val="005D0794"/>
    <w:rsid w:val="005D337C"/>
    <w:rsid w:val="005D4258"/>
    <w:rsid w:val="005F096C"/>
    <w:rsid w:val="005F1F0A"/>
    <w:rsid w:val="005F6B6E"/>
    <w:rsid w:val="005F77DD"/>
    <w:rsid w:val="005F7A08"/>
    <w:rsid w:val="00600FA9"/>
    <w:rsid w:val="006010EA"/>
    <w:rsid w:val="00603F65"/>
    <w:rsid w:val="00605562"/>
    <w:rsid w:val="006078BF"/>
    <w:rsid w:val="006167E7"/>
    <w:rsid w:val="00621432"/>
    <w:rsid w:val="0062165E"/>
    <w:rsid w:val="00622910"/>
    <w:rsid w:val="00624175"/>
    <w:rsid w:val="00624BD2"/>
    <w:rsid w:val="00625DA2"/>
    <w:rsid w:val="00630450"/>
    <w:rsid w:val="006317AF"/>
    <w:rsid w:val="00632682"/>
    <w:rsid w:val="00635F61"/>
    <w:rsid w:val="006463D2"/>
    <w:rsid w:val="0065079C"/>
    <w:rsid w:val="00660204"/>
    <w:rsid w:val="00660565"/>
    <w:rsid w:val="00665F6E"/>
    <w:rsid w:val="00670A6B"/>
    <w:rsid w:val="006819A2"/>
    <w:rsid w:val="00685897"/>
    <w:rsid w:val="00695326"/>
    <w:rsid w:val="006953B6"/>
    <w:rsid w:val="006A2360"/>
    <w:rsid w:val="006A48E0"/>
    <w:rsid w:val="006A5B08"/>
    <w:rsid w:val="006A76B5"/>
    <w:rsid w:val="006B3E3A"/>
    <w:rsid w:val="006B4972"/>
    <w:rsid w:val="006B722B"/>
    <w:rsid w:val="006C1CE8"/>
    <w:rsid w:val="006C532F"/>
    <w:rsid w:val="006C7976"/>
    <w:rsid w:val="006D3986"/>
    <w:rsid w:val="006D3F8F"/>
    <w:rsid w:val="006D4B9F"/>
    <w:rsid w:val="006D4FFC"/>
    <w:rsid w:val="006E68CD"/>
    <w:rsid w:val="006E752A"/>
    <w:rsid w:val="006F5745"/>
    <w:rsid w:val="00710451"/>
    <w:rsid w:val="00711FB9"/>
    <w:rsid w:val="00716635"/>
    <w:rsid w:val="00717FFA"/>
    <w:rsid w:val="00721BE2"/>
    <w:rsid w:val="00723B7A"/>
    <w:rsid w:val="00732580"/>
    <w:rsid w:val="0073540E"/>
    <w:rsid w:val="0074199A"/>
    <w:rsid w:val="007435A3"/>
    <w:rsid w:val="00750966"/>
    <w:rsid w:val="00750EEE"/>
    <w:rsid w:val="007537A7"/>
    <w:rsid w:val="00753846"/>
    <w:rsid w:val="007561C8"/>
    <w:rsid w:val="00763D89"/>
    <w:rsid w:val="00765E5E"/>
    <w:rsid w:val="00780072"/>
    <w:rsid w:val="007824BF"/>
    <w:rsid w:val="0078330C"/>
    <w:rsid w:val="00785386"/>
    <w:rsid w:val="00785CE5"/>
    <w:rsid w:val="00786EBC"/>
    <w:rsid w:val="00790F36"/>
    <w:rsid w:val="00797938"/>
    <w:rsid w:val="007979F9"/>
    <w:rsid w:val="007A1D04"/>
    <w:rsid w:val="007A2EEB"/>
    <w:rsid w:val="007A54CC"/>
    <w:rsid w:val="007A6F8B"/>
    <w:rsid w:val="007B100C"/>
    <w:rsid w:val="007B2F3D"/>
    <w:rsid w:val="007B4D49"/>
    <w:rsid w:val="007C0F47"/>
    <w:rsid w:val="007C296C"/>
    <w:rsid w:val="007C503C"/>
    <w:rsid w:val="007D0650"/>
    <w:rsid w:val="007D1FB5"/>
    <w:rsid w:val="007D207D"/>
    <w:rsid w:val="007D38EB"/>
    <w:rsid w:val="007E1519"/>
    <w:rsid w:val="007E1D41"/>
    <w:rsid w:val="007E5B89"/>
    <w:rsid w:val="007E6745"/>
    <w:rsid w:val="007E7A1B"/>
    <w:rsid w:val="00800E2E"/>
    <w:rsid w:val="00804C42"/>
    <w:rsid w:val="008064B2"/>
    <w:rsid w:val="00815516"/>
    <w:rsid w:val="008300A1"/>
    <w:rsid w:val="00831318"/>
    <w:rsid w:val="00831797"/>
    <w:rsid w:val="00831C17"/>
    <w:rsid w:val="0083300F"/>
    <w:rsid w:val="008416F8"/>
    <w:rsid w:val="008430B3"/>
    <w:rsid w:val="00844D76"/>
    <w:rsid w:val="00851CF6"/>
    <w:rsid w:val="00851D5B"/>
    <w:rsid w:val="00860F34"/>
    <w:rsid w:val="008665C2"/>
    <w:rsid w:val="00866AF3"/>
    <w:rsid w:val="008706CD"/>
    <w:rsid w:val="00871408"/>
    <w:rsid w:val="00883FD7"/>
    <w:rsid w:val="008942B4"/>
    <w:rsid w:val="00894A20"/>
    <w:rsid w:val="0089740F"/>
    <w:rsid w:val="008A0C3E"/>
    <w:rsid w:val="008A4AAF"/>
    <w:rsid w:val="008A78C6"/>
    <w:rsid w:val="008B4864"/>
    <w:rsid w:val="008B4F1F"/>
    <w:rsid w:val="008E2D7D"/>
    <w:rsid w:val="008E358C"/>
    <w:rsid w:val="008E50E7"/>
    <w:rsid w:val="008E7877"/>
    <w:rsid w:val="008F575E"/>
    <w:rsid w:val="008F6217"/>
    <w:rsid w:val="009003A7"/>
    <w:rsid w:val="009060E3"/>
    <w:rsid w:val="00906A1E"/>
    <w:rsid w:val="0090734A"/>
    <w:rsid w:val="00911091"/>
    <w:rsid w:val="00924184"/>
    <w:rsid w:val="0093349B"/>
    <w:rsid w:val="009432AE"/>
    <w:rsid w:val="00943C47"/>
    <w:rsid w:val="00945B7F"/>
    <w:rsid w:val="0095369C"/>
    <w:rsid w:val="00957C22"/>
    <w:rsid w:val="009715EE"/>
    <w:rsid w:val="00972373"/>
    <w:rsid w:val="0097259E"/>
    <w:rsid w:val="00975817"/>
    <w:rsid w:val="00982F1D"/>
    <w:rsid w:val="00983375"/>
    <w:rsid w:val="009873B9"/>
    <w:rsid w:val="00991E02"/>
    <w:rsid w:val="00992800"/>
    <w:rsid w:val="00994085"/>
    <w:rsid w:val="009946F4"/>
    <w:rsid w:val="00997742"/>
    <w:rsid w:val="009A4B85"/>
    <w:rsid w:val="009B50B9"/>
    <w:rsid w:val="009B5407"/>
    <w:rsid w:val="009C3097"/>
    <w:rsid w:val="009C6120"/>
    <w:rsid w:val="009D162F"/>
    <w:rsid w:val="009D1668"/>
    <w:rsid w:val="009D57F5"/>
    <w:rsid w:val="009D710F"/>
    <w:rsid w:val="009E0FCA"/>
    <w:rsid w:val="009E3D09"/>
    <w:rsid w:val="009E5D86"/>
    <w:rsid w:val="009F2C12"/>
    <w:rsid w:val="009F37FA"/>
    <w:rsid w:val="009F4002"/>
    <w:rsid w:val="00A0058A"/>
    <w:rsid w:val="00A0210B"/>
    <w:rsid w:val="00A039C3"/>
    <w:rsid w:val="00A04DA6"/>
    <w:rsid w:val="00A14469"/>
    <w:rsid w:val="00A158AC"/>
    <w:rsid w:val="00A15F8F"/>
    <w:rsid w:val="00A16CE3"/>
    <w:rsid w:val="00A22105"/>
    <w:rsid w:val="00A25240"/>
    <w:rsid w:val="00A36673"/>
    <w:rsid w:val="00A366EE"/>
    <w:rsid w:val="00A376F2"/>
    <w:rsid w:val="00A379B8"/>
    <w:rsid w:val="00A4054F"/>
    <w:rsid w:val="00A514AE"/>
    <w:rsid w:val="00A55AF5"/>
    <w:rsid w:val="00A56765"/>
    <w:rsid w:val="00A63449"/>
    <w:rsid w:val="00A64E18"/>
    <w:rsid w:val="00A6786B"/>
    <w:rsid w:val="00A7415C"/>
    <w:rsid w:val="00A76621"/>
    <w:rsid w:val="00A80C3C"/>
    <w:rsid w:val="00A91C7A"/>
    <w:rsid w:val="00A9363B"/>
    <w:rsid w:val="00A93A1D"/>
    <w:rsid w:val="00AA3619"/>
    <w:rsid w:val="00AA3FDD"/>
    <w:rsid w:val="00AA4154"/>
    <w:rsid w:val="00AA4463"/>
    <w:rsid w:val="00AA5F36"/>
    <w:rsid w:val="00AA67F3"/>
    <w:rsid w:val="00AA6F8F"/>
    <w:rsid w:val="00AA7505"/>
    <w:rsid w:val="00AB5964"/>
    <w:rsid w:val="00AC387E"/>
    <w:rsid w:val="00AC530A"/>
    <w:rsid w:val="00AC5EAF"/>
    <w:rsid w:val="00AC7D11"/>
    <w:rsid w:val="00AD440C"/>
    <w:rsid w:val="00AE0093"/>
    <w:rsid w:val="00AE17D9"/>
    <w:rsid w:val="00AE6278"/>
    <w:rsid w:val="00AE66C8"/>
    <w:rsid w:val="00AE7E34"/>
    <w:rsid w:val="00AF4CEB"/>
    <w:rsid w:val="00AF5C50"/>
    <w:rsid w:val="00B01D41"/>
    <w:rsid w:val="00B04816"/>
    <w:rsid w:val="00B05E47"/>
    <w:rsid w:val="00B15E25"/>
    <w:rsid w:val="00B17429"/>
    <w:rsid w:val="00B17D59"/>
    <w:rsid w:val="00B21389"/>
    <w:rsid w:val="00B32519"/>
    <w:rsid w:val="00B34E29"/>
    <w:rsid w:val="00B417EC"/>
    <w:rsid w:val="00B41AAE"/>
    <w:rsid w:val="00B41E68"/>
    <w:rsid w:val="00B43D3B"/>
    <w:rsid w:val="00B475EE"/>
    <w:rsid w:val="00B53260"/>
    <w:rsid w:val="00B70F3C"/>
    <w:rsid w:val="00B70FFB"/>
    <w:rsid w:val="00B74ECB"/>
    <w:rsid w:val="00B7613A"/>
    <w:rsid w:val="00B773E7"/>
    <w:rsid w:val="00B83D75"/>
    <w:rsid w:val="00B85942"/>
    <w:rsid w:val="00B86DC3"/>
    <w:rsid w:val="00B916CC"/>
    <w:rsid w:val="00B977EE"/>
    <w:rsid w:val="00BA5076"/>
    <w:rsid w:val="00BB7BD2"/>
    <w:rsid w:val="00BC057F"/>
    <w:rsid w:val="00BC12E9"/>
    <w:rsid w:val="00BC28CD"/>
    <w:rsid w:val="00BC4E1D"/>
    <w:rsid w:val="00BD1FFA"/>
    <w:rsid w:val="00BD4242"/>
    <w:rsid w:val="00BD4D05"/>
    <w:rsid w:val="00BE3B9C"/>
    <w:rsid w:val="00BF16B5"/>
    <w:rsid w:val="00BF2045"/>
    <w:rsid w:val="00BF2F7C"/>
    <w:rsid w:val="00BF3040"/>
    <w:rsid w:val="00BF3916"/>
    <w:rsid w:val="00C01744"/>
    <w:rsid w:val="00C17E8C"/>
    <w:rsid w:val="00C216E7"/>
    <w:rsid w:val="00C22CC9"/>
    <w:rsid w:val="00C26C83"/>
    <w:rsid w:val="00C369B1"/>
    <w:rsid w:val="00C46A47"/>
    <w:rsid w:val="00C473A8"/>
    <w:rsid w:val="00C47E89"/>
    <w:rsid w:val="00C5017C"/>
    <w:rsid w:val="00C50D3E"/>
    <w:rsid w:val="00C50F64"/>
    <w:rsid w:val="00C51859"/>
    <w:rsid w:val="00C53664"/>
    <w:rsid w:val="00C569D7"/>
    <w:rsid w:val="00C56B0E"/>
    <w:rsid w:val="00C62417"/>
    <w:rsid w:val="00C7101B"/>
    <w:rsid w:val="00C713D9"/>
    <w:rsid w:val="00C8748B"/>
    <w:rsid w:val="00C87DFE"/>
    <w:rsid w:val="00C904D4"/>
    <w:rsid w:val="00C910E4"/>
    <w:rsid w:val="00C9550B"/>
    <w:rsid w:val="00CA5DDD"/>
    <w:rsid w:val="00CA72AE"/>
    <w:rsid w:val="00CB28A5"/>
    <w:rsid w:val="00CB5A37"/>
    <w:rsid w:val="00CE32CE"/>
    <w:rsid w:val="00CE47C3"/>
    <w:rsid w:val="00CE51AB"/>
    <w:rsid w:val="00CE6798"/>
    <w:rsid w:val="00CF0B01"/>
    <w:rsid w:val="00CF1E73"/>
    <w:rsid w:val="00CF6AD7"/>
    <w:rsid w:val="00CF7CB4"/>
    <w:rsid w:val="00D01FFA"/>
    <w:rsid w:val="00D0358A"/>
    <w:rsid w:val="00D048D9"/>
    <w:rsid w:val="00D06296"/>
    <w:rsid w:val="00D1088D"/>
    <w:rsid w:val="00D11AD6"/>
    <w:rsid w:val="00D12FAB"/>
    <w:rsid w:val="00D2299F"/>
    <w:rsid w:val="00D23C98"/>
    <w:rsid w:val="00D26EB8"/>
    <w:rsid w:val="00D33981"/>
    <w:rsid w:val="00D34297"/>
    <w:rsid w:val="00D354A3"/>
    <w:rsid w:val="00D4254F"/>
    <w:rsid w:val="00D44500"/>
    <w:rsid w:val="00D50F1F"/>
    <w:rsid w:val="00D53670"/>
    <w:rsid w:val="00D563ED"/>
    <w:rsid w:val="00D61E2B"/>
    <w:rsid w:val="00D63CF1"/>
    <w:rsid w:val="00D705D1"/>
    <w:rsid w:val="00D73462"/>
    <w:rsid w:val="00D76DB1"/>
    <w:rsid w:val="00D77A0C"/>
    <w:rsid w:val="00D80E3E"/>
    <w:rsid w:val="00D81459"/>
    <w:rsid w:val="00D8676F"/>
    <w:rsid w:val="00D924AA"/>
    <w:rsid w:val="00D93FC0"/>
    <w:rsid w:val="00D9475D"/>
    <w:rsid w:val="00DA1C1C"/>
    <w:rsid w:val="00DA364F"/>
    <w:rsid w:val="00DA4D14"/>
    <w:rsid w:val="00DA690C"/>
    <w:rsid w:val="00DB06A3"/>
    <w:rsid w:val="00DB2821"/>
    <w:rsid w:val="00DB3237"/>
    <w:rsid w:val="00DB7D66"/>
    <w:rsid w:val="00DC1B11"/>
    <w:rsid w:val="00DC5C9B"/>
    <w:rsid w:val="00DD0CD3"/>
    <w:rsid w:val="00DD22BA"/>
    <w:rsid w:val="00DD7547"/>
    <w:rsid w:val="00DE098B"/>
    <w:rsid w:val="00DE235B"/>
    <w:rsid w:val="00DE252D"/>
    <w:rsid w:val="00DE62FC"/>
    <w:rsid w:val="00DF27A7"/>
    <w:rsid w:val="00DF7D03"/>
    <w:rsid w:val="00E0315B"/>
    <w:rsid w:val="00E04D95"/>
    <w:rsid w:val="00E04E07"/>
    <w:rsid w:val="00E05924"/>
    <w:rsid w:val="00E05D9D"/>
    <w:rsid w:val="00E064E7"/>
    <w:rsid w:val="00E07300"/>
    <w:rsid w:val="00E1064D"/>
    <w:rsid w:val="00E14259"/>
    <w:rsid w:val="00E17EBA"/>
    <w:rsid w:val="00E212A8"/>
    <w:rsid w:val="00E214F5"/>
    <w:rsid w:val="00E21EEC"/>
    <w:rsid w:val="00E34AF6"/>
    <w:rsid w:val="00E356D5"/>
    <w:rsid w:val="00E375E5"/>
    <w:rsid w:val="00E40248"/>
    <w:rsid w:val="00E43E91"/>
    <w:rsid w:val="00E44274"/>
    <w:rsid w:val="00E45344"/>
    <w:rsid w:val="00E460C2"/>
    <w:rsid w:val="00E523BC"/>
    <w:rsid w:val="00E629FF"/>
    <w:rsid w:val="00E6585F"/>
    <w:rsid w:val="00E66040"/>
    <w:rsid w:val="00E70386"/>
    <w:rsid w:val="00E708CA"/>
    <w:rsid w:val="00E73410"/>
    <w:rsid w:val="00E76009"/>
    <w:rsid w:val="00E81464"/>
    <w:rsid w:val="00E839FC"/>
    <w:rsid w:val="00E92603"/>
    <w:rsid w:val="00E95702"/>
    <w:rsid w:val="00E96441"/>
    <w:rsid w:val="00E979FF"/>
    <w:rsid w:val="00EA7452"/>
    <w:rsid w:val="00EA7F2B"/>
    <w:rsid w:val="00EB100A"/>
    <w:rsid w:val="00EC2C49"/>
    <w:rsid w:val="00EC7086"/>
    <w:rsid w:val="00ED03A9"/>
    <w:rsid w:val="00ED0FEA"/>
    <w:rsid w:val="00ED3BCC"/>
    <w:rsid w:val="00EE5ACA"/>
    <w:rsid w:val="00EF0757"/>
    <w:rsid w:val="00EF1F6E"/>
    <w:rsid w:val="00EF3E2D"/>
    <w:rsid w:val="00F04517"/>
    <w:rsid w:val="00F05697"/>
    <w:rsid w:val="00F1516A"/>
    <w:rsid w:val="00F308DD"/>
    <w:rsid w:val="00F349EE"/>
    <w:rsid w:val="00F36949"/>
    <w:rsid w:val="00F410D3"/>
    <w:rsid w:val="00F42E49"/>
    <w:rsid w:val="00F45335"/>
    <w:rsid w:val="00F46FEB"/>
    <w:rsid w:val="00F56D78"/>
    <w:rsid w:val="00F61D65"/>
    <w:rsid w:val="00F62DDE"/>
    <w:rsid w:val="00F6330E"/>
    <w:rsid w:val="00F6450B"/>
    <w:rsid w:val="00F65188"/>
    <w:rsid w:val="00F67090"/>
    <w:rsid w:val="00F674DA"/>
    <w:rsid w:val="00F75721"/>
    <w:rsid w:val="00F81131"/>
    <w:rsid w:val="00F85FFA"/>
    <w:rsid w:val="00F90E06"/>
    <w:rsid w:val="00F922DC"/>
    <w:rsid w:val="00F9684B"/>
    <w:rsid w:val="00FA0CAE"/>
    <w:rsid w:val="00FA5E46"/>
    <w:rsid w:val="00FB0772"/>
    <w:rsid w:val="00FB1496"/>
    <w:rsid w:val="00FB2C1E"/>
    <w:rsid w:val="00FB46A0"/>
    <w:rsid w:val="00FB5143"/>
    <w:rsid w:val="00FB6929"/>
    <w:rsid w:val="00FB7057"/>
    <w:rsid w:val="00FC17B3"/>
    <w:rsid w:val="00FC5846"/>
    <w:rsid w:val="00FC61DE"/>
    <w:rsid w:val="00FD2C28"/>
    <w:rsid w:val="00FE25D9"/>
    <w:rsid w:val="00FE3A1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5A291F9-7806-4D00-820D-C47C8768A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Table Grid" w:locked="1"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5202"/>
    <w:pPr>
      <w:ind w:firstLine="709"/>
    </w:pPr>
    <w:rPr>
      <w:sz w:val="28"/>
      <w:szCs w:val="24"/>
      <w:lang w:eastAsia="ru-RU"/>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uiPriority w:val="99"/>
    <w:rsid w:val="00335202"/>
    <w:pPr>
      <w:ind w:firstLine="720"/>
      <w:jc w:val="both"/>
    </w:pPr>
    <w:rPr>
      <w:szCs w:val="20"/>
    </w:rPr>
  </w:style>
  <w:style w:type="character" w:customStyle="1" w:styleId="20">
    <w:name w:val="Основний текст з відступом 2 Знак"/>
    <w:link w:val="2"/>
    <w:uiPriority w:val="99"/>
    <w:locked/>
    <w:rPr>
      <w:rFonts w:cs="Times New Roman"/>
      <w:sz w:val="24"/>
      <w:szCs w:val="24"/>
      <w:lang w:val="x-none" w:eastAsia="ru-RU"/>
    </w:rPr>
  </w:style>
  <w:style w:type="paragraph" w:customStyle="1" w:styleId="a3">
    <w:name w:val="Назва документа"/>
    <w:basedOn w:val="a"/>
    <w:next w:val="a"/>
    <w:uiPriority w:val="99"/>
    <w:rsid w:val="00D048D9"/>
    <w:pPr>
      <w:keepNext/>
      <w:keepLines/>
      <w:spacing w:before="360" w:after="360"/>
      <w:ind w:firstLine="0"/>
      <w:jc w:val="center"/>
    </w:pPr>
    <w:rPr>
      <w:rFonts w:ascii="Antiqua" w:hAnsi="Antiqua"/>
      <w:b/>
      <w:sz w:val="26"/>
      <w:szCs w:val="20"/>
    </w:rPr>
  </w:style>
  <w:style w:type="paragraph" w:styleId="a4">
    <w:name w:val="header"/>
    <w:basedOn w:val="a"/>
    <w:link w:val="a5"/>
    <w:uiPriority w:val="99"/>
    <w:rsid w:val="00335202"/>
    <w:pPr>
      <w:tabs>
        <w:tab w:val="center" w:pos="4819"/>
        <w:tab w:val="right" w:pos="9639"/>
      </w:tabs>
    </w:pPr>
  </w:style>
  <w:style w:type="character" w:customStyle="1" w:styleId="a5">
    <w:name w:val="Верхній колонтитул Знак"/>
    <w:link w:val="a4"/>
    <w:uiPriority w:val="99"/>
    <w:semiHidden/>
    <w:locked/>
    <w:rPr>
      <w:rFonts w:cs="Times New Roman"/>
      <w:sz w:val="24"/>
      <w:szCs w:val="24"/>
      <w:lang w:val="x-none" w:eastAsia="ru-RU"/>
    </w:rPr>
  </w:style>
  <w:style w:type="paragraph" w:styleId="a6">
    <w:name w:val="Balloon Text"/>
    <w:basedOn w:val="a"/>
    <w:link w:val="a7"/>
    <w:uiPriority w:val="99"/>
    <w:semiHidden/>
    <w:rsid w:val="00156463"/>
    <w:rPr>
      <w:rFonts w:ascii="Tahoma" w:hAnsi="Tahoma" w:cs="Tahoma"/>
      <w:sz w:val="16"/>
      <w:szCs w:val="16"/>
    </w:rPr>
  </w:style>
  <w:style w:type="character" w:customStyle="1" w:styleId="a7">
    <w:name w:val="Текст у виносці Знак"/>
    <w:link w:val="a6"/>
    <w:uiPriority w:val="99"/>
    <w:semiHidden/>
    <w:locked/>
    <w:rPr>
      <w:rFonts w:ascii="Tahoma" w:hAnsi="Tahoma" w:cs="Tahoma"/>
      <w:sz w:val="16"/>
      <w:szCs w:val="16"/>
      <w:lang w:val="x-none" w:eastAsia="ru-RU"/>
    </w:rPr>
  </w:style>
  <w:style w:type="character" w:customStyle="1" w:styleId="3">
    <w:name w:val="Основний текст з відступом 3 Знак"/>
    <w:link w:val="30"/>
    <w:uiPriority w:val="99"/>
    <w:semiHidden/>
    <w:locked/>
    <w:rPr>
      <w:rFonts w:cs="Times New Roman"/>
      <w:sz w:val="16"/>
      <w:szCs w:val="16"/>
      <w:lang w:val="x-none" w:eastAsia="ru-RU"/>
    </w:rPr>
  </w:style>
  <w:style w:type="paragraph" w:styleId="30">
    <w:name w:val="Body Text Indent 3"/>
    <w:basedOn w:val="a"/>
    <w:link w:val="3"/>
    <w:uiPriority w:val="99"/>
    <w:rsid w:val="00335202"/>
    <w:pPr>
      <w:jc w:val="center"/>
    </w:pPr>
    <w:rPr>
      <w:sz w:val="26"/>
    </w:rPr>
  </w:style>
  <w:style w:type="character" w:customStyle="1" w:styleId="31">
    <w:name w:val="Основний текст з відступом 3 Знак1"/>
    <w:uiPriority w:val="99"/>
    <w:semiHidden/>
    <w:rPr>
      <w:sz w:val="16"/>
      <w:szCs w:val="16"/>
      <w:lang w:eastAsia="ru-RU"/>
    </w:rPr>
  </w:style>
  <w:style w:type="character" w:customStyle="1" w:styleId="3122">
    <w:name w:val="Основний текст з відступом 3 Знак122"/>
    <w:uiPriority w:val="99"/>
    <w:semiHidden/>
    <w:rPr>
      <w:rFonts w:cs="Times New Roman"/>
      <w:sz w:val="16"/>
      <w:szCs w:val="16"/>
      <w:lang w:val="x-none" w:eastAsia="ru-RU"/>
    </w:rPr>
  </w:style>
  <w:style w:type="character" w:customStyle="1" w:styleId="3121">
    <w:name w:val="Основний текст з відступом 3 Знак121"/>
    <w:uiPriority w:val="99"/>
    <w:semiHidden/>
    <w:rPr>
      <w:rFonts w:cs="Times New Roman"/>
      <w:sz w:val="16"/>
      <w:szCs w:val="16"/>
      <w:lang w:val="x-none" w:eastAsia="ru-RU"/>
    </w:rPr>
  </w:style>
  <w:style w:type="character" w:customStyle="1" w:styleId="3120">
    <w:name w:val="Основний текст з відступом 3 Знак120"/>
    <w:uiPriority w:val="99"/>
    <w:semiHidden/>
    <w:rPr>
      <w:rFonts w:cs="Times New Roman"/>
      <w:sz w:val="16"/>
      <w:szCs w:val="16"/>
      <w:lang w:val="x-none" w:eastAsia="ru-RU"/>
    </w:rPr>
  </w:style>
  <w:style w:type="character" w:customStyle="1" w:styleId="3119">
    <w:name w:val="Основний текст з відступом 3 Знак119"/>
    <w:uiPriority w:val="99"/>
    <w:semiHidden/>
    <w:rPr>
      <w:rFonts w:cs="Times New Roman"/>
      <w:sz w:val="16"/>
      <w:szCs w:val="16"/>
      <w:lang w:val="x-none" w:eastAsia="ru-RU"/>
    </w:rPr>
  </w:style>
  <w:style w:type="character" w:customStyle="1" w:styleId="3118">
    <w:name w:val="Основний текст з відступом 3 Знак118"/>
    <w:uiPriority w:val="99"/>
    <w:semiHidden/>
    <w:rPr>
      <w:rFonts w:cs="Times New Roman"/>
      <w:sz w:val="16"/>
      <w:szCs w:val="16"/>
      <w:lang w:val="x-none" w:eastAsia="ru-RU"/>
    </w:rPr>
  </w:style>
  <w:style w:type="character" w:customStyle="1" w:styleId="3117">
    <w:name w:val="Основний текст з відступом 3 Знак117"/>
    <w:uiPriority w:val="99"/>
    <w:semiHidden/>
    <w:rPr>
      <w:rFonts w:cs="Times New Roman"/>
      <w:sz w:val="16"/>
      <w:szCs w:val="16"/>
      <w:lang w:val="x-none" w:eastAsia="ru-RU"/>
    </w:rPr>
  </w:style>
  <w:style w:type="character" w:customStyle="1" w:styleId="3116">
    <w:name w:val="Основний текст з відступом 3 Знак116"/>
    <w:uiPriority w:val="99"/>
    <w:semiHidden/>
    <w:rPr>
      <w:rFonts w:cs="Times New Roman"/>
      <w:sz w:val="16"/>
      <w:szCs w:val="16"/>
      <w:lang w:val="x-none" w:eastAsia="ru-RU"/>
    </w:rPr>
  </w:style>
  <w:style w:type="character" w:customStyle="1" w:styleId="3115">
    <w:name w:val="Основний текст з відступом 3 Знак115"/>
    <w:uiPriority w:val="99"/>
    <w:semiHidden/>
    <w:rPr>
      <w:rFonts w:cs="Times New Roman"/>
      <w:sz w:val="16"/>
      <w:szCs w:val="16"/>
      <w:lang w:val="x-none" w:eastAsia="ru-RU"/>
    </w:rPr>
  </w:style>
  <w:style w:type="character" w:customStyle="1" w:styleId="3114">
    <w:name w:val="Основний текст з відступом 3 Знак114"/>
    <w:uiPriority w:val="99"/>
    <w:semiHidden/>
    <w:rPr>
      <w:rFonts w:cs="Times New Roman"/>
      <w:sz w:val="16"/>
      <w:szCs w:val="16"/>
      <w:lang w:val="x-none" w:eastAsia="ru-RU"/>
    </w:rPr>
  </w:style>
  <w:style w:type="character" w:customStyle="1" w:styleId="3113">
    <w:name w:val="Основний текст з відступом 3 Знак113"/>
    <w:uiPriority w:val="99"/>
    <w:semiHidden/>
    <w:rPr>
      <w:rFonts w:cs="Times New Roman"/>
      <w:sz w:val="16"/>
      <w:szCs w:val="16"/>
      <w:lang w:val="x-none" w:eastAsia="ru-RU"/>
    </w:rPr>
  </w:style>
  <w:style w:type="character" w:customStyle="1" w:styleId="3112">
    <w:name w:val="Основний текст з відступом 3 Знак112"/>
    <w:uiPriority w:val="99"/>
    <w:semiHidden/>
    <w:rPr>
      <w:rFonts w:cs="Times New Roman"/>
      <w:sz w:val="16"/>
      <w:szCs w:val="16"/>
      <w:lang w:val="x-none" w:eastAsia="ru-RU"/>
    </w:rPr>
  </w:style>
  <w:style w:type="character" w:customStyle="1" w:styleId="3111">
    <w:name w:val="Основний текст з відступом 3 Знак111"/>
    <w:uiPriority w:val="99"/>
    <w:semiHidden/>
    <w:rPr>
      <w:rFonts w:cs="Times New Roman"/>
      <w:sz w:val="16"/>
      <w:szCs w:val="16"/>
      <w:lang w:val="x-none" w:eastAsia="ru-RU"/>
    </w:rPr>
  </w:style>
  <w:style w:type="character" w:customStyle="1" w:styleId="3110">
    <w:name w:val="Основний текст з відступом 3 Знак110"/>
    <w:uiPriority w:val="99"/>
    <w:semiHidden/>
    <w:rPr>
      <w:rFonts w:cs="Times New Roman"/>
      <w:sz w:val="16"/>
      <w:szCs w:val="16"/>
      <w:lang w:val="x-none" w:eastAsia="ru-RU"/>
    </w:rPr>
  </w:style>
  <w:style w:type="character" w:customStyle="1" w:styleId="319">
    <w:name w:val="Основний текст з відступом 3 Знак19"/>
    <w:uiPriority w:val="99"/>
    <w:semiHidden/>
    <w:rPr>
      <w:rFonts w:cs="Times New Roman"/>
      <w:sz w:val="16"/>
      <w:szCs w:val="16"/>
      <w:lang w:val="x-none" w:eastAsia="ru-RU"/>
    </w:rPr>
  </w:style>
  <w:style w:type="character" w:customStyle="1" w:styleId="318">
    <w:name w:val="Основний текст з відступом 3 Знак18"/>
    <w:uiPriority w:val="99"/>
    <w:semiHidden/>
    <w:rPr>
      <w:rFonts w:cs="Times New Roman"/>
      <w:sz w:val="16"/>
      <w:szCs w:val="16"/>
      <w:lang w:val="x-none" w:eastAsia="ru-RU"/>
    </w:rPr>
  </w:style>
  <w:style w:type="character" w:customStyle="1" w:styleId="317">
    <w:name w:val="Основний текст з відступом 3 Знак17"/>
    <w:uiPriority w:val="99"/>
    <w:semiHidden/>
    <w:rPr>
      <w:rFonts w:cs="Times New Roman"/>
      <w:sz w:val="16"/>
      <w:szCs w:val="16"/>
      <w:lang w:val="x-none" w:eastAsia="ru-RU"/>
    </w:rPr>
  </w:style>
  <w:style w:type="character" w:customStyle="1" w:styleId="316">
    <w:name w:val="Основний текст з відступом 3 Знак16"/>
    <w:uiPriority w:val="99"/>
    <w:semiHidden/>
    <w:rPr>
      <w:rFonts w:cs="Times New Roman"/>
      <w:sz w:val="16"/>
      <w:szCs w:val="16"/>
      <w:lang w:val="x-none" w:eastAsia="ru-RU"/>
    </w:rPr>
  </w:style>
  <w:style w:type="character" w:customStyle="1" w:styleId="315">
    <w:name w:val="Основний текст з відступом 3 Знак15"/>
    <w:uiPriority w:val="99"/>
    <w:semiHidden/>
    <w:rPr>
      <w:rFonts w:cs="Times New Roman"/>
      <w:sz w:val="16"/>
      <w:szCs w:val="16"/>
      <w:lang w:val="x-none" w:eastAsia="ru-RU"/>
    </w:rPr>
  </w:style>
  <w:style w:type="character" w:customStyle="1" w:styleId="314">
    <w:name w:val="Основний текст з відступом 3 Знак14"/>
    <w:uiPriority w:val="99"/>
    <w:semiHidden/>
    <w:rPr>
      <w:rFonts w:cs="Times New Roman"/>
      <w:sz w:val="16"/>
      <w:szCs w:val="16"/>
      <w:lang w:val="x-none" w:eastAsia="ru-RU"/>
    </w:rPr>
  </w:style>
  <w:style w:type="character" w:customStyle="1" w:styleId="313">
    <w:name w:val="Основний текст з відступом 3 Знак13"/>
    <w:uiPriority w:val="99"/>
    <w:semiHidden/>
    <w:rPr>
      <w:rFonts w:cs="Times New Roman"/>
      <w:sz w:val="16"/>
      <w:szCs w:val="16"/>
      <w:lang w:val="x-none" w:eastAsia="ru-RU"/>
    </w:rPr>
  </w:style>
  <w:style w:type="character" w:customStyle="1" w:styleId="312">
    <w:name w:val="Основний текст з відступом 3 Знак12"/>
    <w:uiPriority w:val="99"/>
    <w:semiHidden/>
    <w:rPr>
      <w:rFonts w:cs="Times New Roman"/>
      <w:sz w:val="16"/>
      <w:szCs w:val="16"/>
      <w:lang w:val="x-none" w:eastAsia="ru-RU"/>
    </w:rPr>
  </w:style>
  <w:style w:type="character" w:customStyle="1" w:styleId="311">
    <w:name w:val="Основний текст з відступом 3 Знак11"/>
    <w:uiPriority w:val="99"/>
    <w:semiHidden/>
    <w:rPr>
      <w:rFonts w:cs="Times New Roman"/>
      <w:sz w:val="16"/>
      <w:szCs w:val="16"/>
      <w:lang w:val="x-none" w:eastAsia="ru-RU"/>
    </w:rPr>
  </w:style>
  <w:style w:type="paragraph" w:styleId="a8">
    <w:name w:val="footer"/>
    <w:basedOn w:val="a"/>
    <w:link w:val="a9"/>
    <w:uiPriority w:val="99"/>
    <w:rsid w:val="00831318"/>
    <w:pPr>
      <w:tabs>
        <w:tab w:val="center" w:pos="4819"/>
        <w:tab w:val="right" w:pos="9639"/>
      </w:tabs>
    </w:pPr>
  </w:style>
  <w:style w:type="character" w:customStyle="1" w:styleId="a9">
    <w:name w:val="Нижній колонтитул Знак"/>
    <w:link w:val="a8"/>
    <w:uiPriority w:val="99"/>
    <w:semiHidden/>
    <w:locked/>
    <w:rPr>
      <w:rFonts w:cs="Times New Roman"/>
      <w:sz w:val="24"/>
      <w:szCs w:val="24"/>
      <w:lang w:val="x-none" w:eastAsia="ru-RU"/>
    </w:rPr>
  </w:style>
  <w:style w:type="character" w:styleId="aa">
    <w:name w:val="page number"/>
    <w:uiPriority w:val="99"/>
    <w:rsid w:val="00335202"/>
    <w:rPr>
      <w:rFonts w:cs="Times New Roman"/>
    </w:rPr>
  </w:style>
  <w:style w:type="paragraph" w:customStyle="1" w:styleId="ab">
    <w:name w:val="Нормальний текст"/>
    <w:basedOn w:val="a"/>
    <w:rsid w:val="00335202"/>
    <w:pPr>
      <w:spacing w:before="120"/>
      <w:ind w:firstLine="567"/>
    </w:pPr>
    <w:rPr>
      <w:rFonts w:ascii="Antiqua" w:hAnsi="Antiqua"/>
      <w:sz w:val="26"/>
      <w:szCs w:val="20"/>
    </w:rPr>
  </w:style>
  <w:style w:type="character" w:customStyle="1" w:styleId="ac">
    <w:name w:val="Основной текст Знак"/>
    <w:uiPriority w:val="99"/>
    <w:semiHidden/>
    <w:rPr>
      <w:rFonts w:cs="Times New Roman"/>
      <w:sz w:val="24"/>
      <w:szCs w:val="24"/>
      <w:lang w:val="x-none" w:eastAsia="ru-RU"/>
    </w:rPr>
  </w:style>
  <w:style w:type="paragraph" w:styleId="ad">
    <w:name w:val="Body Text"/>
    <w:basedOn w:val="a"/>
    <w:link w:val="ae"/>
    <w:uiPriority w:val="99"/>
    <w:rsid w:val="00335202"/>
    <w:pPr>
      <w:ind w:firstLine="0"/>
      <w:jc w:val="both"/>
    </w:pPr>
    <w:rPr>
      <w:b/>
      <w:szCs w:val="20"/>
    </w:rPr>
  </w:style>
  <w:style w:type="character" w:customStyle="1" w:styleId="ae">
    <w:name w:val="Основний текст Знак"/>
    <w:link w:val="ad"/>
    <w:uiPriority w:val="99"/>
    <w:locked/>
    <w:rPr>
      <w:rFonts w:cs="Times New Roman"/>
      <w:sz w:val="24"/>
      <w:szCs w:val="24"/>
      <w:lang w:val="x-none" w:eastAsia="ru-RU"/>
    </w:rPr>
  </w:style>
  <w:style w:type="character" w:customStyle="1" w:styleId="19">
    <w:name w:val="Основний текст Знак19"/>
    <w:uiPriority w:val="99"/>
    <w:semiHidden/>
    <w:rPr>
      <w:rFonts w:cs="Times New Roman"/>
      <w:sz w:val="24"/>
      <w:szCs w:val="24"/>
      <w:lang w:val="x-none" w:eastAsia="ru-RU"/>
    </w:rPr>
  </w:style>
  <w:style w:type="character" w:customStyle="1" w:styleId="200">
    <w:name w:val="Основний текст Знак20"/>
    <w:uiPriority w:val="99"/>
    <w:semiHidden/>
    <w:rPr>
      <w:rFonts w:cs="Times New Roman"/>
      <w:sz w:val="24"/>
      <w:szCs w:val="24"/>
      <w:lang w:val="x-none" w:eastAsia="ru-RU"/>
    </w:rPr>
  </w:style>
  <w:style w:type="character" w:customStyle="1" w:styleId="21">
    <w:name w:val="Основний текст Знак21"/>
    <w:uiPriority w:val="99"/>
    <w:semiHidden/>
    <w:rPr>
      <w:rFonts w:cs="Times New Roman"/>
      <w:sz w:val="24"/>
      <w:szCs w:val="24"/>
      <w:lang w:val="x-none" w:eastAsia="ru-RU"/>
    </w:rPr>
  </w:style>
  <w:style w:type="character" w:customStyle="1" w:styleId="22">
    <w:name w:val="Основний текст Знак2"/>
    <w:uiPriority w:val="99"/>
    <w:semiHidden/>
    <w:rPr>
      <w:rFonts w:cs="Times New Roman"/>
      <w:sz w:val="24"/>
      <w:szCs w:val="24"/>
      <w:lang w:val="x-none" w:eastAsia="ru-RU"/>
    </w:rPr>
  </w:style>
  <w:style w:type="character" w:customStyle="1" w:styleId="18">
    <w:name w:val="Основний текст Знак18"/>
    <w:uiPriority w:val="99"/>
    <w:semiHidden/>
    <w:rPr>
      <w:rFonts w:cs="Times New Roman"/>
      <w:sz w:val="24"/>
      <w:szCs w:val="24"/>
      <w:lang w:val="x-none" w:eastAsia="ru-RU"/>
    </w:rPr>
  </w:style>
  <w:style w:type="character" w:customStyle="1" w:styleId="17">
    <w:name w:val="Основний текст Знак17"/>
    <w:uiPriority w:val="99"/>
    <w:semiHidden/>
    <w:rPr>
      <w:rFonts w:cs="Times New Roman"/>
      <w:sz w:val="24"/>
      <w:szCs w:val="24"/>
      <w:lang w:val="x-none" w:eastAsia="ru-RU"/>
    </w:rPr>
  </w:style>
  <w:style w:type="character" w:customStyle="1" w:styleId="16">
    <w:name w:val="Основний текст Знак16"/>
    <w:uiPriority w:val="99"/>
    <w:semiHidden/>
    <w:rPr>
      <w:rFonts w:cs="Times New Roman"/>
      <w:sz w:val="24"/>
      <w:szCs w:val="24"/>
      <w:lang w:val="x-none" w:eastAsia="ru-RU"/>
    </w:rPr>
  </w:style>
  <w:style w:type="character" w:customStyle="1" w:styleId="15">
    <w:name w:val="Основний текст Знак15"/>
    <w:uiPriority w:val="99"/>
    <w:semiHidden/>
    <w:rPr>
      <w:rFonts w:cs="Times New Roman"/>
      <w:sz w:val="24"/>
      <w:szCs w:val="24"/>
      <w:lang w:val="x-none" w:eastAsia="ru-RU"/>
    </w:rPr>
  </w:style>
  <w:style w:type="character" w:customStyle="1" w:styleId="14">
    <w:name w:val="Основний текст Знак14"/>
    <w:uiPriority w:val="99"/>
    <w:semiHidden/>
    <w:rPr>
      <w:rFonts w:cs="Times New Roman"/>
      <w:sz w:val="24"/>
      <w:szCs w:val="24"/>
      <w:lang w:val="x-none" w:eastAsia="ru-RU"/>
    </w:rPr>
  </w:style>
  <w:style w:type="character" w:customStyle="1" w:styleId="13">
    <w:name w:val="Основний текст Знак13"/>
    <w:uiPriority w:val="99"/>
    <w:semiHidden/>
    <w:rPr>
      <w:rFonts w:cs="Times New Roman"/>
      <w:sz w:val="24"/>
      <w:szCs w:val="24"/>
      <w:lang w:val="x-none" w:eastAsia="ru-RU"/>
    </w:rPr>
  </w:style>
  <w:style w:type="character" w:customStyle="1" w:styleId="12">
    <w:name w:val="Основний текст Знак12"/>
    <w:uiPriority w:val="99"/>
    <w:semiHidden/>
    <w:rPr>
      <w:rFonts w:cs="Times New Roman"/>
      <w:sz w:val="24"/>
      <w:szCs w:val="24"/>
      <w:lang w:val="x-none" w:eastAsia="ru-RU"/>
    </w:rPr>
  </w:style>
  <w:style w:type="character" w:customStyle="1" w:styleId="11">
    <w:name w:val="Основний текст Знак11"/>
    <w:uiPriority w:val="99"/>
    <w:semiHidden/>
    <w:rPr>
      <w:rFonts w:cs="Times New Roman"/>
      <w:sz w:val="24"/>
      <w:szCs w:val="24"/>
      <w:lang w:val="x-none" w:eastAsia="ru-RU"/>
    </w:rPr>
  </w:style>
  <w:style w:type="character" w:customStyle="1" w:styleId="10">
    <w:name w:val="Основний текст Знак10"/>
    <w:uiPriority w:val="99"/>
    <w:semiHidden/>
    <w:rPr>
      <w:rFonts w:cs="Times New Roman"/>
      <w:sz w:val="24"/>
      <w:szCs w:val="24"/>
      <w:lang w:val="x-none" w:eastAsia="ru-RU"/>
    </w:rPr>
  </w:style>
  <w:style w:type="character" w:customStyle="1" w:styleId="9">
    <w:name w:val="Основний текст Знак9"/>
    <w:uiPriority w:val="99"/>
    <w:semiHidden/>
    <w:rPr>
      <w:rFonts w:cs="Times New Roman"/>
      <w:sz w:val="24"/>
      <w:szCs w:val="24"/>
      <w:lang w:val="x-none" w:eastAsia="ru-RU"/>
    </w:rPr>
  </w:style>
  <w:style w:type="character" w:customStyle="1" w:styleId="8">
    <w:name w:val="Основний текст Знак8"/>
    <w:uiPriority w:val="99"/>
    <w:semiHidden/>
    <w:rPr>
      <w:rFonts w:cs="Times New Roman"/>
      <w:sz w:val="24"/>
      <w:szCs w:val="24"/>
      <w:lang w:val="x-none" w:eastAsia="ru-RU"/>
    </w:rPr>
  </w:style>
  <w:style w:type="character" w:customStyle="1" w:styleId="7">
    <w:name w:val="Основний текст Знак7"/>
    <w:uiPriority w:val="99"/>
    <w:semiHidden/>
    <w:rPr>
      <w:rFonts w:cs="Times New Roman"/>
      <w:sz w:val="24"/>
      <w:szCs w:val="24"/>
      <w:lang w:val="x-none" w:eastAsia="ru-RU"/>
    </w:rPr>
  </w:style>
  <w:style w:type="character" w:customStyle="1" w:styleId="6">
    <w:name w:val="Основний текст Знак6"/>
    <w:uiPriority w:val="99"/>
    <w:semiHidden/>
    <w:rPr>
      <w:rFonts w:cs="Times New Roman"/>
      <w:sz w:val="24"/>
      <w:szCs w:val="24"/>
      <w:lang w:val="x-none" w:eastAsia="ru-RU"/>
    </w:rPr>
  </w:style>
  <w:style w:type="character" w:customStyle="1" w:styleId="5">
    <w:name w:val="Основний текст Знак5"/>
    <w:uiPriority w:val="99"/>
    <w:semiHidden/>
    <w:rPr>
      <w:rFonts w:cs="Times New Roman"/>
      <w:sz w:val="24"/>
      <w:szCs w:val="24"/>
      <w:lang w:val="x-none" w:eastAsia="ru-RU"/>
    </w:rPr>
  </w:style>
  <w:style w:type="character" w:customStyle="1" w:styleId="4">
    <w:name w:val="Основний текст Знак4"/>
    <w:uiPriority w:val="99"/>
    <w:semiHidden/>
    <w:rPr>
      <w:rFonts w:cs="Times New Roman"/>
      <w:sz w:val="24"/>
      <w:szCs w:val="24"/>
      <w:lang w:val="x-none" w:eastAsia="ru-RU"/>
    </w:rPr>
  </w:style>
  <w:style w:type="character" w:customStyle="1" w:styleId="32">
    <w:name w:val="Основний текст Знак3"/>
    <w:uiPriority w:val="99"/>
    <w:semiHidden/>
    <w:rPr>
      <w:rFonts w:cs="Times New Roman"/>
      <w:sz w:val="24"/>
      <w:szCs w:val="24"/>
      <w:lang w:val="x-none" w:eastAsia="ru-RU"/>
    </w:rPr>
  </w:style>
  <w:style w:type="character" w:customStyle="1" w:styleId="1">
    <w:name w:val="Основной текст Знак1"/>
    <w:uiPriority w:val="99"/>
    <w:semiHidden/>
    <w:rPr>
      <w:rFonts w:cs="Times New Roman"/>
      <w:sz w:val="24"/>
      <w:szCs w:val="24"/>
      <w:lang w:val="x-none" w:eastAsia="ru-RU"/>
    </w:rPr>
  </w:style>
  <w:style w:type="character" w:customStyle="1" w:styleId="1a">
    <w:name w:val="Основний текст Знак1"/>
    <w:uiPriority w:val="99"/>
    <w:semiHidden/>
    <w:rPr>
      <w:rFonts w:cs="Times New Roman"/>
      <w:sz w:val="24"/>
      <w:szCs w:val="24"/>
      <w:lang w:val="x-none" w:eastAsia="ru-RU"/>
    </w:rPr>
  </w:style>
  <w:style w:type="paragraph" w:customStyle="1" w:styleId="Default">
    <w:name w:val="Default"/>
    <w:rsid w:val="00FB46A0"/>
    <w:pPr>
      <w:autoSpaceDE w:val="0"/>
      <w:autoSpaceDN w:val="0"/>
      <w:adjustRightInd w:val="0"/>
    </w:pPr>
    <w:rPr>
      <w:color w:val="000000"/>
      <w:sz w:val="24"/>
      <w:szCs w:val="24"/>
      <w:lang w:eastAsia="en-US"/>
    </w:rPr>
  </w:style>
  <w:style w:type="character" w:customStyle="1" w:styleId="rvts0">
    <w:name w:val="rvts0"/>
    <w:rsid w:val="006B722B"/>
  </w:style>
  <w:style w:type="character" w:customStyle="1" w:styleId="rvts9">
    <w:name w:val="rvts9"/>
    <w:rsid w:val="000E74D8"/>
  </w:style>
  <w:style w:type="character" w:customStyle="1" w:styleId="rvts37">
    <w:name w:val="rvts37"/>
    <w:rsid w:val="000E74D8"/>
  </w:style>
  <w:style w:type="paragraph" w:styleId="af">
    <w:name w:val="List Paragraph"/>
    <w:basedOn w:val="a"/>
    <w:uiPriority w:val="34"/>
    <w:qFormat/>
    <w:rsid w:val="00052906"/>
    <w:pPr>
      <w:spacing w:after="160" w:line="259" w:lineRule="auto"/>
      <w:ind w:left="720" w:firstLine="0"/>
      <w:contextualSpacing/>
    </w:pPr>
    <w:rPr>
      <w:rFonts w:ascii="Calibri" w:hAnsi="Calibri"/>
      <w:sz w:val="22"/>
      <w:szCs w:val="22"/>
      <w:lang w:eastAsia="en-US"/>
    </w:rPr>
  </w:style>
  <w:style w:type="table" w:styleId="af0">
    <w:name w:val="Table Grid"/>
    <w:basedOn w:val="a1"/>
    <w:uiPriority w:val="39"/>
    <w:locked/>
    <w:rsid w:val="00DF7D03"/>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6576988">
      <w:marLeft w:val="0"/>
      <w:marRight w:val="0"/>
      <w:marTop w:val="0"/>
      <w:marBottom w:val="0"/>
      <w:divBdr>
        <w:top w:val="none" w:sz="0" w:space="0" w:color="auto"/>
        <w:left w:val="none" w:sz="0" w:space="0" w:color="auto"/>
        <w:bottom w:val="none" w:sz="0" w:space="0" w:color="auto"/>
        <w:right w:val="none" w:sz="0" w:space="0" w:color="auto"/>
      </w:divBdr>
    </w:div>
    <w:div w:id="496576989">
      <w:marLeft w:val="0"/>
      <w:marRight w:val="0"/>
      <w:marTop w:val="0"/>
      <w:marBottom w:val="0"/>
      <w:divBdr>
        <w:top w:val="none" w:sz="0" w:space="0" w:color="auto"/>
        <w:left w:val="none" w:sz="0" w:space="0" w:color="auto"/>
        <w:bottom w:val="none" w:sz="0" w:space="0" w:color="auto"/>
        <w:right w:val="none" w:sz="0" w:space="0" w:color="auto"/>
      </w:divBdr>
    </w:div>
    <w:div w:id="496576990">
      <w:marLeft w:val="0"/>
      <w:marRight w:val="0"/>
      <w:marTop w:val="0"/>
      <w:marBottom w:val="0"/>
      <w:divBdr>
        <w:top w:val="none" w:sz="0" w:space="0" w:color="auto"/>
        <w:left w:val="none" w:sz="0" w:space="0" w:color="auto"/>
        <w:bottom w:val="none" w:sz="0" w:space="0" w:color="auto"/>
        <w:right w:val="none" w:sz="0" w:space="0" w:color="auto"/>
      </w:divBdr>
    </w:div>
    <w:div w:id="496576991">
      <w:marLeft w:val="0"/>
      <w:marRight w:val="0"/>
      <w:marTop w:val="0"/>
      <w:marBottom w:val="0"/>
      <w:divBdr>
        <w:top w:val="none" w:sz="0" w:space="0" w:color="auto"/>
        <w:left w:val="none" w:sz="0" w:space="0" w:color="auto"/>
        <w:bottom w:val="none" w:sz="0" w:space="0" w:color="auto"/>
        <w:right w:val="none" w:sz="0" w:space="0" w:color="auto"/>
      </w:divBdr>
    </w:div>
    <w:div w:id="496576992">
      <w:marLeft w:val="0"/>
      <w:marRight w:val="0"/>
      <w:marTop w:val="0"/>
      <w:marBottom w:val="0"/>
      <w:divBdr>
        <w:top w:val="none" w:sz="0" w:space="0" w:color="auto"/>
        <w:left w:val="none" w:sz="0" w:space="0" w:color="auto"/>
        <w:bottom w:val="none" w:sz="0" w:space="0" w:color="auto"/>
        <w:right w:val="none" w:sz="0" w:space="0" w:color="auto"/>
      </w:divBdr>
    </w:div>
    <w:div w:id="496576993">
      <w:marLeft w:val="0"/>
      <w:marRight w:val="0"/>
      <w:marTop w:val="0"/>
      <w:marBottom w:val="0"/>
      <w:divBdr>
        <w:top w:val="none" w:sz="0" w:space="0" w:color="auto"/>
        <w:left w:val="none" w:sz="0" w:space="0" w:color="auto"/>
        <w:bottom w:val="none" w:sz="0" w:space="0" w:color="auto"/>
        <w:right w:val="none" w:sz="0" w:space="0" w:color="auto"/>
      </w:divBdr>
    </w:div>
    <w:div w:id="496576994">
      <w:marLeft w:val="0"/>
      <w:marRight w:val="0"/>
      <w:marTop w:val="0"/>
      <w:marBottom w:val="0"/>
      <w:divBdr>
        <w:top w:val="none" w:sz="0" w:space="0" w:color="auto"/>
        <w:left w:val="none" w:sz="0" w:space="0" w:color="auto"/>
        <w:bottom w:val="none" w:sz="0" w:space="0" w:color="auto"/>
        <w:right w:val="none" w:sz="0" w:space="0" w:color="auto"/>
      </w:divBdr>
    </w:div>
    <w:div w:id="496576995">
      <w:marLeft w:val="0"/>
      <w:marRight w:val="0"/>
      <w:marTop w:val="0"/>
      <w:marBottom w:val="0"/>
      <w:divBdr>
        <w:top w:val="none" w:sz="0" w:space="0" w:color="auto"/>
        <w:left w:val="none" w:sz="0" w:space="0" w:color="auto"/>
        <w:bottom w:val="none" w:sz="0" w:space="0" w:color="auto"/>
        <w:right w:val="none" w:sz="0" w:space="0" w:color="auto"/>
      </w:divBdr>
    </w:div>
    <w:div w:id="496576996">
      <w:marLeft w:val="0"/>
      <w:marRight w:val="0"/>
      <w:marTop w:val="0"/>
      <w:marBottom w:val="0"/>
      <w:divBdr>
        <w:top w:val="none" w:sz="0" w:space="0" w:color="auto"/>
        <w:left w:val="none" w:sz="0" w:space="0" w:color="auto"/>
        <w:bottom w:val="none" w:sz="0" w:space="0" w:color="auto"/>
        <w:right w:val="none" w:sz="0" w:space="0" w:color="auto"/>
      </w:divBdr>
    </w:div>
    <w:div w:id="496576997">
      <w:marLeft w:val="0"/>
      <w:marRight w:val="0"/>
      <w:marTop w:val="0"/>
      <w:marBottom w:val="0"/>
      <w:divBdr>
        <w:top w:val="none" w:sz="0" w:space="0" w:color="auto"/>
        <w:left w:val="none" w:sz="0" w:space="0" w:color="auto"/>
        <w:bottom w:val="none" w:sz="0" w:space="0" w:color="auto"/>
        <w:right w:val="none" w:sz="0" w:space="0" w:color="auto"/>
      </w:divBdr>
    </w:div>
    <w:div w:id="49657699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9454</Words>
  <Characters>5389</Characters>
  <Application>Microsoft Office Word</Application>
  <DocSecurity>0</DocSecurity>
  <Lines>44</Lines>
  <Paragraphs>29</Paragraphs>
  <ScaleCrop>false</ScaleCrop>
  <HeadingPairs>
    <vt:vector size="2" baseType="variant">
      <vt:variant>
        <vt:lpstr>Назва</vt:lpstr>
      </vt:variant>
      <vt:variant>
        <vt:i4>1</vt:i4>
      </vt:variant>
    </vt:vector>
  </HeadingPairs>
  <TitlesOfParts>
    <vt:vector size="1" baseType="lpstr">
      <vt:lpstr>ПОЯСНЮВАЛЬНА  ЗАПИСКА</vt:lpstr>
    </vt:vector>
  </TitlesOfParts>
  <Company>me</Company>
  <LinksUpToDate>false</LinksUpToDate>
  <CharactersWithSpaces>14814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subject/>
  <dc:creator>User</dc:creator>
  <cp:keywords/>
  <dc:description/>
  <cp:revision>2</cp:revision>
  <cp:lastPrinted>2020-08-03T06:29:00Z</cp:lastPrinted>
  <dcterms:created xsi:type="dcterms:W3CDTF">2020-09-07T07:46:00Z</dcterms:created>
  <dcterms:modified xsi:type="dcterms:W3CDTF">2020-09-07T07:46:00Z</dcterms:modified>
</cp:coreProperties>
</file>