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10BB4" w:rsidRPr="00AB38F0" w:rsidTr="00415BB5">
        <w:tc>
          <w:tcPr>
            <w:tcW w:w="11957" w:type="dxa"/>
            <w:tcBorders>
              <w:top w:val="nil"/>
              <w:left w:val="nil"/>
              <w:bottom w:val="nil"/>
              <w:right w:val="nil"/>
            </w:tcBorders>
          </w:tcPr>
          <w:p w:rsidR="00D10BB4" w:rsidRPr="00AB38F0" w:rsidRDefault="00D10BB4" w:rsidP="00415BB5">
            <w:pPr>
              <w:pStyle w:val="a3"/>
              <w:tabs>
                <w:tab w:val="clear" w:pos="4677"/>
                <w:tab w:val="clear" w:pos="9355"/>
              </w:tabs>
              <w:ind w:left="597"/>
              <w:jc w:val="center"/>
              <w:rPr>
                <w:rFonts w:ascii="Times New Roman" w:hAnsi="Times New Roman"/>
                <w:color w:val="002060"/>
                <w:sz w:val="32"/>
                <w:szCs w:val="32"/>
              </w:rPr>
            </w:pPr>
            <w:bookmarkStart w:id="0" w:name="_GoBack"/>
            <w:bookmarkEnd w:id="0"/>
            <w:r w:rsidRPr="00AB38F0">
              <w:rPr>
                <w:noProof/>
                <w:spacing w:val="20"/>
                <w:sz w:val="32"/>
                <w:szCs w:val="32"/>
                <w:lang w:eastAsia="uk-UA"/>
              </w:rPr>
              <w:drawing>
                <wp:anchor distT="360045" distB="0" distL="114300" distR="114300" simplePos="0" relativeHeight="251659264" behindDoc="0" locked="0" layoutInCell="1" allowOverlap="1" wp14:anchorId="55D4FABF" wp14:editId="66A447A1">
                  <wp:simplePos x="0" y="0"/>
                  <wp:positionH relativeFrom="margin">
                    <wp:posOffset>3588385</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D10BB4" w:rsidRPr="00AB38F0" w:rsidRDefault="00D10BB4" w:rsidP="00415BB5">
            <w:pPr>
              <w:pStyle w:val="a3"/>
              <w:tabs>
                <w:tab w:val="clear" w:pos="4677"/>
                <w:tab w:val="clear" w:pos="9355"/>
              </w:tabs>
              <w:ind w:left="597"/>
              <w:jc w:val="center"/>
              <w:rPr>
                <w:rFonts w:ascii="Times New Roman" w:hAnsi="Times New Roman"/>
                <w:color w:val="002060"/>
                <w:sz w:val="32"/>
                <w:szCs w:val="32"/>
              </w:rPr>
            </w:pPr>
          </w:p>
          <w:p w:rsidR="00D10BB4" w:rsidRPr="00AB38F0" w:rsidRDefault="00D10BB4" w:rsidP="00415BB5">
            <w:pPr>
              <w:pStyle w:val="a3"/>
              <w:tabs>
                <w:tab w:val="clear" w:pos="4677"/>
                <w:tab w:val="clear" w:pos="9355"/>
              </w:tabs>
              <w:ind w:left="597"/>
              <w:jc w:val="center"/>
              <w:rPr>
                <w:rFonts w:ascii="Times New Roman" w:hAnsi="Times New Roman"/>
                <w:color w:val="002060"/>
                <w:sz w:val="32"/>
                <w:szCs w:val="32"/>
              </w:rPr>
            </w:pPr>
          </w:p>
          <w:p w:rsidR="00D10BB4" w:rsidRPr="00AB38F0" w:rsidRDefault="00D10BB4" w:rsidP="00415BB5">
            <w:pPr>
              <w:pStyle w:val="a3"/>
              <w:tabs>
                <w:tab w:val="clear" w:pos="4677"/>
                <w:tab w:val="clear" w:pos="9355"/>
              </w:tabs>
              <w:spacing w:before="160"/>
              <w:ind w:left="597" w:right="34"/>
              <w:jc w:val="center"/>
              <w:rPr>
                <w:rFonts w:ascii="Times New Roman" w:hAnsi="Times New Roman"/>
                <w:color w:val="1829A8"/>
                <w:spacing w:val="20"/>
                <w:sz w:val="32"/>
                <w:szCs w:val="32"/>
              </w:rPr>
            </w:pPr>
            <w:r w:rsidRPr="00AB38F0">
              <w:rPr>
                <w:rFonts w:ascii="Times New Roman" w:hAnsi="Times New Roman"/>
                <w:color w:val="1829A8"/>
                <w:spacing w:val="20"/>
                <w:sz w:val="32"/>
                <w:szCs w:val="32"/>
              </w:rPr>
              <w:t>АПАРАТ ВЕРХОВНОЇ РАДИ УКРАЇНИ</w:t>
            </w:r>
          </w:p>
          <w:p w:rsidR="00D10BB4" w:rsidRPr="00AB38F0" w:rsidRDefault="00D10BB4" w:rsidP="00415BB5">
            <w:pPr>
              <w:pStyle w:val="a3"/>
              <w:tabs>
                <w:tab w:val="clear" w:pos="4677"/>
                <w:tab w:val="clear" w:pos="9355"/>
              </w:tabs>
              <w:spacing w:before="200"/>
              <w:ind w:left="597"/>
              <w:jc w:val="center"/>
              <w:rPr>
                <w:rFonts w:ascii="Times New Roman" w:hAnsi="Times New Roman"/>
                <w:b/>
                <w:color w:val="1829A8"/>
                <w:spacing w:val="20"/>
                <w:sz w:val="24"/>
                <w:szCs w:val="24"/>
              </w:rPr>
            </w:pPr>
            <w:r w:rsidRPr="00AB38F0">
              <w:rPr>
                <w:rFonts w:ascii="Times New Roman" w:hAnsi="Times New Roman"/>
                <w:b/>
                <w:color w:val="1829A8"/>
                <w:spacing w:val="20"/>
                <w:sz w:val="24"/>
                <w:szCs w:val="24"/>
              </w:rPr>
              <w:t>Головне юридичне управління</w:t>
            </w:r>
          </w:p>
          <w:p w:rsidR="00D10BB4" w:rsidRPr="00AB38F0" w:rsidRDefault="00D10BB4" w:rsidP="00415BB5">
            <w:pPr>
              <w:pStyle w:val="a3"/>
              <w:tabs>
                <w:tab w:val="clear" w:pos="4677"/>
                <w:tab w:val="clear" w:pos="9355"/>
              </w:tabs>
              <w:spacing w:before="160" w:after="120"/>
              <w:ind w:left="597"/>
              <w:jc w:val="center"/>
              <w:rPr>
                <w:color w:val="002060"/>
                <w:sz w:val="20"/>
                <w:szCs w:val="20"/>
              </w:rPr>
            </w:pPr>
            <w:r w:rsidRPr="00AB38F0">
              <w:rPr>
                <w:rFonts w:ascii="Times New Roman" w:hAnsi="Times New Roman"/>
                <w:color w:val="1829A8"/>
                <w:sz w:val="20"/>
                <w:szCs w:val="20"/>
              </w:rPr>
              <w:t>01008, м.Київ-8, вул. М. Грушевського, 5, тел.:255-20-76</w:t>
            </w:r>
          </w:p>
        </w:tc>
      </w:tr>
    </w:tbl>
    <w:tbl>
      <w:tblPr>
        <w:tblStyle w:val="a5"/>
        <w:tblW w:w="12338"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9714"/>
        <w:gridCol w:w="1086"/>
      </w:tblGrid>
      <w:tr w:rsidR="00D10BB4" w:rsidRPr="00AB38F0" w:rsidTr="00415BB5">
        <w:tc>
          <w:tcPr>
            <w:tcW w:w="1538" w:type="dxa"/>
            <w:tcBorders>
              <w:top w:val="nil"/>
            </w:tcBorders>
          </w:tcPr>
          <w:p w:rsidR="00D10BB4" w:rsidRPr="00AB38F0" w:rsidRDefault="00D10BB4" w:rsidP="00415BB5">
            <w:pPr>
              <w:pStyle w:val="a3"/>
              <w:tabs>
                <w:tab w:val="clear" w:pos="4677"/>
                <w:tab w:val="clear" w:pos="9355"/>
              </w:tabs>
              <w:rPr>
                <w:rFonts w:ascii="Times New Roman" w:hAnsi="Times New Roman"/>
                <w:color w:val="002060"/>
                <w:lang w:val="uk-UA"/>
              </w:rPr>
            </w:pPr>
          </w:p>
        </w:tc>
        <w:tc>
          <w:tcPr>
            <w:tcW w:w="9714" w:type="dxa"/>
          </w:tcPr>
          <w:p w:rsidR="00D10BB4" w:rsidRPr="00AB38F0" w:rsidRDefault="00D10BB4" w:rsidP="00415BB5">
            <w:pPr>
              <w:pStyle w:val="a3"/>
              <w:tabs>
                <w:tab w:val="clear" w:pos="4677"/>
                <w:tab w:val="clear" w:pos="9355"/>
              </w:tabs>
              <w:rPr>
                <w:rFonts w:ascii="Times New Roman" w:hAnsi="Times New Roman"/>
                <w:color w:val="002060"/>
                <w:lang w:val="uk-UA"/>
              </w:rPr>
            </w:pPr>
          </w:p>
        </w:tc>
        <w:tc>
          <w:tcPr>
            <w:tcW w:w="1086" w:type="dxa"/>
            <w:tcBorders>
              <w:top w:val="nil"/>
            </w:tcBorders>
          </w:tcPr>
          <w:p w:rsidR="00D10BB4" w:rsidRPr="00AB38F0" w:rsidRDefault="00D10BB4" w:rsidP="00415BB5">
            <w:pPr>
              <w:pStyle w:val="a3"/>
              <w:tabs>
                <w:tab w:val="clear" w:pos="4677"/>
                <w:tab w:val="clear" w:pos="9355"/>
              </w:tabs>
              <w:rPr>
                <w:rFonts w:ascii="Times New Roman" w:hAnsi="Times New Roman"/>
                <w:color w:val="002060"/>
                <w:lang w:val="uk-UA"/>
              </w:rPr>
            </w:pPr>
          </w:p>
        </w:tc>
      </w:tr>
    </w:tbl>
    <w:p w:rsidR="00D10BB4" w:rsidRPr="00AB38F0" w:rsidRDefault="00D10BB4" w:rsidP="00D10BB4">
      <w:pPr>
        <w:pStyle w:val="a3"/>
        <w:tabs>
          <w:tab w:val="clear" w:pos="4677"/>
          <w:tab w:val="clear" w:pos="9355"/>
        </w:tabs>
        <w:rPr>
          <w:rFonts w:ascii="Times New Roman" w:hAnsi="Times New Roman"/>
          <w:color w:val="002060"/>
          <w:sz w:val="2"/>
          <w:szCs w:val="2"/>
        </w:rPr>
      </w:pPr>
    </w:p>
    <w:p w:rsidR="00D10BB4" w:rsidRPr="00230126" w:rsidRDefault="00D10BB4" w:rsidP="00D10BB4">
      <w:pPr>
        <w:jc w:val="right"/>
        <w:rPr>
          <w:sz w:val="20"/>
          <w:szCs w:val="20"/>
        </w:rPr>
      </w:pPr>
      <w:r w:rsidRPr="00AB38F0">
        <w:rPr>
          <w:sz w:val="20"/>
          <w:szCs w:val="20"/>
        </w:rPr>
        <w:t>До реєстр. № </w:t>
      </w:r>
      <w:r w:rsidRPr="00BE34C5">
        <w:rPr>
          <w:sz w:val="20"/>
          <w:szCs w:val="20"/>
        </w:rPr>
        <w:t>4051</w:t>
      </w:r>
      <w:r>
        <w:rPr>
          <w:sz w:val="20"/>
          <w:szCs w:val="20"/>
        </w:rPr>
        <w:t xml:space="preserve"> від 04</w:t>
      </w:r>
      <w:r w:rsidRPr="00230126">
        <w:rPr>
          <w:sz w:val="20"/>
          <w:szCs w:val="20"/>
        </w:rPr>
        <w:t>.0</w:t>
      </w:r>
      <w:r>
        <w:rPr>
          <w:sz w:val="20"/>
          <w:szCs w:val="20"/>
        </w:rPr>
        <w:t>9</w:t>
      </w:r>
      <w:r w:rsidRPr="00230126">
        <w:rPr>
          <w:sz w:val="20"/>
          <w:szCs w:val="20"/>
        </w:rPr>
        <w:t>.2020</w:t>
      </w:r>
      <w:r>
        <w:rPr>
          <w:sz w:val="20"/>
          <w:szCs w:val="20"/>
        </w:rPr>
        <w:t xml:space="preserve"> р.</w:t>
      </w:r>
    </w:p>
    <w:p w:rsidR="00D10BB4" w:rsidRPr="00AB38F0" w:rsidRDefault="00D10BB4" w:rsidP="00D10BB4">
      <w:pPr>
        <w:tabs>
          <w:tab w:val="left" w:pos="240"/>
        </w:tabs>
        <w:rPr>
          <w:szCs w:val="28"/>
        </w:rPr>
      </w:pPr>
    </w:p>
    <w:p w:rsidR="00D10BB4" w:rsidRPr="00414D16" w:rsidRDefault="00D10BB4" w:rsidP="00D10BB4">
      <w:pPr>
        <w:pStyle w:val="3"/>
        <w:spacing w:before="0" w:beforeAutospacing="0" w:after="0" w:afterAutospacing="0"/>
        <w:jc w:val="center"/>
        <w:rPr>
          <w:sz w:val="28"/>
          <w:szCs w:val="28"/>
        </w:rPr>
      </w:pPr>
      <w:r w:rsidRPr="00414D16">
        <w:rPr>
          <w:sz w:val="28"/>
          <w:szCs w:val="28"/>
        </w:rPr>
        <w:t>ЗАУВАЖЕННЯ</w:t>
      </w:r>
    </w:p>
    <w:p w:rsidR="00D10BB4" w:rsidRPr="00AB38F0" w:rsidRDefault="00D10BB4" w:rsidP="00D10BB4">
      <w:pPr>
        <w:pStyle w:val="3"/>
        <w:spacing w:before="0" w:beforeAutospacing="0" w:after="0" w:afterAutospacing="0"/>
        <w:jc w:val="center"/>
        <w:rPr>
          <w:sz w:val="28"/>
          <w:szCs w:val="28"/>
        </w:rPr>
      </w:pPr>
      <w:r w:rsidRPr="00414D16">
        <w:rPr>
          <w:sz w:val="28"/>
          <w:szCs w:val="28"/>
        </w:rPr>
        <w:t>до</w:t>
      </w:r>
      <w:r w:rsidRPr="00AB38F0">
        <w:rPr>
          <w:sz w:val="28"/>
          <w:szCs w:val="28"/>
        </w:rPr>
        <w:t xml:space="preserve"> проекту Закону України </w:t>
      </w:r>
      <w:r>
        <w:rPr>
          <w:sz w:val="28"/>
          <w:szCs w:val="28"/>
        </w:rPr>
        <w:t>«Про внесення змін до деяких законодавчих актів України щодо удосконалення правового регулювання дистанційної, надомної роботи та роботи із застосуванням гнучкого режиму робочого часу»</w:t>
      </w:r>
    </w:p>
    <w:p w:rsidR="00D10BB4" w:rsidRPr="00AB38F0" w:rsidRDefault="00D10BB4" w:rsidP="00D10BB4">
      <w:pPr>
        <w:pStyle w:val="1"/>
        <w:jc w:val="center"/>
        <w:rPr>
          <w:rFonts w:ascii="Times New Roman" w:hAnsi="Times New Roman"/>
          <w:color w:val="000000"/>
          <w:sz w:val="28"/>
          <w:szCs w:val="28"/>
        </w:rPr>
      </w:pPr>
      <w:r w:rsidRPr="00AB38F0">
        <w:rPr>
          <w:rFonts w:ascii="Times New Roman" w:hAnsi="Times New Roman"/>
          <w:color w:val="000000"/>
          <w:sz w:val="28"/>
          <w:szCs w:val="28"/>
        </w:rPr>
        <w:t>(реєстр. № </w:t>
      </w:r>
      <w:r>
        <w:rPr>
          <w:rFonts w:ascii="Times New Roman" w:hAnsi="Times New Roman"/>
          <w:color w:val="000000"/>
          <w:sz w:val="28"/>
          <w:szCs w:val="28"/>
        </w:rPr>
        <w:t>4051</w:t>
      </w:r>
      <w:r w:rsidRPr="00AB38F0">
        <w:rPr>
          <w:rFonts w:ascii="Times New Roman" w:hAnsi="Times New Roman"/>
          <w:color w:val="000000"/>
          <w:sz w:val="28"/>
          <w:szCs w:val="28"/>
        </w:rPr>
        <w:t>)</w:t>
      </w:r>
    </w:p>
    <w:p w:rsidR="00D10BB4" w:rsidRPr="00414D16" w:rsidRDefault="00D10BB4" w:rsidP="00D10BB4">
      <w:pPr>
        <w:spacing w:after="0"/>
        <w:rPr>
          <w:b/>
          <w:szCs w:val="28"/>
        </w:rPr>
      </w:pPr>
    </w:p>
    <w:p w:rsidR="00D10BB4" w:rsidRDefault="00D10BB4" w:rsidP="00D10BB4">
      <w:pPr>
        <w:spacing w:after="0"/>
        <w:ind w:firstLine="709"/>
        <w:jc w:val="both"/>
        <w:rPr>
          <w:szCs w:val="28"/>
        </w:rPr>
      </w:pPr>
      <w:r w:rsidRPr="00DC75B8">
        <w:rPr>
          <w:szCs w:val="28"/>
        </w:rPr>
        <w:t>У Головному юридичному управлінні розглянуто зазначений законопроект</w:t>
      </w:r>
      <w:r>
        <w:rPr>
          <w:szCs w:val="28"/>
        </w:rPr>
        <w:t xml:space="preserve">, підготовлений Комітетом </w:t>
      </w:r>
      <w:r w:rsidRPr="00230126">
        <w:rPr>
          <w:szCs w:val="28"/>
        </w:rPr>
        <w:t>з питань соціальної політики та захисту прав ветеранів до другого читання</w:t>
      </w:r>
      <w:r w:rsidRPr="00DC75B8">
        <w:rPr>
          <w:szCs w:val="28"/>
        </w:rPr>
        <w:t>.</w:t>
      </w:r>
    </w:p>
    <w:p w:rsidR="00B03695" w:rsidRDefault="00B03695" w:rsidP="00D10BB4">
      <w:pPr>
        <w:spacing w:after="0"/>
        <w:ind w:firstLine="709"/>
        <w:jc w:val="both"/>
        <w:rPr>
          <w:rFonts w:eastAsiaTheme="minorHAnsi"/>
          <w:szCs w:val="28"/>
        </w:rPr>
      </w:pPr>
      <w:r>
        <w:rPr>
          <w:szCs w:val="28"/>
        </w:rPr>
        <w:t xml:space="preserve">Законопроектом, зокрема, пропонуються зміни до </w:t>
      </w:r>
      <w:r w:rsidRPr="00D10BB4">
        <w:rPr>
          <w:szCs w:val="28"/>
        </w:rPr>
        <w:t>Кодексу законів про працю України</w:t>
      </w:r>
      <w:r w:rsidR="00F036A2">
        <w:rPr>
          <w:szCs w:val="28"/>
        </w:rPr>
        <w:t>, за якими унормовується питання гнучкого р</w:t>
      </w:r>
      <w:r w:rsidR="002D4FDA">
        <w:rPr>
          <w:szCs w:val="28"/>
        </w:rPr>
        <w:t>е</w:t>
      </w:r>
      <w:r w:rsidR="00F036A2">
        <w:rPr>
          <w:szCs w:val="28"/>
        </w:rPr>
        <w:t xml:space="preserve">жиму роботи і запроваджується укладення трудового договору про дистанційну роботу і </w:t>
      </w:r>
      <w:r w:rsidR="002D4FDA">
        <w:rPr>
          <w:szCs w:val="28"/>
        </w:rPr>
        <w:t xml:space="preserve">трудового договору про надомну роботу, умови </w:t>
      </w:r>
      <w:r w:rsidR="002D4FDA" w:rsidRPr="00056971">
        <w:rPr>
          <w:rFonts w:eastAsiaTheme="minorHAnsi"/>
          <w:szCs w:val="28"/>
        </w:rPr>
        <w:t>такого запровадження</w:t>
      </w:r>
      <w:r w:rsidR="002D4FDA">
        <w:rPr>
          <w:rFonts w:eastAsiaTheme="minorHAnsi"/>
          <w:szCs w:val="28"/>
        </w:rPr>
        <w:t>, зобов’язання роботодавця та працівника за такими трудовими договорами тощо.</w:t>
      </w:r>
    </w:p>
    <w:p w:rsidR="002D4FDA" w:rsidRPr="00D10BB4" w:rsidRDefault="002D4FDA" w:rsidP="00D10BB4">
      <w:pPr>
        <w:spacing w:after="0"/>
        <w:ind w:firstLine="709"/>
        <w:jc w:val="both"/>
        <w:rPr>
          <w:szCs w:val="28"/>
        </w:rPr>
      </w:pPr>
      <w:r>
        <w:rPr>
          <w:rFonts w:eastAsiaTheme="minorHAnsi"/>
          <w:szCs w:val="28"/>
        </w:rPr>
        <w:t xml:space="preserve">При цьому, </w:t>
      </w:r>
      <w:r w:rsidR="008B5199">
        <w:rPr>
          <w:rFonts w:eastAsiaTheme="minorHAnsi"/>
          <w:szCs w:val="28"/>
        </w:rPr>
        <w:t>частиною восьмою статті 60</w:t>
      </w:r>
      <w:r w:rsidR="00554008" w:rsidRPr="008B5199">
        <w:rPr>
          <w:rFonts w:eastAsiaTheme="minorHAnsi"/>
          <w:szCs w:val="28"/>
          <w:vertAlign w:val="superscript"/>
        </w:rPr>
        <w:t>1</w:t>
      </w:r>
      <w:r w:rsidR="00554008">
        <w:rPr>
          <w:rFonts w:eastAsiaTheme="minorHAnsi"/>
          <w:szCs w:val="28"/>
        </w:rPr>
        <w:t xml:space="preserve"> і частиною </w:t>
      </w:r>
      <w:r w:rsidR="008B5199">
        <w:rPr>
          <w:rFonts w:eastAsiaTheme="minorHAnsi"/>
          <w:szCs w:val="28"/>
        </w:rPr>
        <w:t>одинадцятою статті 60</w:t>
      </w:r>
      <w:r w:rsidR="00554008" w:rsidRPr="008B5199">
        <w:rPr>
          <w:rFonts w:eastAsiaTheme="minorHAnsi"/>
          <w:szCs w:val="28"/>
          <w:vertAlign w:val="superscript"/>
        </w:rPr>
        <w:t>2</w:t>
      </w:r>
      <w:r w:rsidR="00554008">
        <w:rPr>
          <w:rFonts w:eastAsiaTheme="minorHAnsi"/>
          <w:szCs w:val="28"/>
        </w:rPr>
        <w:t xml:space="preserve"> </w:t>
      </w:r>
      <w:r w:rsidR="00CE5B1C">
        <w:rPr>
          <w:rFonts w:eastAsiaTheme="minorHAnsi"/>
          <w:szCs w:val="28"/>
        </w:rPr>
        <w:t xml:space="preserve">в редакції законопроекту </w:t>
      </w:r>
      <w:r w:rsidR="00554008" w:rsidRPr="00056971">
        <w:rPr>
          <w:rFonts w:eastAsiaTheme="minorHAnsi"/>
          <w:szCs w:val="28"/>
        </w:rPr>
        <w:t xml:space="preserve">надано право власнику або уповноваженому ним органу </w:t>
      </w:r>
      <w:r w:rsidR="00554008">
        <w:rPr>
          <w:rFonts w:eastAsiaTheme="minorHAnsi"/>
          <w:szCs w:val="28"/>
        </w:rPr>
        <w:t>«</w:t>
      </w:r>
      <w:r w:rsidR="00554008" w:rsidRPr="00056971">
        <w:rPr>
          <w:rFonts w:eastAsiaTheme="minorHAnsi"/>
          <w:szCs w:val="28"/>
        </w:rPr>
        <w:t>на час загрози поширенн</w:t>
      </w:r>
      <w:r w:rsidR="00554008">
        <w:rPr>
          <w:rFonts w:eastAsiaTheme="minorHAnsi"/>
          <w:szCs w:val="28"/>
        </w:rPr>
        <w:t>я епідемії, пандемії та/</w:t>
      </w:r>
      <w:r w:rsidR="00554008" w:rsidRPr="00056971">
        <w:rPr>
          <w:rFonts w:eastAsiaTheme="minorHAnsi"/>
          <w:szCs w:val="28"/>
        </w:rPr>
        <w:t xml:space="preserve">або </w:t>
      </w:r>
      <w:r w:rsidR="00554008">
        <w:rPr>
          <w:rFonts w:eastAsiaTheme="minorHAnsi"/>
          <w:szCs w:val="28"/>
        </w:rPr>
        <w:t>у разі виникнення</w:t>
      </w:r>
      <w:r w:rsidR="00554008" w:rsidRPr="00056971">
        <w:rPr>
          <w:rFonts w:eastAsiaTheme="minorHAnsi"/>
          <w:szCs w:val="28"/>
        </w:rPr>
        <w:t xml:space="preserve"> загрози </w:t>
      </w:r>
      <w:r w:rsidR="00554008">
        <w:rPr>
          <w:rFonts w:eastAsiaTheme="minorHAnsi"/>
          <w:szCs w:val="28"/>
        </w:rPr>
        <w:t>збройної агресії</w:t>
      </w:r>
      <w:r w:rsidR="00554008" w:rsidRPr="00056971">
        <w:rPr>
          <w:rFonts w:eastAsiaTheme="minorHAnsi"/>
          <w:szCs w:val="28"/>
        </w:rPr>
        <w:t xml:space="preserve">, </w:t>
      </w:r>
      <w:r w:rsidR="00554008">
        <w:rPr>
          <w:rFonts w:eastAsiaTheme="minorHAnsi"/>
          <w:szCs w:val="28"/>
        </w:rPr>
        <w:t xml:space="preserve">надзвичайної ситуації </w:t>
      </w:r>
      <w:r w:rsidR="00554008" w:rsidRPr="00056971">
        <w:rPr>
          <w:rFonts w:eastAsiaTheme="minorHAnsi"/>
          <w:szCs w:val="28"/>
        </w:rPr>
        <w:t>техногенного,</w:t>
      </w:r>
      <w:r w:rsidR="00554008">
        <w:rPr>
          <w:rFonts w:eastAsiaTheme="minorHAnsi"/>
          <w:szCs w:val="28"/>
        </w:rPr>
        <w:t xml:space="preserve"> природного чи іншого характеру»</w:t>
      </w:r>
      <w:r w:rsidR="00554008" w:rsidRPr="00554008">
        <w:rPr>
          <w:rFonts w:eastAsiaTheme="minorHAnsi"/>
          <w:szCs w:val="28"/>
        </w:rPr>
        <w:t xml:space="preserve"> </w:t>
      </w:r>
      <w:r w:rsidR="00554008" w:rsidRPr="00056971">
        <w:rPr>
          <w:rFonts w:eastAsiaTheme="minorHAnsi"/>
          <w:szCs w:val="28"/>
        </w:rPr>
        <w:t xml:space="preserve">запроваджувати своїм наказом (розпорядженням) </w:t>
      </w:r>
      <w:r w:rsidR="00CE5B1C">
        <w:rPr>
          <w:rFonts w:eastAsiaTheme="minorHAnsi"/>
          <w:szCs w:val="28"/>
        </w:rPr>
        <w:t xml:space="preserve">відповідно </w:t>
      </w:r>
      <w:r w:rsidR="00554008">
        <w:rPr>
          <w:rFonts w:eastAsiaTheme="minorHAnsi"/>
          <w:szCs w:val="28"/>
        </w:rPr>
        <w:t>надомну роботу і дистанційну роботу для працівників без обов'</w:t>
      </w:r>
      <w:r w:rsidR="00554008" w:rsidRPr="00056971">
        <w:rPr>
          <w:rFonts w:eastAsiaTheme="minorHAnsi"/>
          <w:szCs w:val="28"/>
        </w:rPr>
        <w:t xml:space="preserve">язкового укладення у письмовій формі трудового договору про </w:t>
      </w:r>
      <w:r w:rsidR="008B5199" w:rsidRPr="00056971">
        <w:rPr>
          <w:rFonts w:eastAsiaTheme="minorHAnsi"/>
          <w:szCs w:val="28"/>
        </w:rPr>
        <w:t xml:space="preserve">надомну </w:t>
      </w:r>
      <w:r w:rsidR="008B5199">
        <w:rPr>
          <w:rFonts w:eastAsiaTheme="minorHAnsi"/>
          <w:szCs w:val="28"/>
        </w:rPr>
        <w:t xml:space="preserve">чи </w:t>
      </w:r>
      <w:r w:rsidR="00554008" w:rsidRPr="00056971">
        <w:rPr>
          <w:rFonts w:eastAsiaTheme="minorHAnsi"/>
          <w:szCs w:val="28"/>
        </w:rPr>
        <w:t>дистанційну роботу</w:t>
      </w:r>
      <w:r w:rsidR="008B5199">
        <w:rPr>
          <w:rFonts w:eastAsiaTheme="minorHAnsi"/>
          <w:szCs w:val="28"/>
        </w:rPr>
        <w:t xml:space="preserve"> відповідно</w:t>
      </w:r>
      <w:r w:rsidR="00554008" w:rsidRPr="00056971">
        <w:rPr>
          <w:rFonts w:eastAsiaTheme="minorHAnsi"/>
          <w:szCs w:val="28"/>
        </w:rPr>
        <w:t xml:space="preserve">, як це передбачено пунктом </w:t>
      </w:r>
      <w:r w:rsidR="008B5199">
        <w:rPr>
          <w:rFonts w:eastAsiaTheme="minorHAnsi"/>
          <w:szCs w:val="28"/>
        </w:rPr>
        <w:t>6</w:t>
      </w:r>
      <w:r w:rsidR="008B5199" w:rsidRPr="008B5199">
        <w:rPr>
          <w:rFonts w:eastAsiaTheme="minorHAnsi"/>
          <w:szCs w:val="28"/>
          <w:vertAlign w:val="superscript"/>
        </w:rPr>
        <w:t>1</w:t>
      </w:r>
      <w:r w:rsidR="00554008" w:rsidRPr="00056971">
        <w:rPr>
          <w:rFonts w:eastAsiaTheme="minorHAnsi"/>
          <w:szCs w:val="28"/>
        </w:rPr>
        <w:t xml:space="preserve"> частини першої статті 24 цього Кодексу</w:t>
      </w:r>
      <w:r w:rsidR="008B5199">
        <w:rPr>
          <w:rFonts w:eastAsiaTheme="minorHAnsi"/>
          <w:szCs w:val="28"/>
        </w:rPr>
        <w:t xml:space="preserve"> в редакції законопроекту (підпункт 1 пункту 1 розділу І).</w:t>
      </w:r>
    </w:p>
    <w:p w:rsidR="005C7026" w:rsidRDefault="008B5199" w:rsidP="00D10BB4">
      <w:pPr>
        <w:spacing w:after="0"/>
        <w:ind w:firstLine="709"/>
        <w:jc w:val="both"/>
        <w:rPr>
          <w:rFonts w:eastAsiaTheme="minorHAnsi"/>
          <w:szCs w:val="28"/>
        </w:rPr>
      </w:pPr>
      <w:r>
        <w:rPr>
          <w:szCs w:val="28"/>
        </w:rPr>
        <w:t>До того ж у запропонованих законопроектом</w:t>
      </w:r>
      <w:r>
        <w:rPr>
          <w:rFonts w:eastAsiaTheme="minorHAnsi"/>
          <w:szCs w:val="28"/>
        </w:rPr>
        <w:t xml:space="preserve"> змінах</w:t>
      </w:r>
      <w:r w:rsidR="005C7026" w:rsidRPr="00056971">
        <w:rPr>
          <w:rFonts w:eastAsiaTheme="minorHAnsi"/>
          <w:szCs w:val="28"/>
        </w:rPr>
        <w:t xml:space="preserve"> не визначено, до повноважень яких органів державної влади належить прийняття рішення про наявність зазначених </w:t>
      </w:r>
      <w:r w:rsidR="00CE5B1C">
        <w:rPr>
          <w:rFonts w:eastAsiaTheme="minorHAnsi"/>
          <w:szCs w:val="28"/>
        </w:rPr>
        <w:t>ситуацій/</w:t>
      </w:r>
      <w:r w:rsidR="005C7026" w:rsidRPr="00056971">
        <w:rPr>
          <w:rFonts w:eastAsiaTheme="minorHAnsi"/>
          <w:szCs w:val="28"/>
        </w:rPr>
        <w:t>загроз</w:t>
      </w:r>
      <w:r>
        <w:rPr>
          <w:rFonts w:eastAsiaTheme="minorHAnsi"/>
          <w:szCs w:val="28"/>
        </w:rPr>
        <w:t>, період їх існування, а відтак</w:t>
      </w:r>
      <w:r w:rsidR="005C7026" w:rsidRPr="00056971">
        <w:rPr>
          <w:rFonts w:eastAsiaTheme="minorHAnsi"/>
          <w:szCs w:val="28"/>
        </w:rPr>
        <w:t xml:space="preserve"> і правові підстави та нормативно-правові акти, відповідно до яких власник або уповноважений ним орган має право видати такий наказ (розпо</w:t>
      </w:r>
      <w:r>
        <w:rPr>
          <w:rFonts w:eastAsiaTheme="minorHAnsi"/>
          <w:szCs w:val="28"/>
        </w:rPr>
        <w:t>рядження).</w:t>
      </w:r>
    </w:p>
    <w:p w:rsidR="00F74E5B" w:rsidRPr="00F74E5B" w:rsidRDefault="00F74E5B" w:rsidP="00D10BB4">
      <w:pPr>
        <w:spacing w:after="0"/>
        <w:ind w:firstLine="709"/>
        <w:jc w:val="both"/>
        <w:rPr>
          <w:rFonts w:eastAsiaTheme="minorHAnsi"/>
          <w:szCs w:val="28"/>
        </w:rPr>
      </w:pPr>
      <w:r>
        <w:rPr>
          <w:rFonts w:eastAsiaTheme="minorHAnsi"/>
          <w:szCs w:val="28"/>
        </w:rPr>
        <w:lastRenderedPageBreak/>
        <w:t xml:space="preserve">За цих обставин </w:t>
      </w:r>
      <w:r w:rsidR="000D5C22">
        <w:rPr>
          <w:rFonts w:eastAsiaTheme="minorHAnsi"/>
          <w:szCs w:val="28"/>
        </w:rPr>
        <w:t xml:space="preserve">про </w:t>
      </w:r>
      <w:r>
        <w:rPr>
          <w:rFonts w:eastAsiaTheme="minorHAnsi"/>
          <w:szCs w:val="28"/>
        </w:rPr>
        <w:t xml:space="preserve">наявність відповідних загроз/ситуацій </w:t>
      </w:r>
      <w:r w:rsidR="000D5C22">
        <w:rPr>
          <w:rFonts w:eastAsiaTheme="minorHAnsi"/>
          <w:szCs w:val="28"/>
        </w:rPr>
        <w:t xml:space="preserve">може бути вирішено власником </w:t>
      </w:r>
      <w:r w:rsidR="000D5C22" w:rsidRPr="00056971">
        <w:rPr>
          <w:rFonts w:eastAsiaTheme="minorHAnsi"/>
          <w:szCs w:val="28"/>
        </w:rPr>
        <w:t>або уповноважен</w:t>
      </w:r>
      <w:r w:rsidR="000D5C22">
        <w:rPr>
          <w:rFonts w:eastAsiaTheme="minorHAnsi"/>
          <w:szCs w:val="28"/>
        </w:rPr>
        <w:t>им</w:t>
      </w:r>
      <w:r w:rsidR="000D5C22" w:rsidRPr="00056971">
        <w:rPr>
          <w:rFonts w:eastAsiaTheme="minorHAnsi"/>
          <w:szCs w:val="28"/>
        </w:rPr>
        <w:t xml:space="preserve"> ним орган</w:t>
      </w:r>
      <w:r w:rsidR="000D5C22">
        <w:rPr>
          <w:rFonts w:eastAsiaTheme="minorHAnsi"/>
          <w:szCs w:val="28"/>
        </w:rPr>
        <w:t>ом на власний розсуд.</w:t>
      </w:r>
    </w:p>
    <w:p w:rsidR="005C7026" w:rsidRPr="00056971" w:rsidRDefault="005C7026" w:rsidP="001957ED">
      <w:pPr>
        <w:spacing w:after="0" w:line="240" w:lineRule="auto"/>
        <w:ind w:firstLine="709"/>
        <w:jc w:val="both"/>
        <w:rPr>
          <w:rFonts w:eastAsiaTheme="minorHAnsi"/>
          <w:szCs w:val="28"/>
        </w:rPr>
      </w:pPr>
      <w:r w:rsidRPr="00056971">
        <w:rPr>
          <w:rFonts w:eastAsiaTheme="minorHAnsi"/>
          <w:szCs w:val="28"/>
        </w:rPr>
        <w:t xml:space="preserve">Такі положення не відповідають принципам соціальної, правової держави та верховенства права (статті </w:t>
      </w:r>
      <w:r w:rsidRPr="00161ED7">
        <w:rPr>
          <w:rFonts w:eastAsiaTheme="minorHAnsi"/>
          <w:szCs w:val="28"/>
        </w:rPr>
        <w:t>1,</w:t>
      </w:r>
      <w:r w:rsidR="002052CB">
        <w:rPr>
          <w:rFonts w:eastAsiaTheme="minorHAnsi"/>
          <w:szCs w:val="28"/>
        </w:rPr>
        <w:t xml:space="preserve"> </w:t>
      </w:r>
      <w:r w:rsidRPr="00161ED7">
        <w:rPr>
          <w:rFonts w:eastAsiaTheme="minorHAnsi"/>
          <w:szCs w:val="28"/>
        </w:rPr>
        <w:t>8</w:t>
      </w:r>
      <w:r w:rsidRPr="00056971">
        <w:rPr>
          <w:rFonts w:eastAsiaTheme="minorHAnsi"/>
          <w:szCs w:val="28"/>
        </w:rPr>
        <w:t xml:space="preserve"> Конституції України) та звужують обсяг трудових прав працівників.</w:t>
      </w:r>
    </w:p>
    <w:p w:rsidR="001957ED" w:rsidRDefault="008B5199" w:rsidP="001957ED">
      <w:pPr>
        <w:spacing w:after="0"/>
        <w:ind w:firstLine="709"/>
        <w:jc w:val="both"/>
        <w:rPr>
          <w:szCs w:val="28"/>
        </w:rPr>
      </w:pPr>
      <w:r w:rsidRPr="001957ED">
        <w:rPr>
          <w:rFonts w:eastAsiaTheme="minorHAnsi"/>
          <w:szCs w:val="28"/>
        </w:rPr>
        <w:t xml:space="preserve">Також варто зазначити, що </w:t>
      </w:r>
      <w:r w:rsidR="001957ED" w:rsidRPr="001957ED">
        <w:rPr>
          <w:szCs w:val="28"/>
        </w:rPr>
        <w:t>відповідно до пункту 24 частини другої статті 2 Кодексу цивільного захисту України надзвичайна ситуація – обстановка на окремій території чи суб’єкті господарювання на ній або водному об’єкті, яка характеризується порушенням нормальних умов життєдіяльності населення, спричинена катастрофою, аварією, пожежею, стихійним лихом, епідемією, епізоотією, епіфітотією, застосуванням засобів ураження або іншою небезпечною подією, що призвела (може призвести) до виникнення загрози життю або здоров’ю населення, великої кількості загиблих і постраждалих, завдання значних матеріальних збитків, а також до неможливості проживання населення на такій території чи об’єкті, провадження на ній господарської діяльності.</w:t>
      </w:r>
    </w:p>
    <w:p w:rsidR="001957ED" w:rsidRDefault="001957ED" w:rsidP="001957ED">
      <w:pPr>
        <w:spacing w:after="0"/>
        <w:ind w:firstLine="709"/>
        <w:jc w:val="both"/>
        <w:rPr>
          <w:szCs w:val="28"/>
        </w:rPr>
      </w:pPr>
      <w:r>
        <w:rPr>
          <w:szCs w:val="28"/>
        </w:rPr>
        <w:t xml:space="preserve">Тобто </w:t>
      </w:r>
      <w:r w:rsidR="002052CB">
        <w:rPr>
          <w:szCs w:val="28"/>
        </w:rPr>
        <w:t>епідемія, виходячи із зазначеного вище положення Кодексу цивільного захисту України, може спричинити запровадження режиму надзвичайної ситуації.</w:t>
      </w:r>
    </w:p>
    <w:p w:rsidR="002052CB" w:rsidRDefault="002052CB" w:rsidP="001957ED">
      <w:pPr>
        <w:spacing w:after="0"/>
        <w:ind w:firstLine="709"/>
        <w:jc w:val="both"/>
        <w:rPr>
          <w:szCs w:val="28"/>
        </w:rPr>
      </w:pPr>
      <w:r>
        <w:rPr>
          <w:szCs w:val="28"/>
        </w:rPr>
        <w:t>Визначення терміну «пандемія» у законодавстві України відсутнє, однак</w:t>
      </w:r>
      <w:r w:rsidR="00251E50">
        <w:rPr>
          <w:szCs w:val="28"/>
        </w:rPr>
        <w:t xml:space="preserve"> відповідно до Академічного тлумачного </w:t>
      </w:r>
      <w:r w:rsidR="00251E50" w:rsidRPr="00251E50">
        <w:rPr>
          <w:szCs w:val="28"/>
        </w:rPr>
        <w:t xml:space="preserve">словника української мови під терміном «пандемія» розуміється </w:t>
      </w:r>
      <w:r w:rsidR="00251E50" w:rsidRPr="00251E50">
        <w:rPr>
          <w:bCs/>
          <w:szCs w:val="28"/>
        </w:rPr>
        <w:t>н</w:t>
      </w:r>
      <w:r w:rsidR="00251E50" w:rsidRPr="00251E50">
        <w:rPr>
          <w:szCs w:val="28"/>
        </w:rPr>
        <w:t>айвищий ступінь розвитку епідемії, що поширилась на більшість населення однієї чи кількох країн. Якщо хвороба охоплює одночасно багато людей, виникає епідемія, яка може перерости в пандемію, наприклад, пандемію грипу, яка іноді уражає населення кількох країн</w:t>
      </w:r>
      <w:r w:rsidR="00251E50">
        <w:rPr>
          <w:szCs w:val="28"/>
        </w:rPr>
        <w:t xml:space="preserve"> (</w:t>
      </w:r>
      <w:hyperlink r:id="rId8" w:history="1">
        <w:r w:rsidR="00251E50" w:rsidRPr="00251E50">
          <w:rPr>
            <w:szCs w:val="28"/>
          </w:rPr>
          <w:t>Словник української мови: в 11 томах. — Том 6, 1975. — Стор. 43</w:t>
        </w:r>
      </w:hyperlink>
      <w:r w:rsidR="00251E50">
        <w:rPr>
          <w:szCs w:val="28"/>
        </w:rPr>
        <w:t>).</w:t>
      </w:r>
    </w:p>
    <w:p w:rsidR="00251E50" w:rsidRDefault="00251E50" w:rsidP="001957ED">
      <w:pPr>
        <w:spacing w:after="0"/>
        <w:ind w:firstLine="709"/>
        <w:jc w:val="both"/>
        <w:rPr>
          <w:szCs w:val="28"/>
        </w:rPr>
      </w:pPr>
      <w:r>
        <w:rPr>
          <w:szCs w:val="28"/>
        </w:rPr>
        <w:t>Таким чином, з огляду на семантичну ідентичність наведених термінів їх одночасне виживання є необґрунтованим.</w:t>
      </w:r>
    </w:p>
    <w:p w:rsidR="004475AD" w:rsidRDefault="004475AD" w:rsidP="004475AD">
      <w:pPr>
        <w:spacing w:after="0"/>
        <w:ind w:firstLine="709"/>
        <w:jc w:val="both"/>
        <w:rPr>
          <w:szCs w:val="28"/>
        </w:rPr>
      </w:pPr>
      <w:r>
        <w:rPr>
          <w:szCs w:val="28"/>
        </w:rPr>
        <w:t>Застосування словосполучення</w:t>
      </w:r>
      <w:r w:rsidR="007E193A">
        <w:rPr>
          <w:szCs w:val="28"/>
        </w:rPr>
        <w:t xml:space="preserve"> «загроза збройної агресії»</w:t>
      </w:r>
      <w:r>
        <w:rPr>
          <w:szCs w:val="28"/>
        </w:rPr>
        <w:t xml:space="preserve"> законодавством не передбачено. Так, Закон України «Про оборону України» встановлює, що </w:t>
      </w:r>
      <w:r w:rsidRPr="004475AD">
        <w:rPr>
          <w:szCs w:val="28"/>
        </w:rPr>
        <w:t>збройна агресія - застосування іншою державою або групою держав збройної сили проти України. Збройною агресією проти України вважається будь-яка з таких дій:</w:t>
      </w:r>
      <w:bookmarkStart w:id="1" w:name="n143"/>
      <w:bookmarkEnd w:id="1"/>
      <w:r w:rsidR="00F972F8">
        <w:rPr>
          <w:szCs w:val="28"/>
        </w:rPr>
        <w:t xml:space="preserve"> </w:t>
      </w:r>
      <w:r w:rsidRPr="004475AD">
        <w:rPr>
          <w:szCs w:val="28"/>
        </w:rPr>
        <w:t>вторгнення або напад збройних сил іншої держави або групи держав на територію України, а також окупація або анексія частини території України;</w:t>
      </w:r>
      <w:bookmarkStart w:id="2" w:name="n144"/>
      <w:bookmarkEnd w:id="2"/>
      <w:r w:rsidR="00F972F8">
        <w:rPr>
          <w:szCs w:val="28"/>
        </w:rPr>
        <w:t xml:space="preserve"> </w:t>
      </w:r>
      <w:r w:rsidRPr="004475AD">
        <w:rPr>
          <w:szCs w:val="28"/>
        </w:rPr>
        <w:t>блокада портів, узбережжя або повітряного простору, порушення комунікацій України збройними силами іншої держави або групи держав;</w:t>
      </w:r>
      <w:bookmarkStart w:id="3" w:name="n145"/>
      <w:bookmarkEnd w:id="3"/>
      <w:r w:rsidR="00F972F8">
        <w:rPr>
          <w:szCs w:val="28"/>
        </w:rPr>
        <w:t xml:space="preserve"> </w:t>
      </w:r>
      <w:r w:rsidRPr="004475AD">
        <w:rPr>
          <w:szCs w:val="28"/>
        </w:rPr>
        <w:t>напад збройних сил іншої держави або групи держав на військові сухопутні, морські чи повітряні сили або цивільні морські чи повітряні флоти України;</w:t>
      </w:r>
      <w:bookmarkStart w:id="4" w:name="n146"/>
      <w:bookmarkEnd w:id="4"/>
      <w:r w:rsidR="00F972F8">
        <w:rPr>
          <w:szCs w:val="28"/>
        </w:rPr>
        <w:t xml:space="preserve"> </w:t>
      </w:r>
      <w:r w:rsidRPr="004475AD">
        <w:rPr>
          <w:szCs w:val="28"/>
        </w:rPr>
        <w:t xml:space="preserve">засилання іншою державою або від її імені озброєних груп регулярних або нерегулярних сил, що вчиняють акти застосування збройної сили проти України, які мають настільки серйозний </w:t>
      </w:r>
      <w:r w:rsidRPr="004475AD">
        <w:rPr>
          <w:szCs w:val="28"/>
        </w:rPr>
        <w:lastRenderedPageBreak/>
        <w:t>характер, що це рівнозначно переліченим в абзацах п'ятому - сьомому цієї статті діям, у тому числі значна участь третьої держави у таких діях;</w:t>
      </w:r>
      <w:bookmarkStart w:id="5" w:name="n147"/>
      <w:bookmarkEnd w:id="5"/>
      <w:r w:rsidR="00F972F8">
        <w:rPr>
          <w:szCs w:val="28"/>
        </w:rPr>
        <w:t xml:space="preserve"> </w:t>
      </w:r>
      <w:r w:rsidRPr="004475AD">
        <w:rPr>
          <w:szCs w:val="28"/>
        </w:rPr>
        <w:t>дії іншої держави (держав), яка дозволяє, щоб її територія, яку вона надала в розпорядження третьої держави, використовувалася цією третьою державою (державами) для вчинення дій, зазначених в абзацах п'ятому - восьмому цієї статті;</w:t>
      </w:r>
      <w:bookmarkStart w:id="6" w:name="n148"/>
      <w:bookmarkEnd w:id="6"/>
      <w:r w:rsidR="00F972F8">
        <w:rPr>
          <w:szCs w:val="28"/>
        </w:rPr>
        <w:t xml:space="preserve"> </w:t>
      </w:r>
      <w:r w:rsidRPr="004475AD">
        <w:rPr>
          <w:szCs w:val="28"/>
        </w:rPr>
        <w:t>застосування підрозділів збройних сил іншої держави або групи держав, які перебувають на території України відповідно до укладених з Україною міжнародних договорів, проти третьої держави або групи держав, інше порушення умов, передбачених такими договорами, або продовження перебування цих підрозділів на території України після припинення дії зазначених договорів</w:t>
      </w:r>
      <w:bookmarkStart w:id="7" w:name="n149"/>
      <w:bookmarkEnd w:id="7"/>
      <w:r w:rsidR="00F972F8">
        <w:rPr>
          <w:szCs w:val="28"/>
        </w:rPr>
        <w:t xml:space="preserve"> (стаття 1).</w:t>
      </w:r>
    </w:p>
    <w:p w:rsidR="00F972F8" w:rsidRDefault="00F972F8" w:rsidP="004475AD">
      <w:pPr>
        <w:spacing w:after="0"/>
        <w:ind w:firstLine="709"/>
        <w:jc w:val="both"/>
        <w:rPr>
          <w:szCs w:val="28"/>
        </w:rPr>
      </w:pPr>
      <w:r>
        <w:rPr>
          <w:szCs w:val="28"/>
        </w:rPr>
        <w:t>При цьому, виходячи з положень абзацу дванадцятого статті 1 Закону України «Про оборону України» та статті 1 Закону України «Про правовий режим воєнного стану» збройна агресія є підставою для запровадження воєнного стану (</w:t>
      </w:r>
      <w:r>
        <w:rPr>
          <w:rStyle w:val="rvts0"/>
        </w:rPr>
        <w:t>особливого правового режиму, що вводиться в Україні або в окремих її місцевостях, що передбачає надання відповідним органам державної влади, військовому командуванню та органам місцевого самоврядування повноважень, необхідних для відвернення загрози та забезпечення національної безпеки, а також тимчасове, зумовлене загрозою, обмеження конституційних прав і свобод людини і громадянина та прав і законних інтересів юридичних осіб із зазначенням строку дії цих обмежень</w:t>
      </w:r>
      <w:r>
        <w:rPr>
          <w:szCs w:val="28"/>
        </w:rPr>
        <w:t>).</w:t>
      </w:r>
    </w:p>
    <w:p w:rsidR="00CE5B1C" w:rsidRDefault="00CE5B1C" w:rsidP="004475AD">
      <w:pPr>
        <w:spacing w:after="0"/>
        <w:ind w:firstLine="709"/>
        <w:jc w:val="both"/>
        <w:rPr>
          <w:rFonts w:eastAsiaTheme="minorHAnsi"/>
          <w:szCs w:val="28"/>
        </w:rPr>
      </w:pPr>
      <w:r>
        <w:rPr>
          <w:szCs w:val="28"/>
        </w:rPr>
        <w:t xml:space="preserve">Таким чином, </w:t>
      </w:r>
      <w:r>
        <w:rPr>
          <w:rFonts w:eastAsiaTheme="minorHAnsi"/>
          <w:szCs w:val="28"/>
        </w:rPr>
        <w:t>частина друга статті 60 та частина восьма статті 60</w:t>
      </w:r>
      <w:r w:rsidRPr="008B5199">
        <w:rPr>
          <w:rFonts w:eastAsiaTheme="minorHAnsi"/>
          <w:szCs w:val="28"/>
          <w:vertAlign w:val="superscript"/>
        </w:rPr>
        <w:t>1</w:t>
      </w:r>
      <w:r>
        <w:rPr>
          <w:rFonts w:eastAsiaTheme="minorHAnsi"/>
          <w:szCs w:val="28"/>
        </w:rPr>
        <w:t xml:space="preserve"> і частина одинадцята статті 60</w:t>
      </w:r>
      <w:r w:rsidRPr="008B5199">
        <w:rPr>
          <w:rFonts w:eastAsiaTheme="minorHAnsi"/>
          <w:szCs w:val="28"/>
          <w:vertAlign w:val="superscript"/>
        </w:rPr>
        <w:t>2</w:t>
      </w:r>
      <w:r>
        <w:rPr>
          <w:rFonts w:eastAsiaTheme="minorHAnsi"/>
          <w:szCs w:val="28"/>
          <w:vertAlign w:val="superscript"/>
        </w:rPr>
        <w:t xml:space="preserve"> </w:t>
      </w:r>
      <w:r>
        <w:rPr>
          <w:rFonts w:eastAsiaTheme="minorHAnsi"/>
          <w:szCs w:val="28"/>
        </w:rPr>
        <w:t xml:space="preserve">в редакції законопроекту в частині застосування термінів «пандемія», «епідемія», «загроза збройної агресії» та «надзвичайна ситуація </w:t>
      </w:r>
      <w:r w:rsidRPr="00056971">
        <w:rPr>
          <w:rFonts w:eastAsiaTheme="minorHAnsi"/>
          <w:szCs w:val="28"/>
        </w:rPr>
        <w:t>техногенного,</w:t>
      </w:r>
      <w:r>
        <w:rPr>
          <w:rFonts w:eastAsiaTheme="minorHAnsi"/>
          <w:szCs w:val="28"/>
        </w:rPr>
        <w:t xml:space="preserve"> природного чи іншого характеру» потребують перегляду та доопрацювання з урахуванням наведених законів України.</w:t>
      </w:r>
    </w:p>
    <w:p w:rsidR="00315493" w:rsidRDefault="00315493" w:rsidP="004475AD">
      <w:pPr>
        <w:spacing w:after="0"/>
        <w:ind w:firstLine="709"/>
        <w:jc w:val="both"/>
        <w:rPr>
          <w:rFonts w:eastAsiaTheme="minorHAnsi"/>
          <w:szCs w:val="28"/>
        </w:rPr>
      </w:pPr>
    </w:p>
    <w:p w:rsidR="00315493" w:rsidRPr="00EC7E40" w:rsidRDefault="00315493" w:rsidP="00315493">
      <w:pPr>
        <w:pStyle w:val="Igor"/>
        <w:spacing w:before="0" w:after="0"/>
        <w:rPr>
          <w:rStyle w:val="rvts0"/>
          <w:rFonts w:eastAsia="Calibri"/>
        </w:rPr>
      </w:pPr>
      <w:r w:rsidRPr="00EC7E40">
        <w:rPr>
          <w:rStyle w:val="rvts0"/>
          <w:rFonts w:eastAsia="Calibri"/>
        </w:rPr>
        <w:t>Також законопроект потребує техніко-юридичних правок.</w:t>
      </w:r>
    </w:p>
    <w:p w:rsidR="00315493" w:rsidRPr="00EC7E40" w:rsidRDefault="00315493" w:rsidP="00315493">
      <w:pPr>
        <w:spacing w:after="0" w:line="240" w:lineRule="auto"/>
        <w:rPr>
          <w:szCs w:val="28"/>
        </w:rPr>
      </w:pPr>
    </w:p>
    <w:p w:rsidR="00315493" w:rsidRPr="00EC7E40" w:rsidRDefault="00315493" w:rsidP="00315493">
      <w:pPr>
        <w:spacing w:after="0" w:line="240" w:lineRule="auto"/>
        <w:ind w:firstLine="709"/>
        <w:jc w:val="both"/>
        <w:rPr>
          <w:szCs w:val="28"/>
        </w:rPr>
      </w:pPr>
      <w:r w:rsidRPr="00EC7E40">
        <w:rPr>
          <w:b/>
          <w:szCs w:val="28"/>
        </w:rPr>
        <w:t>Узагальнюючий висновок:</w:t>
      </w:r>
      <w:r w:rsidRPr="00EC7E40">
        <w:rPr>
          <w:szCs w:val="28"/>
        </w:rPr>
        <w:t xml:space="preserve"> законопроект може бути </w:t>
      </w:r>
      <w:r w:rsidRPr="00EC7E40">
        <w:rPr>
          <w:rStyle w:val="rvts0"/>
          <w:szCs w:val="28"/>
        </w:rPr>
        <w:t xml:space="preserve">прийнятий у другому читанні </w:t>
      </w:r>
      <w:r w:rsidRPr="00EC7E40">
        <w:rPr>
          <w:szCs w:val="28"/>
        </w:rPr>
        <w:t>з урахуванням викладених зауважень.</w:t>
      </w:r>
    </w:p>
    <w:p w:rsidR="00CE5B1C" w:rsidRDefault="00CE5B1C" w:rsidP="00CE5B1C">
      <w:pPr>
        <w:jc w:val="both"/>
      </w:pPr>
    </w:p>
    <w:p w:rsidR="00CE5B1C" w:rsidRPr="00CE5B1C" w:rsidRDefault="00CE5B1C" w:rsidP="00CE5B1C">
      <w:pPr>
        <w:spacing w:after="0" w:line="240" w:lineRule="auto"/>
        <w:rPr>
          <w:rStyle w:val="st42"/>
          <w:b/>
          <w:szCs w:val="28"/>
        </w:rPr>
      </w:pPr>
      <w:r w:rsidRPr="00CE5B1C">
        <w:rPr>
          <w:rStyle w:val="st42"/>
          <w:b/>
          <w:szCs w:val="28"/>
        </w:rPr>
        <w:t>Заступник керівника</w:t>
      </w:r>
    </w:p>
    <w:p w:rsidR="003A24EC" w:rsidRPr="00801F78" w:rsidRDefault="00CE5B1C" w:rsidP="00801F78">
      <w:pPr>
        <w:spacing w:after="0" w:line="240" w:lineRule="auto"/>
        <w:rPr>
          <w:b/>
          <w:szCs w:val="28"/>
        </w:rPr>
      </w:pPr>
      <w:r>
        <w:rPr>
          <w:rStyle w:val="st42"/>
          <w:b/>
          <w:szCs w:val="28"/>
        </w:rPr>
        <w:t xml:space="preserve">Головного управління         </w:t>
      </w:r>
      <w:r w:rsidRPr="00CE5B1C">
        <w:rPr>
          <w:rStyle w:val="st42"/>
          <w:b/>
          <w:szCs w:val="28"/>
        </w:rPr>
        <w:t xml:space="preserve">                                                 В. МІЛОВАНОВ</w:t>
      </w:r>
    </w:p>
    <w:sectPr w:rsidR="003A24EC" w:rsidRPr="00801F78" w:rsidSect="00522210">
      <w:headerReference w:type="default" r:id="rId9"/>
      <w:pgSz w:w="11906" w:h="16838"/>
      <w:pgMar w:top="851" w:right="1134" w:bottom="85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C60" w:rsidRDefault="007A3C60" w:rsidP="00522210">
      <w:pPr>
        <w:spacing w:after="0" w:line="240" w:lineRule="auto"/>
      </w:pPr>
      <w:r>
        <w:separator/>
      </w:r>
    </w:p>
  </w:endnote>
  <w:endnote w:type="continuationSeparator" w:id="0">
    <w:p w:rsidR="007A3C60" w:rsidRDefault="007A3C60" w:rsidP="00522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C60" w:rsidRDefault="007A3C60" w:rsidP="00522210">
      <w:pPr>
        <w:spacing w:after="0" w:line="240" w:lineRule="auto"/>
      </w:pPr>
      <w:r>
        <w:separator/>
      </w:r>
    </w:p>
  </w:footnote>
  <w:footnote w:type="continuationSeparator" w:id="0">
    <w:p w:rsidR="007A3C60" w:rsidRDefault="007A3C60" w:rsidP="005222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5390932"/>
      <w:docPartObj>
        <w:docPartGallery w:val="Page Numbers (Top of Page)"/>
        <w:docPartUnique/>
      </w:docPartObj>
    </w:sdtPr>
    <w:sdtEndPr/>
    <w:sdtContent>
      <w:p w:rsidR="00522210" w:rsidRDefault="00522210">
        <w:pPr>
          <w:pStyle w:val="a3"/>
          <w:jc w:val="center"/>
        </w:pPr>
        <w:r>
          <w:fldChar w:fldCharType="begin"/>
        </w:r>
        <w:r>
          <w:instrText>PAGE   \* MERGEFORMAT</w:instrText>
        </w:r>
        <w:r>
          <w:fldChar w:fldCharType="separate"/>
        </w:r>
        <w:r w:rsidR="00936306">
          <w:rPr>
            <w:noProof/>
          </w:rPr>
          <w:t>3</w:t>
        </w:r>
        <w:r>
          <w:fldChar w:fldCharType="end"/>
        </w:r>
      </w:p>
    </w:sdtContent>
  </w:sdt>
  <w:p w:rsidR="00522210" w:rsidRDefault="0052221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026"/>
    <w:rsid w:val="000021F2"/>
    <w:rsid w:val="000329E0"/>
    <w:rsid w:val="000D5C22"/>
    <w:rsid w:val="00117F3B"/>
    <w:rsid w:val="00125980"/>
    <w:rsid w:val="00173075"/>
    <w:rsid w:val="00182C5C"/>
    <w:rsid w:val="001957ED"/>
    <w:rsid w:val="001C0D57"/>
    <w:rsid w:val="001C4BCF"/>
    <w:rsid w:val="001C64ED"/>
    <w:rsid w:val="002052CB"/>
    <w:rsid w:val="00223226"/>
    <w:rsid w:val="00230BA0"/>
    <w:rsid w:val="00251E50"/>
    <w:rsid w:val="0027154A"/>
    <w:rsid w:val="00276041"/>
    <w:rsid w:val="00290AD0"/>
    <w:rsid w:val="002A6A4C"/>
    <w:rsid w:val="002C1434"/>
    <w:rsid w:val="002D4FDA"/>
    <w:rsid w:val="00315493"/>
    <w:rsid w:val="00333542"/>
    <w:rsid w:val="00351F29"/>
    <w:rsid w:val="00385AFA"/>
    <w:rsid w:val="003B51F8"/>
    <w:rsid w:val="003E67AE"/>
    <w:rsid w:val="003F1C10"/>
    <w:rsid w:val="004475AD"/>
    <w:rsid w:val="00462C62"/>
    <w:rsid w:val="00473306"/>
    <w:rsid w:val="004831DF"/>
    <w:rsid w:val="00492ECE"/>
    <w:rsid w:val="004A3971"/>
    <w:rsid w:val="004F6B84"/>
    <w:rsid w:val="00500062"/>
    <w:rsid w:val="00506E7A"/>
    <w:rsid w:val="00516D13"/>
    <w:rsid w:val="00522210"/>
    <w:rsid w:val="00542857"/>
    <w:rsid w:val="00554008"/>
    <w:rsid w:val="00585E74"/>
    <w:rsid w:val="0058655C"/>
    <w:rsid w:val="005B2354"/>
    <w:rsid w:val="005C7026"/>
    <w:rsid w:val="00636E18"/>
    <w:rsid w:val="00637233"/>
    <w:rsid w:val="006917DF"/>
    <w:rsid w:val="006B270C"/>
    <w:rsid w:val="00747ECA"/>
    <w:rsid w:val="0078407B"/>
    <w:rsid w:val="00791D80"/>
    <w:rsid w:val="007A3C60"/>
    <w:rsid w:val="007D11D8"/>
    <w:rsid w:val="007E193A"/>
    <w:rsid w:val="00801F78"/>
    <w:rsid w:val="0082610D"/>
    <w:rsid w:val="00831355"/>
    <w:rsid w:val="008929B6"/>
    <w:rsid w:val="008B5199"/>
    <w:rsid w:val="008B5D95"/>
    <w:rsid w:val="008E4017"/>
    <w:rsid w:val="00936306"/>
    <w:rsid w:val="009A5C04"/>
    <w:rsid w:val="009B0212"/>
    <w:rsid w:val="009F0D53"/>
    <w:rsid w:val="00A00A4F"/>
    <w:rsid w:val="00A27577"/>
    <w:rsid w:val="00A6313D"/>
    <w:rsid w:val="00AB1E76"/>
    <w:rsid w:val="00AE2B58"/>
    <w:rsid w:val="00B02B9A"/>
    <w:rsid w:val="00B03695"/>
    <w:rsid w:val="00B16F09"/>
    <w:rsid w:val="00B3718A"/>
    <w:rsid w:val="00B4192F"/>
    <w:rsid w:val="00B57B46"/>
    <w:rsid w:val="00B74BF5"/>
    <w:rsid w:val="00B81CA4"/>
    <w:rsid w:val="00B967C8"/>
    <w:rsid w:val="00BE34C5"/>
    <w:rsid w:val="00C118C2"/>
    <w:rsid w:val="00C21A4B"/>
    <w:rsid w:val="00C25E35"/>
    <w:rsid w:val="00C51AA1"/>
    <w:rsid w:val="00C717F9"/>
    <w:rsid w:val="00C87787"/>
    <w:rsid w:val="00CB5405"/>
    <w:rsid w:val="00CE1FE5"/>
    <w:rsid w:val="00CE5B1C"/>
    <w:rsid w:val="00D105F8"/>
    <w:rsid w:val="00D10BB4"/>
    <w:rsid w:val="00D707DF"/>
    <w:rsid w:val="00D937BF"/>
    <w:rsid w:val="00DB6A7B"/>
    <w:rsid w:val="00DE285B"/>
    <w:rsid w:val="00E4604A"/>
    <w:rsid w:val="00E7671C"/>
    <w:rsid w:val="00E966A1"/>
    <w:rsid w:val="00EF2C1E"/>
    <w:rsid w:val="00F036A2"/>
    <w:rsid w:val="00F06837"/>
    <w:rsid w:val="00F33B91"/>
    <w:rsid w:val="00F526DA"/>
    <w:rsid w:val="00F74E5B"/>
    <w:rsid w:val="00F972F8"/>
    <w:rsid w:val="00FA4EE9"/>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57E115-8986-4791-AE18-0D8923331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7026"/>
    <w:pPr>
      <w:spacing w:after="160" w:line="259" w:lineRule="auto"/>
      <w:jc w:val="left"/>
    </w:pPr>
    <w:rPr>
      <w:rFonts w:eastAsia="Calibri"/>
      <w:szCs w:val="22"/>
    </w:rPr>
  </w:style>
  <w:style w:type="paragraph" w:styleId="3">
    <w:name w:val="heading 3"/>
    <w:basedOn w:val="a"/>
    <w:link w:val="30"/>
    <w:uiPriority w:val="99"/>
    <w:qFormat/>
    <w:rsid w:val="00D10BB4"/>
    <w:pPr>
      <w:spacing w:before="100" w:beforeAutospacing="1" w:after="100" w:afterAutospacing="1" w:line="240" w:lineRule="auto"/>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D10BB4"/>
    <w:rPr>
      <w:rFonts w:eastAsia="Calibri"/>
      <w:b/>
      <w:bCs/>
      <w:sz w:val="27"/>
      <w:szCs w:val="27"/>
      <w:lang w:eastAsia="uk-UA"/>
    </w:rPr>
  </w:style>
  <w:style w:type="paragraph" w:styleId="a3">
    <w:name w:val="header"/>
    <w:basedOn w:val="a"/>
    <w:link w:val="a4"/>
    <w:uiPriority w:val="99"/>
    <w:rsid w:val="00D10BB4"/>
    <w:pPr>
      <w:tabs>
        <w:tab w:val="center" w:pos="4677"/>
        <w:tab w:val="right" w:pos="9355"/>
      </w:tabs>
      <w:spacing w:after="0" w:line="240" w:lineRule="auto"/>
    </w:pPr>
    <w:rPr>
      <w:rFonts w:ascii="Calibri" w:hAnsi="Calibri"/>
      <w:sz w:val="22"/>
    </w:rPr>
  </w:style>
  <w:style w:type="character" w:customStyle="1" w:styleId="a4">
    <w:name w:val="Верхній колонтитул Знак"/>
    <w:basedOn w:val="a0"/>
    <w:link w:val="a3"/>
    <w:uiPriority w:val="99"/>
    <w:rsid w:val="00D10BB4"/>
    <w:rPr>
      <w:rFonts w:ascii="Calibri" w:eastAsia="Calibri" w:hAnsi="Calibri"/>
      <w:sz w:val="22"/>
      <w:szCs w:val="22"/>
    </w:rPr>
  </w:style>
  <w:style w:type="table" w:styleId="a5">
    <w:name w:val="Table Grid"/>
    <w:basedOn w:val="a1"/>
    <w:uiPriority w:val="99"/>
    <w:rsid w:val="00D10BB4"/>
    <w:pPr>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інтервалів1"/>
    <w:uiPriority w:val="99"/>
    <w:rsid w:val="00D10BB4"/>
    <w:pPr>
      <w:jc w:val="left"/>
    </w:pPr>
    <w:rPr>
      <w:rFonts w:ascii="Calibri" w:eastAsia="Calibri" w:hAnsi="Calibri"/>
      <w:sz w:val="22"/>
      <w:szCs w:val="22"/>
    </w:rPr>
  </w:style>
  <w:style w:type="character" w:styleId="a6">
    <w:name w:val="Strong"/>
    <w:basedOn w:val="a0"/>
    <w:uiPriority w:val="22"/>
    <w:qFormat/>
    <w:rsid w:val="00251E50"/>
    <w:rPr>
      <w:b/>
      <w:bCs/>
    </w:rPr>
  </w:style>
  <w:style w:type="character" w:customStyle="1" w:styleId="stressed">
    <w:name w:val="stressed"/>
    <w:basedOn w:val="a0"/>
    <w:rsid w:val="00251E50"/>
  </w:style>
  <w:style w:type="character" w:customStyle="1" w:styleId="stress">
    <w:name w:val="stress"/>
    <w:basedOn w:val="a0"/>
    <w:rsid w:val="00251E50"/>
  </w:style>
  <w:style w:type="character" w:styleId="a7">
    <w:name w:val="Hyperlink"/>
    <w:basedOn w:val="a0"/>
    <w:uiPriority w:val="99"/>
    <w:semiHidden/>
    <w:unhideWhenUsed/>
    <w:rsid w:val="00251E50"/>
    <w:rPr>
      <w:color w:val="0000FF"/>
      <w:u w:val="single"/>
    </w:rPr>
  </w:style>
  <w:style w:type="paragraph" w:customStyle="1" w:styleId="rvps2">
    <w:name w:val="rvps2"/>
    <w:basedOn w:val="a"/>
    <w:rsid w:val="004475AD"/>
    <w:pPr>
      <w:spacing w:before="100" w:beforeAutospacing="1" w:after="100" w:afterAutospacing="1" w:line="240" w:lineRule="auto"/>
    </w:pPr>
    <w:rPr>
      <w:rFonts w:eastAsia="Times New Roman"/>
      <w:sz w:val="24"/>
      <w:szCs w:val="24"/>
      <w:lang w:eastAsia="uk-UA"/>
    </w:rPr>
  </w:style>
  <w:style w:type="character" w:customStyle="1" w:styleId="rvts0">
    <w:name w:val="rvts0"/>
    <w:basedOn w:val="a0"/>
    <w:rsid w:val="00F972F8"/>
  </w:style>
  <w:style w:type="character" w:customStyle="1" w:styleId="st42">
    <w:name w:val="st42"/>
    <w:rsid w:val="00CE5B1C"/>
    <w:rPr>
      <w:rFonts w:ascii="Times New Roman" w:hAnsi="Times New Roman" w:cs="Times New Roman"/>
      <w:color w:val="000000"/>
    </w:rPr>
  </w:style>
  <w:style w:type="paragraph" w:customStyle="1" w:styleId="Igor">
    <w:name w:val="Igor"/>
    <w:basedOn w:val="a"/>
    <w:autoRedefine/>
    <w:rsid w:val="00315493"/>
    <w:pPr>
      <w:spacing w:before="120" w:after="120" w:line="240" w:lineRule="auto"/>
      <w:ind w:firstLine="709"/>
      <w:jc w:val="both"/>
    </w:pPr>
    <w:rPr>
      <w:rFonts w:eastAsia="Times New Roman"/>
      <w:szCs w:val="28"/>
      <w:lang w:eastAsia="ru-RU"/>
    </w:rPr>
  </w:style>
  <w:style w:type="paragraph" w:styleId="a8">
    <w:name w:val="footer"/>
    <w:basedOn w:val="a"/>
    <w:link w:val="a9"/>
    <w:uiPriority w:val="99"/>
    <w:unhideWhenUsed/>
    <w:rsid w:val="00522210"/>
    <w:pPr>
      <w:tabs>
        <w:tab w:val="center" w:pos="4819"/>
        <w:tab w:val="right" w:pos="9639"/>
      </w:tabs>
      <w:spacing w:after="0" w:line="240" w:lineRule="auto"/>
    </w:pPr>
  </w:style>
  <w:style w:type="character" w:customStyle="1" w:styleId="a9">
    <w:name w:val="Нижній колонтитул Знак"/>
    <w:basedOn w:val="a0"/>
    <w:link w:val="a8"/>
    <w:uiPriority w:val="99"/>
    <w:rsid w:val="00522210"/>
    <w:rPr>
      <w:rFonts w:eastAsia="Calibri"/>
      <w:szCs w:val="22"/>
    </w:rPr>
  </w:style>
  <w:style w:type="paragraph" w:styleId="aa">
    <w:name w:val="Balloon Text"/>
    <w:basedOn w:val="a"/>
    <w:link w:val="ab"/>
    <w:uiPriority w:val="99"/>
    <w:semiHidden/>
    <w:unhideWhenUsed/>
    <w:rsid w:val="00F74E5B"/>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F74E5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553331">
      <w:bodyDiv w:val="1"/>
      <w:marLeft w:val="0"/>
      <w:marRight w:val="0"/>
      <w:marTop w:val="0"/>
      <w:marBottom w:val="0"/>
      <w:divBdr>
        <w:top w:val="none" w:sz="0" w:space="0" w:color="auto"/>
        <w:left w:val="none" w:sz="0" w:space="0" w:color="auto"/>
        <w:bottom w:val="none" w:sz="0" w:space="0" w:color="auto"/>
        <w:right w:val="none" w:sz="0" w:space="0" w:color="auto"/>
      </w:divBdr>
      <w:divsChild>
        <w:div w:id="1888713747">
          <w:marLeft w:val="0"/>
          <w:marRight w:val="0"/>
          <w:marTop w:val="0"/>
          <w:marBottom w:val="0"/>
          <w:divBdr>
            <w:top w:val="none" w:sz="0" w:space="0" w:color="auto"/>
            <w:left w:val="none" w:sz="0" w:space="0" w:color="auto"/>
            <w:bottom w:val="none" w:sz="0" w:space="0" w:color="auto"/>
            <w:right w:val="none" w:sz="0" w:space="0" w:color="auto"/>
          </w:divBdr>
        </w:div>
        <w:div w:id="519441896">
          <w:marLeft w:val="0"/>
          <w:marRight w:val="0"/>
          <w:marTop w:val="0"/>
          <w:marBottom w:val="0"/>
          <w:divBdr>
            <w:top w:val="none" w:sz="0" w:space="0" w:color="auto"/>
            <w:left w:val="none" w:sz="0" w:space="0" w:color="auto"/>
            <w:bottom w:val="none" w:sz="0" w:space="0" w:color="auto"/>
            <w:right w:val="none" w:sz="0" w:space="0" w:color="auto"/>
          </w:divBdr>
        </w:div>
        <w:div w:id="103044282">
          <w:marLeft w:val="0"/>
          <w:marRight w:val="0"/>
          <w:marTop w:val="0"/>
          <w:marBottom w:val="0"/>
          <w:divBdr>
            <w:top w:val="none" w:sz="0" w:space="0" w:color="auto"/>
            <w:left w:val="none" w:sz="0" w:space="0" w:color="auto"/>
            <w:bottom w:val="none" w:sz="0" w:space="0" w:color="auto"/>
            <w:right w:val="none" w:sz="0" w:space="0" w:color="auto"/>
          </w:divBdr>
        </w:div>
        <w:div w:id="2099518892">
          <w:marLeft w:val="0"/>
          <w:marRight w:val="0"/>
          <w:marTop w:val="0"/>
          <w:marBottom w:val="0"/>
          <w:divBdr>
            <w:top w:val="none" w:sz="0" w:space="0" w:color="auto"/>
            <w:left w:val="none" w:sz="0" w:space="0" w:color="auto"/>
            <w:bottom w:val="none" w:sz="0" w:space="0" w:color="auto"/>
            <w:right w:val="none" w:sz="0" w:space="0" w:color="auto"/>
          </w:divBdr>
        </w:div>
        <w:div w:id="1321470406">
          <w:marLeft w:val="0"/>
          <w:marRight w:val="0"/>
          <w:marTop w:val="0"/>
          <w:marBottom w:val="0"/>
          <w:divBdr>
            <w:top w:val="none" w:sz="0" w:space="0" w:color="auto"/>
            <w:left w:val="none" w:sz="0" w:space="0" w:color="auto"/>
            <w:bottom w:val="none" w:sz="0" w:space="0" w:color="auto"/>
            <w:right w:val="none" w:sz="0" w:space="0" w:color="auto"/>
          </w:divBdr>
        </w:div>
        <w:div w:id="2107572766">
          <w:marLeft w:val="0"/>
          <w:marRight w:val="0"/>
          <w:marTop w:val="0"/>
          <w:marBottom w:val="0"/>
          <w:divBdr>
            <w:top w:val="none" w:sz="0" w:space="0" w:color="auto"/>
            <w:left w:val="none" w:sz="0" w:space="0" w:color="auto"/>
            <w:bottom w:val="none" w:sz="0" w:space="0" w:color="auto"/>
            <w:right w:val="none" w:sz="0" w:space="0" w:color="auto"/>
          </w:divBdr>
        </w:div>
        <w:div w:id="1227111565">
          <w:marLeft w:val="0"/>
          <w:marRight w:val="0"/>
          <w:marTop w:val="0"/>
          <w:marBottom w:val="0"/>
          <w:divBdr>
            <w:top w:val="none" w:sz="0" w:space="0" w:color="auto"/>
            <w:left w:val="none" w:sz="0" w:space="0" w:color="auto"/>
            <w:bottom w:val="none" w:sz="0" w:space="0" w:color="auto"/>
            <w:right w:val="none" w:sz="0" w:space="0" w:color="auto"/>
          </w:divBdr>
        </w:div>
        <w:div w:id="105589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m.in.ua/p/6/43/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9F73B-E8A7-4FCE-8C14-D39F84B94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4306</Words>
  <Characters>2455</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2</cp:revision>
  <cp:lastPrinted>2021-01-26T10:07:00Z</cp:lastPrinted>
  <dcterms:created xsi:type="dcterms:W3CDTF">2021-01-26T14:00:00Z</dcterms:created>
  <dcterms:modified xsi:type="dcterms:W3CDTF">2021-01-26T14:00:00Z</dcterms:modified>
</cp:coreProperties>
</file>