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883" w:rsidRPr="007B27A3" w:rsidRDefault="00B02CEF" w:rsidP="00111883">
      <w:pPr>
        <w:keepNext/>
        <w:keepLines/>
        <w:spacing w:after="0" w:line="240" w:lineRule="auto"/>
        <w:jc w:val="center"/>
        <w:rPr>
          <w:rFonts w:ascii="Times New Roman" w:eastAsia="Times New Roman" w:hAnsi="Times New Roman"/>
          <w:b/>
          <w:caps/>
          <w:sz w:val="28"/>
          <w:szCs w:val="28"/>
          <w:lang w:val="uk-UA" w:eastAsia="ru-RU"/>
        </w:rPr>
      </w:pPr>
      <w:r w:rsidRPr="007B27A3">
        <w:rPr>
          <w:rFonts w:ascii="Times New Roman" w:eastAsia="Times New Roman" w:hAnsi="Times New Roman"/>
          <w:b/>
          <w:caps/>
          <w:sz w:val="28"/>
          <w:szCs w:val="28"/>
          <w:lang w:val="uk-UA" w:eastAsia="ru-RU"/>
        </w:rPr>
        <w:br/>
      </w:r>
    </w:p>
    <w:p w:rsidR="00B02CEF" w:rsidRPr="007B27A3" w:rsidRDefault="00B02CEF" w:rsidP="00111883">
      <w:pPr>
        <w:keepNext/>
        <w:keepLines/>
        <w:spacing w:after="0" w:line="240" w:lineRule="auto"/>
        <w:jc w:val="center"/>
        <w:rPr>
          <w:rFonts w:ascii="Times New Roman" w:eastAsia="Times New Roman" w:hAnsi="Times New Roman"/>
          <w:b/>
          <w:caps/>
          <w:sz w:val="28"/>
          <w:szCs w:val="28"/>
          <w:lang w:val="uk-UA" w:eastAsia="ru-RU"/>
        </w:rPr>
      </w:pPr>
    </w:p>
    <w:p w:rsidR="00B02CEF" w:rsidRPr="007B27A3" w:rsidRDefault="007B27A3" w:rsidP="00B02CEF">
      <w:pPr>
        <w:spacing w:after="0" w:line="240" w:lineRule="auto"/>
        <w:ind w:firstLine="709"/>
        <w:jc w:val="right"/>
        <w:rPr>
          <w:rFonts w:ascii="Times New Roman" w:eastAsia="Times New Roman" w:hAnsi="Times New Roman"/>
          <w:lang w:val="uk-UA" w:eastAsia="ru-RU"/>
        </w:rPr>
      </w:pPr>
      <w:r w:rsidRPr="007B27A3">
        <w:rPr>
          <w:rFonts w:ascii="Times New Roman" w:eastAsia="Times New Roman" w:hAnsi="Times New Roman"/>
          <w:lang w:val="uk-UA" w:eastAsia="ru-RU"/>
        </w:rPr>
        <w:t xml:space="preserve">До </w:t>
      </w:r>
      <w:proofErr w:type="spellStart"/>
      <w:r w:rsidRPr="007B27A3">
        <w:rPr>
          <w:rFonts w:ascii="Times New Roman" w:eastAsia="Times New Roman" w:hAnsi="Times New Roman"/>
          <w:lang w:val="uk-UA" w:eastAsia="ru-RU"/>
        </w:rPr>
        <w:t>реєстрац</w:t>
      </w:r>
      <w:proofErr w:type="spellEnd"/>
      <w:r w:rsidRPr="007B27A3">
        <w:rPr>
          <w:rFonts w:ascii="Times New Roman" w:eastAsia="Times New Roman" w:hAnsi="Times New Roman"/>
          <w:lang w:val="uk-UA" w:eastAsia="ru-RU"/>
        </w:rPr>
        <w:t xml:space="preserve">.№ </w:t>
      </w:r>
      <w:r w:rsidR="00237A41">
        <w:rPr>
          <w:rFonts w:ascii="Times New Roman" w:eastAsia="Times New Roman" w:hAnsi="Times New Roman"/>
          <w:lang w:val="uk-UA" w:eastAsia="ru-RU"/>
        </w:rPr>
        <w:t>4065</w:t>
      </w:r>
    </w:p>
    <w:p w:rsidR="00B02CEF" w:rsidRPr="007B27A3" w:rsidRDefault="00B02CEF" w:rsidP="00B02CEF">
      <w:pPr>
        <w:spacing w:after="0" w:line="240" w:lineRule="auto"/>
        <w:ind w:firstLine="709"/>
        <w:jc w:val="right"/>
        <w:rPr>
          <w:rFonts w:ascii="Times New Roman" w:eastAsia="Times New Roman" w:hAnsi="Times New Roman"/>
          <w:lang w:val="uk-UA" w:eastAsia="ru-RU"/>
        </w:rPr>
      </w:pPr>
      <w:r w:rsidRPr="007B27A3">
        <w:rPr>
          <w:rFonts w:ascii="Times New Roman" w:eastAsia="Times New Roman" w:hAnsi="Times New Roman"/>
          <w:lang w:val="uk-UA" w:eastAsia="ru-RU"/>
        </w:rPr>
        <w:t>(друге читання)</w:t>
      </w:r>
    </w:p>
    <w:p w:rsidR="00B02CEF" w:rsidRPr="007B27A3" w:rsidRDefault="00B02CEF" w:rsidP="00B02CEF">
      <w:pPr>
        <w:spacing w:after="0" w:line="240" w:lineRule="auto"/>
        <w:ind w:firstLine="709"/>
        <w:jc w:val="center"/>
        <w:rPr>
          <w:rFonts w:ascii="Times New Roman" w:eastAsia="Times New Roman" w:hAnsi="Times New Roman"/>
          <w:b/>
          <w:sz w:val="28"/>
          <w:szCs w:val="24"/>
          <w:lang w:val="uk-UA" w:eastAsia="ru-RU"/>
        </w:rPr>
      </w:pPr>
    </w:p>
    <w:p w:rsidR="00B02CEF" w:rsidRPr="007B27A3" w:rsidRDefault="00B02CEF" w:rsidP="00B02CEF">
      <w:pPr>
        <w:spacing w:after="0" w:line="240" w:lineRule="auto"/>
        <w:ind w:firstLine="709"/>
        <w:jc w:val="center"/>
        <w:rPr>
          <w:rFonts w:ascii="Times New Roman" w:eastAsia="Times New Roman" w:hAnsi="Times New Roman"/>
          <w:b/>
          <w:sz w:val="28"/>
          <w:szCs w:val="24"/>
          <w:lang w:val="uk-UA" w:eastAsia="ru-RU"/>
        </w:rPr>
      </w:pPr>
    </w:p>
    <w:p w:rsidR="00B02CEF" w:rsidRPr="007B27A3" w:rsidRDefault="00B02CEF" w:rsidP="00B02CEF">
      <w:pPr>
        <w:spacing w:after="0" w:line="240" w:lineRule="auto"/>
        <w:ind w:firstLine="709"/>
        <w:jc w:val="center"/>
        <w:rPr>
          <w:rFonts w:ascii="Times New Roman" w:eastAsia="Times New Roman" w:hAnsi="Times New Roman"/>
          <w:b/>
          <w:sz w:val="28"/>
          <w:szCs w:val="24"/>
          <w:lang w:val="uk-UA" w:eastAsia="ru-RU"/>
        </w:rPr>
      </w:pPr>
    </w:p>
    <w:p w:rsidR="00B02CEF" w:rsidRPr="007B27A3" w:rsidRDefault="00B02CEF" w:rsidP="00B02CEF">
      <w:pPr>
        <w:spacing w:after="0" w:line="240" w:lineRule="auto"/>
        <w:jc w:val="center"/>
        <w:rPr>
          <w:rFonts w:ascii="Times New Roman" w:eastAsia="Times New Roman" w:hAnsi="Times New Roman"/>
          <w:b/>
          <w:sz w:val="28"/>
          <w:szCs w:val="28"/>
          <w:lang w:val="uk-UA" w:eastAsia="ru-RU"/>
        </w:rPr>
      </w:pPr>
    </w:p>
    <w:p w:rsidR="00B02CEF" w:rsidRPr="00832B49" w:rsidRDefault="00B02CEF" w:rsidP="00B02CEF">
      <w:pPr>
        <w:spacing w:after="0" w:line="240" w:lineRule="auto"/>
        <w:jc w:val="center"/>
        <w:rPr>
          <w:rFonts w:ascii="Times New Roman" w:eastAsia="Times New Roman" w:hAnsi="Times New Roman"/>
          <w:b/>
          <w:sz w:val="28"/>
          <w:szCs w:val="28"/>
          <w:lang w:val="uk-UA" w:eastAsia="ru-RU"/>
        </w:rPr>
      </w:pPr>
      <w:r w:rsidRPr="00832B49">
        <w:rPr>
          <w:rFonts w:ascii="Times New Roman" w:eastAsia="Times New Roman" w:hAnsi="Times New Roman"/>
          <w:b/>
          <w:sz w:val="28"/>
          <w:szCs w:val="28"/>
          <w:lang w:val="uk-UA" w:eastAsia="ru-RU"/>
        </w:rPr>
        <w:t>Зауваження</w:t>
      </w:r>
    </w:p>
    <w:p w:rsidR="00B02CEF" w:rsidRPr="00832B49" w:rsidRDefault="00B02CEF" w:rsidP="00B02CEF">
      <w:pPr>
        <w:spacing w:after="0" w:line="240" w:lineRule="auto"/>
        <w:jc w:val="center"/>
        <w:rPr>
          <w:rFonts w:ascii="Times New Roman" w:eastAsia="Times New Roman" w:hAnsi="Times New Roman"/>
          <w:b/>
          <w:sz w:val="28"/>
          <w:szCs w:val="28"/>
          <w:lang w:val="uk-UA" w:eastAsia="ru-RU"/>
        </w:rPr>
      </w:pPr>
      <w:r w:rsidRPr="00832B49">
        <w:rPr>
          <w:rFonts w:ascii="Times New Roman" w:eastAsia="Times New Roman" w:hAnsi="Times New Roman"/>
          <w:b/>
          <w:sz w:val="28"/>
          <w:szCs w:val="28"/>
          <w:lang w:val="uk-UA" w:eastAsia="ru-RU"/>
        </w:rPr>
        <w:t>до проекту закону України</w:t>
      </w:r>
    </w:p>
    <w:p w:rsidR="00832B49" w:rsidRDefault="00F93C8E" w:rsidP="00B02CEF">
      <w:pPr>
        <w:spacing w:after="0" w:line="240" w:lineRule="auto"/>
        <w:ind w:firstLine="709"/>
        <w:jc w:val="center"/>
        <w:rPr>
          <w:rFonts w:ascii="Times New Roman" w:eastAsia="Times New Roman" w:hAnsi="Times New Roman"/>
          <w:b/>
          <w:sz w:val="28"/>
          <w:szCs w:val="28"/>
          <w:lang w:val="uk-UA"/>
        </w:rPr>
      </w:pPr>
      <w:r>
        <w:rPr>
          <w:rFonts w:ascii="Times New Roman" w:eastAsia="Times New Roman" w:hAnsi="Times New Roman"/>
          <w:b/>
          <w:sz w:val="28"/>
          <w:szCs w:val="28"/>
          <w:lang w:val="uk-UA"/>
        </w:rPr>
        <w:t>п</w:t>
      </w:r>
      <w:r w:rsidRPr="00F93C8E">
        <w:rPr>
          <w:rFonts w:ascii="Times New Roman" w:eastAsia="Times New Roman" w:hAnsi="Times New Roman"/>
          <w:b/>
          <w:sz w:val="28"/>
          <w:szCs w:val="28"/>
          <w:lang w:val="uk-UA"/>
        </w:rPr>
        <w:t>ро внесення змін до Податкового кодексу України та інших законів України щодо  забезпечення збору даних та інформації необхідних для декларування окремих об’єктів оподаткування</w:t>
      </w:r>
    </w:p>
    <w:p w:rsidR="00F93C8E" w:rsidRPr="00F93C8E" w:rsidRDefault="00F93C8E" w:rsidP="00B02CEF">
      <w:pPr>
        <w:spacing w:after="0" w:line="240" w:lineRule="auto"/>
        <w:ind w:firstLine="709"/>
        <w:jc w:val="center"/>
        <w:rPr>
          <w:rFonts w:ascii="Times New Roman" w:eastAsia="Times New Roman" w:hAnsi="Times New Roman"/>
          <w:b/>
          <w:sz w:val="28"/>
          <w:szCs w:val="28"/>
          <w:lang w:val="uk-UA" w:eastAsia="ru-RU"/>
        </w:rPr>
      </w:pPr>
    </w:p>
    <w:p w:rsidR="00B02CEF" w:rsidRPr="007B27A3" w:rsidRDefault="00B02CEF" w:rsidP="00B02CEF">
      <w:pPr>
        <w:spacing w:after="0" w:line="240" w:lineRule="auto"/>
        <w:ind w:firstLine="709"/>
        <w:jc w:val="both"/>
        <w:rPr>
          <w:rFonts w:ascii="Times New Roman" w:eastAsia="Times New Roman" w:hAnsi="Times New Roman"/>
          <w:sz w:val="28"/>
          <w:szCs w:val="28"/>
          <w:lang w:val="uk-UA" w:eastAsia="ru-RU"/>
        </w:rPr>
      </w:pPr>
      <w:r w:rsidRPr="007B27A3">
        <w:rPr>
          <w:rFonts w:ascii="Times New Roman" w:eastAsia="Times New Roman" w:hAnsi="Times New Roman"/>
          <w:sz w:val="28"/>
          <w:szCs w:val="28"/>
          <w:lang w:val="uk-UA" w:eastAsia="ru-RU"/>
        </w:rPr>
        <w:t xml:space="preserve">У Головному юридичному управлінні </w:t>
      </w:r>
      <w:r w:rsidR="00832B49">
        <w:rPr>
          <w:rFonts w:ascii="Times New Roman" w:eastAsia="Times New Roman" w:hAnsi="Times New Roman"/>
          <w:sz w:val="28"/>
          <w:szCs w:val="28"/>
          <w:lang w:val="uk-UA" w:eastAsia="ru-RU"/>
        </w:rPr>
        <w:t xml:space="preserve">у стислий термін </w:t>
      </w:r>
      <w:r w:rsidR="0089153E">
        <w:rPr>
          <w:rFonts w:ascii="Times New Roman" w:eastAsia="Times New Roman" w:hAnsi="Times New Roman"/>
          <w:sz w:val="28"/>
          <w:szCs w:val="28"/>
          <w:lang w:val="uk-UA" w:eastAsia="ru-RU"/>
        </w:rPr>
        <w:t>проаналізовано</w:t>
      </w:r>
      <w:r w:rsidRPr="007B27A3">
        <w:rPr>
          <w:rFonts w:ascii="Times New Roman" w:eastAsia="Times New Roman" w:hAnsi="Times New Roman"/>
          <w:sz w:val="28"/>
          <w:szCs w:val="28"/>
          <w:lang w:val="uk-UA" w:eastAsia="ru-RU"/>
        </w:rPr>
        <w:t xml:space="preserve"> підготовлений до другого читання Комітетом з питань фінансів, податкової та митної політики проект закону України</w:t>
      </w:r>
      <w:r w:rsidRPr="00DB4F9C">
        <w:rPr>
          <w:rFonts w:ascii="Times New Roman" w:eastAsia="Times New Roman" w:hAnsi="Times New Roman"/>
          <w:sz w:val="28"/>
          <w:szCs w:val="28"/>
          <w:lang w:val="uk-UA" w:eastAsia="ru-RU"/>
        </w:rPr>
        <w:t xml:space="preserve"> </w:t>
      </w:r>
      <w:r w:rsidR="00F93C8E">
        <w:rPr>
          <w:rFonts w:ascii="Times New Roman" w:eastAsia="Times New Roman" w:hAnsi="Times New Roman"/>
          <w:sz w:val="28"/>
          <w:szCs w:val="28"/>
          <w:lang w:val="uk-UA" w:eastAsia="ru-RU"/>
        </w:rPr>
        <w:t>п</w:t>
      </w:r>
      <w:r w:rsidR="00F93C8E" w:rsidRPr="00F93C8E">
        <w:rPr>
          <w:rFonts w:ascii="Times New Roman" w:eastAsia="Times New Roman" w:hAnsi="Times New Roman"/>
          <w:sz w:val="28"/>
          <w:szCs w:val="28"/>
          <w:lang w:val="uk-UA" w:eastAsia="ru-RU"/>
        </w:rPr>
        <w:t>ро внесення змін до Податкового кодексу України та інших законів України щодо  забезпечення збору даних та інформації необхідних для декларування окремих об’єктів оподаткування</w:t>
      </w:r>
      <w:r w:rsidRPr="00DB4F9C">
        <w:rPr>
          <w:rFonts w:ascii="Times New Roman" w:eastAsia="Times New Roman" w:hAnsi="Times New Roman"/>
          <w:sz w:val="28"/>
          <w:szCs w:val="28"/>
          <w:lang w:val="uk-UA" w:eastAsia="ru-RU"/>
        </w:rPr>
        <w:t>.</w:t>
      </w:r>
    </w:p>
    <w:p w:rsidR="00B02CEF" w:rsidRPr="007B27A3" w:rsidRDefault="00B02CEF" w:rsidP="00B02CEF">
      <w:pPr>
        <w:spacing w:after="0" w:line="240" w:lineRule="auto"/>
        <w:ind w:firstLine="720"/>
        <w:jc w:val="both"/>
        <w:rPr>
          <w:rFonts w:ascii="Times New Roman" w:eastAsia="Times New Roman" w:hAnsi="Times New Roman"/>
          <w:sz w:val="28"/>
          <w:szCs w:val="28"/>
          <w:lang w:val="uk-UA" w:eastAsia="ru-RU"/>
        </w:rPr>
      </w:pPr>
    </w:p>
    <w:p w:rsidR="008D53C8" w:rsidRDefault="007B27A3" w:rsidP="00617B65">
      <w:pPr>
        <w:ind w:firstLine="709"/>
        <w:jc w:val="both"/>
        <w:rPr>
          <w:rFonts w:ascii="Times New Roman" w:hAnsi="Times New Roman"/>
          <w:sz w:val="28"/>
          <w:szCs w:val="28"/>
          <w:lang w:val="uk-UA"/>
        </w:rPr>
      </w:pPr>
      <w:r w:rsidRPr="00617B65">
        <w:rPr>
          <w:rFonts w:ascii="Times New Roman" w:hAnsi="Times New Roman"/>
          <w:sz w:val="28"/>
          <w:szCs w:val="28"/>
          <w:lang w:val="uk-UA"/>
        </w:rPr>
        <w:t xml:space="preserve">1. </w:t>
      </w:r>
      <w:r w:rsidR="008D53C8">
        <w:rPr>
          <w:rFonts w:ascii="Times New Roman" w:hAnsi="Times New Roman"/>
          <w:sz w:val="28"/>
          <w:szCs w:val="28"/>
          <w:lang w:val="uk-UA"/>
        </w:rPr>
        <w:t xml:space="preserve">Назва законопроекту не відповідає його змісту, яким передбачено також </w:t>
      </w:r>
      <w:r w:rsidR="00E43432">
        <w:rPr>
          <w:rFonts w:ascii="Times New Roman" w:hAnsi="Times New Roman"/>
          <w:sz w:val="28"/>
          <w:szCs w:val="28"/>
          <w:lang w:val="uk-UA"/>
        </w:rPr>
        <w:t xml:space="preserve">положення щодо </w:t>
      </w:r>
      <w:r w:rsidR="008D53C8">
        <w:rPr>
          <w:rFonts w:ascii="Times New Roman" w:hAnsi="Times New Roman"/>
          <w:sz w:val="28"/>
          <w:szCs w:val="28"/>
          <w:lang w:val="uk-UA"/>
        </w:rPr>
        <w:t>коригування фінансового результату, що є об'єктом оподаткування податком на прибуток підприємств</w:t>
      </w:r>
      <w:r w:rsidR="00E43432">
        <w:rPr>
          <w:rFonts w:ascii="Times New Roman" w:hAnsi="Times New Roman"/>
          <w:sz w:val="28"/>
          <w:szCs w:val="28"/>
          <w:lang w:val="uk-UA"/>
        </w:rPr>
        <w:t xml:space="preserve">, особливостей нарахування акцизного податку з операцій з пальним, ставок акцизного податку з </w:t>
      </w:r>
      <w:r w:rsidR="00237A41">
        <w:rPr>
          <w:rFonts w:ascii="Times New Roman" w:hAnsi="Times New Roman"/>
          <w:sz w:val="28"/>
          <w:szCs w:val="28"/>
          <w:lang w:val="uk-UA"/>
        </w:rPr>
        <w:t>тютюнових виробів тощо</w:t>
      </w:r>
      <w:r w:rsidR="00E43432">
        <w:rPr>
          <w:rFonts w:ascii="Times New Roman" w:hAnsi="Times New Roman"/>
          <w:sz w:val="28"/>
          <w:szCs w:val="28"/>
          <w:lang w:val="uk-UA"/>
        </w:rPr>
        <w:t xml:space="preserve">.  </w:t>
      </w:r>
      <w:r w:rsidR="008D53C8">
        <w:rPr>
          <w:rFonts w:ascii="Times New Roman" w:hAnsi="Times New Roman"/>
          <w:sz w:val="28"/>
          <w:szCs w:val="28"/>
          <w:lang w:val="uk-UA"/>
        </w:rPr>
        <w:t xml:space="preserve"> </w:t>
      </w:r>
    </w:p>
    <w:p w:rsidR="00617B65" w:rsidRPr="00617B65" w:rsidRDefault="008D53C8" w:rsidP="00617B65">
      <w:pPr>
        <w:ind w:firstLine="709"/>
        <w:jc w:val="both"/>
        <w:rPr>
          <w:rFonts w:ascii="Times New Roman" w:hAnsi="Times New Roman"/>
          <w:sz w:val="28"/>
          <w:szCs w:val="28"/>
          <w:lang w:val="uk-UA"/>
        </w:rPr>
      </w:pPr>
      <w:r>
        <w:rPr>
          <w:rFonts w:ascii="Times New Roman" w:hAnsi="Times New Roman"/>
          <w:sz w:val="28"/>
          <w:szCs w:val="28"/>
          <w:lang w:val="uk-UA"/>
        </w:rPr>
        <w:t xml:space="preserve">2. </w:t>
      </w:r>
      <w:r w:rsidR="0054780C" w:rsidRPr="00617B65">
        <w:rPr>
          <w:rFonts w:ascii="Times New Roman" w:hAnsi="Times New Roman"/>
          <w:sz w:val="28"/>
          <w:szCs w:val="28"/>
          <w:lang w:val="uk-UA"/>
        </w:rPr>
        <w:t xml:space="preserve">Положення проекту викладено без дотримання </w:t>
      </w:r>
      <w:r w:rsidR="00617B65" w:rsidRPr="00617B65">
        <w:rPr>
          <w:rFonts w:ascii="Times New Roman" w:hAnsi="Times New Roman"/>
          <w:sz w:val="28"/>
          <w:szCs w:val="28"/>
          <w:lang w:val="uk-UA"/>
        </w:rPr>
        <w:t xml:space="preserve">конституційних принципів верховенства права та визначення України правовою державою (статті 1 та 8 Конституції України), а також без  врахування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w:t>
      </w:r>
      <w:r w:rsidR="00617B65" w:rsidRPr="00617B65">
        <w:rPr>
          <w:rFonts w:ascii="Times New Roman" w:hAnsi="Times New Roman"/>
          <w:sz w:val="28"/>
          <w:szCs w:val="28"/>
          <w:lang w:val="uk-UA"/>
        </w:rPr>
        <w:lastRenderedPageBreak/>
        <w:t>частини Рішення Конституційного Суду України від 22.09.2005 року №5, від 29.06.2010 року №17-рп, від 11.10.2011 року №10-рп).</w:t>
      </w:r>
    </w:p>
    <w:p w:rsidR="00421E1F" w:rsidRDefault="00617B65" w:rsidP="0054780C">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Так, п</w:t>
      </w:r>
      <w:r w:rsidR="00437B99">
        <w:rPr>
          <w:rFonts w:ascii="Times New Roman" w:hAnsi="Times New Roman"/>
          <w:sz w:val="28"/>
          <w:szCs w:val="28"/>
          <w:lang w:val="uk-UA"/>
        </w:rPr>
        <w:t xml:space="preserve">роектом </w:t>
      </w:r>
      <w:r w:rsidR="0054780C">
        <w:rPr>
          <w:rFonts w:ascii="Times New Roman" w:hAnsi="Times New Roman"/>
          <w:sz w:val="28"/>
          <w:szCs w:val="28"/>
          <w:lang w:val="uk-UA"/>
        </w:rPr>
        <w:t xml:space="preserve">передбачається внесення змін до Перехідних положень Податкового кодексу України, згідно якими </w:t>
      </w:r>
      <w:r>
        <w:rPr>
          <w:rFonts w:ascii="Times New Roman" w:hAnsi="Times New Roman"/>
          <w:sz w:val="28"/>
          <w:szCs w:val="28"/>
          <w:lang w:val="uk-UA"/>
        </w:rPr>
        <w:t>певні норми статей основної частини Податкового кодексу України у певний період «застосовуються у такій редакції».</w:t>
      </w:r>
    </w:p>
    <w:p w:rsidR="00617B65" w:rsidRDefault="00617B65" w:rsidP="0054780C">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Тобто одночасно будуть чинними дві редакції однієї норми Податкового кодексу України. Такий підхід до врегулювання застосування законодавчих положень протягом перехідного періоду неминуче призведе до колізій при застосуванні на практиці  відповідних норм та до оскарження рішень контролюючих органів.</w:t>
      </w:r>
    </w:p>
    <w:p w:rsidR="008D53C8" w:rsidRPr="008D53C8" w:rsidRDefault="008D53C8" w:rsidP="008D53C8">
      <w:pPr>
        <w:spacing w:before="120" w:after="0" w:line="240" w:lineRule="auto"/>
        <w:ind w:firstLine="709"/>
        <w:jc w:val="both"/>
        <w:rPr>
          <w:rFonts w:ascii="Times New Roman" w:hAnsi="Times New Roman"/>
          <w:sz w:val="28"/>
          <w:szCs w:val="28"/>
          <w:lang w:val="uk-UA"/>
        </w:rPr>
      </w:pPr>
      <w:r w:rsidRPr="008D53C8">
        <w:rPr>
          <w:rFonts w:ascii="Times New Roman" w:hAnsi="Times New Roman"/>
          <w:sz w:val="28"/>
          <w:szCs w:val="28"/>
          <w:lang w:val="uk-UA"/>
        </w:rPr>
        <w:t>У цьому контексті слід відзначити, що Європейський суд з прав людини неодноразово у своїх рішеннях наголошував на додержанні принципу юридичної визначеності, що є одним із складових принципу верховенства права, щодо додержання критерію якості закону. Так, у рішенні у справі</w:t>
      </w:r>
      <w:r w:rsidRPr="00287000">
        <w:rPr>
          <w:rFonts w:ascii="Times New Roman" w:hAnsi="Times New Roman"/>
          <w:sz w:val="28"/>
          <w:szCs w:val="28"/>
        </w:rPr>
        <w:t> </w:t>
      </w:r>
      <w:hyperlink r:id="rId7" w:tgtFrame="_blank" w:history="1">
        <w:r w:rsidRPr="008D53C8">
          <w:rPr>
            <w:rStyle w:val="ad"/>
            <w:rFonts w:ascii="Times New Roman" w:hAnsi="Times New Roman"/>
            <w:sz w:val="28"/>
            <w:szCs w:val="28"/>
            <w:lang w:val="uk-UA"/>
          </w:rPr>
          <w:t xml:space="preserve">"Санді </w:t>
        </w:r>
        <w:proofErr w:type="spellStart"/>
        <w:r w:rsidRPr="008D53C8">
          <w:rPr>
            <w:rStyle w:val="ad"/>
            <w:rFonts w:ascii="Times New Roman" w:hAnsi="Times New Roman"/>
            <w:sz w:val="28"/>
            <w:szCs w:val="28"/>
            <w:lang w:val="uk-UA"/>
          </w:rPr>
          <w:t>Таймс</w:t>
        </w:r>
        <w:proofErr w:type="spellEnd"/>
        <w:r w:rsidRPr="008D53C8">
          <w:rPr>
            <w:rStyle w:val="ad"/>
            <w:rFonts w:ascii="Times New Roman" w:hAnsi="Times New Roman"/>
            <w:sz w:val="28"/>
            <w:szCs w:val="28"/>
            <w:lang w:val="uk-UA"/>
          </w:rPr>
          <w:t>" проти Сполученого Королівства (№ 1)"</w:t>
        </w:r>
      </w:hyperlink>
      <w:r w:rsidRPr="00287000">
        <w:rPr>
          <w:rFonts w:ascii="Times New Roman" w:hAnsi="Times New Roman"/>
          <w:sz w:val="28"/>
          <w:szCs w:val="28"/>
        </w:rPr>
        <w:t> </w:t>
      </w:r>
      <w:r w:rsidRPr="008D53C8">
        <w:rPr>
          <w:rFonts w:ascii="Times New Roman" w:hAnsi="Times New Roman"/>
          <w:sz w:val="28"/>
          <w:szCs w:val="28"/>
          <w:lang w:val="uk-UA"/>
        </w:rPr>
        <w:t>(</w:t>
      </w:r>
      <w:proofErr w:type="spellStart"/>
      <w:r w:rsidRPr="00287000">
        <w:rPr>
          <w:rFonts w:ascii="Times New Roman" w:hAnsi="Times New Roman"/>
          <w:sz w:val="28"/>
          <w:szCs w:val="28"/>
        </w:rPr>
        <w:t>The</w:t>
      </w:r>
      <w:proofErr w:type="spellEnd"/>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Sunday</w:t>
      </w:r>
      <w:proofErr w:type="spellEnd"/>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Times</w:t>
      </w:r>
      <w:proofErr w:type="spellEnd"/>
      <w:r w:rsidRPr="008D53C8">
        <w:rPr>
          <w:rFonts w:ascii="Times New Roman" w:hAnsi="Times New Roman"/>
          <w:sz w:val="28"/>
          <w:szCs w:val="28"/>
          <w:lang w:val="uk-UA"/>
        </w:rPr>
        <w:t xml:space="preserve"> </w:t>
      </w:r>
      <w:r w:rsidRPr="00287000">
        <w:rPr>
          <w:rFonts w:ascii="Times New Roman" w:hAnsi="Times New Roman"/>
          <w:sz w:val="28"/>
          <w:szCs w:val="28"/>
        </w:rPr>
        <w:t>v</w:t>
      </w:r>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the</w:t>
      </w:r>
      <w:proofErr w:type="spellEnd"/>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United</w:t>
      </w:r>
      <w:proofErr w:type="spellEnd"/>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Kingdom</w:t>
      </w:r>
      <w:proofErr w:type="spellEnd"/>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no</w:t>
      </w:r>
      <w:proofErr w:type="spellEnd"/>
      <w:r w:rsidRPr="008D53C8">
        <w:rPr>
          <w:rFonts w:ascii="Times New Roman" w:hAnsi="Times New Roman"/>
          <w:sz w:val="28"/>
          <w:szCs w:val="28"/>
          <w:lang w:val="uk-UA"/>
        </w:rPr>
        <w:t>.1) від 26 квітня 1979 року Європейський суд з прав людини зазначив, що норма не може розглядатися як "право", якщо її не сформульовано достатньо чітко, що дає змогу громадянинові регулювати свою поведінку (§ 49). Згідно з критерієм якості приписи права мають бути доступними для заінтересованої особи, яка могла б передбачати наслідки їх застосування щодо себе, та не суперечити принципові верховенства права (§</w:t>
      </w:r>
      <w:r>
        <w:rPr>
          <w:rFonts w:ascii="Times New Roman" w:hAnsi="Times New Roman"/>
          <w:sz w:val="28"/>
          <w:szCs w:val="28"/>
        </w:rPr>
        <w:t> </w:t>
      </w:r>
      <w:r w:rsidRPr="008D53C8">
        <w:rPr>
          <w:rFonts w:ascii="Times New Roman" w:hAnsi="Times New Roman"/>
          <w:sz w:val="28"/>
          <w:szCs w:val="28"/>
          <w:lang w:val="uk-UA"/>
        </w:rPr>
        <w:t>27 рішення Європейського суду з прав людини у справі "</w:t>
      </w:r>
      <w:proofErr w:type="spellStart"/>
      <w:r w:rsidRPr="008D53C8">
        <w:rPr>
          <w:rFonts w:ascii="Times New Roman" w:hAnsi="Times New Roman"/>
          <w:sz w:val="28"/>
          <w:szCs w:val="28"/>
          <w:lang w:val="uk-UA"/>
        </w:rPr>
        <w:t>Круслен</w:t>
      </w:r>
      <w:proofErr w:type="spellEnd"/>
      <w:r w:rsidRPr="008D53C8">
        <w:rPr>
          <w:rFonts w:ascii="Times New Roman" w:hAnsi="Times New Roman"/>
          <w:sz w:val="28"/>
          <w:szCs w:val="28"/>
          <w:lang w:val="uk-UA"/>
        </w:rPr>
        <w:t xml:space="preserve"> проти Франції" (</w:t>
      </w:r>
      <w:proofErr w:type="spellStart"/>
      <w:r w:rsidRPr="00287000">
        <w:rPr>
          <w:rFonts w:ascii="Times New Roman" w:hAnsi="Times New Roman"/>
          <w:sz w:val="28"/>
          <w:szCs w:val="28"/>
        </w:rPr>
        <w:t>Kruslin</w:t>
      </w:r>
      <w:proofErr w:type="spellEnd"/>
      <w:r w:rsidRPr="008D53C8">
        <w:rPr>
          <w:rFonts w:ascii="Times New Roman" w:hAnsi="Times New Roman"/>
          <w:sz w:val="28"/>
          <w:szCs w:val="28"/>
          <w:lang w:val="uk-UA"/>
        </w:rPr>
        <w:t xml:space="preserve"> </w:t>
      </w:r>
      <w:r w:rsidRPr="00287000">
        <w:rPr>
          <w:rFonts w:ascii="Times New Roman" w:hAnsi="Times New Roman"/>
          <w:sz w:val="28"/>
          <w:szCs w:val="28"/>
        </w:rPr>
        <w:t>v</w:t>
      </w:r>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France</w:t>
      </w:r>
      <w:proofErr w:type="spellEnd"/>
      <w:r w:rsidRPr="008D53C8">
        <w:rPr>
          <w:rFonts w:ascii="Times New Roman" w:hAnsi="Times New Roman"/>
          <w:sz w:val="28"/>
          <w:szCs w:val="28"/>
          <w:lang w:val="uk-UA"/>
        </w:rPr>
        <w:t>) від 24 квітня 1990</w:t>
      </w:r>
      <w:r>
        <w:rPr>
          <w:rFonts w:ascii="Times New Roman" w:hAnsi="Times New Roman"/>
          <w:sz w:val="28"/>
          <w:szCs w:val="28"/>
        </w:rPr>
        <w:t> </w:t>
      </w:r>
      <w:r w:rsidRPr="008D53C8">
        <w:rPr>
          <w:rFonts w:ascii="Times New Roman" w:hAnsi="Times New Roman"/>
          <w:sz w:val="28"/>
          <w:szCs w:val="28"/>
          <w:lang w:val="uk-UA"/>
        </w:rPr>
        <w:t>року,</w:t>
      </w:r>
      <w:r w:rsidRPr="00287000">
        <w:rPr>
          <w:rFonts w:ascii="Times New Roman" w:hAnsi="Times New Roman"/>
          <w:sz w:val="28"/>
          <w:szCs w:val="28"/>
        </w:rPr>
        <w:t> </w:t>
      </w:r>
      <w:hyperlink r:id="rId8" w:anchor="n48" w:tgtFrame="_blank" w:history="1">
        <w:r w:rsidRPr="008D53C8">
          <w:rPr>
            <w:rStyle w:val="ad"/>
            <w:rFonts w:ascii="Times New Roman" w:hAnsi="Times New Roman"/>
            <w:sz w:val="28"/>
            <w:szCs w:val="28"/>
            <w:lang w:val="uk-UA"/>
          </w:rPr>
          <w:t>§</w:t>
        </w:r>
        <w:r>
          <w:rPr>
            <w:rStyle w:val="ad"/>
            <w:rFonts w:ascii="Times New Roman" w:hAnsi="Times New Roman"/>
            <w:sz w:val="28"/>
            <w:szCs w:val="28"/>
          </w:rPr>
          <w:t> </w:t>
        </w:r>
        <w:r w:rsidRPr="008D53C8">
          <w:rPr>
            <w:rStyle w:val="ad"/>
            <w:rFonts w:ascii="Times New Roman" w:hAnsi="Times New Roman"/>
            <w:sz w:val="28"/>
            <w:szCs w:val="28"/>
            <w:lang w:val="uk-UA"/>
          </w:rPr>
          <w:t>23</w:t>
        </w:r>
      </w:hyperlink>
      <w:r w:rsidRPr="00287000">
        <w:rPr>
          <w:rFonts w:ascii="Times New Roman" w:hAnsi="Times New Roman"/>
          <w:sz w:val="28"/>
          <w:szCs w:val="28"/>
        </w:rPr>
        <w:t> </w:t>
      </w:r>
      <w:r w:rsidRPr="008D53C8">
        <w:rPr>
          <w:rFonts w:ascii="Times New Roman" w:hAnsi="Times New Roman"/>
          <w:sz w:val="28"/>
          <w:szCs w:val="28"/>
          <w:lang w:val="uk-UA"/>
        </w:rPr>
        <w:t>рішення Європейського суду з прав людини у справі "Фельдман проти України (№ 2)" (</w:t>
      </w:r>
      <w:proofErr w:type="spellStart"/>
      <w:r w:rsidRPr="00287000">
        <w:rPr>
          <w:rFonts w:ascii="Times New Roman" w:hAnsi="Times New Roman"/>
          <w:sz w:val="28"/>
          <w:szCs w:val="28"/>
        </w:rPr>
        <w:t>Feldman</w:t>
      </w:r>
      <w:proofErr w:type="spellEnd"/>
      <w:r w:rsidRPr="008D53C8">
        <w:rPr>
          <w:rFonts w:ascii="Times New Roman" w:hAnsi="Times New Roman"/>
          <w:sz w:val="28"/>
          <w:szCs w:val="28"/>
          <w:lang w:val="uk-UA"/>
        </w:rPr>
        <w:t xml:space="preserve"> </w:t>
      </w:r>
      <w:r w:rsidRPr="00287000">
        <w:rPr>
          <w:rFonts w:ascii="Times New Roman" w:hAnsi="Times New Roman"/>
          <w:sz w:val="28"/>
          <w:szCs w:val="28"/>
        </w:rPr>
        <w:t>v</w:t>
      </w:r>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Ukraine</w:t>
      </w:r>
      <w:proofErr w:type="spellEnd"/>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no</w:t>
      </w:r>
      <w:proofErr w:type="spellEnd"/>
      <w:r w:rsidRPr="008D53C8">
        <w:rPr>
          <w:rFonts w:ascii="Times New Roman" w:hAnsi="Times New Roman"/>
          <w:sz w:val="28"/>
          <w:szCs w:val="28"/>
          <w:lang w:val="uk-UA"/>
        </w:rPr>
        <w:t>.2) від 12 січня 2012</w:t>
      </w:r>
      <w:r>
        <w:rPr>
          <w:rFonts w:ascii="Times New Roman" w:hAnsi="Times New Roman"/>
          <w:sz w:val="28"/>
          <w:szCs w:val="28"/>
        </w:rPr>
        <w:t> </w:t>
      </w:r>
      <w:r w:rsidRPr="008D53C8">
        <w:rPr>
          <w:rFonts w:ascii="Times New Roman" w:hAnsi="Times New Roman"/>
          <w:sz w:val="28"/>
          <w:szCs w:val="28"/>
          <w:lang w:val="uk-UA"/>
        </w:rPr>
        <w:t>року). Відповідно до позиції Європейського суду з прав людини принцип юридичної визначеності є одним з основних складових верховенства права (§</w:t>
      </w:r>
      <w:r>
        <w:rPr>
          <w:rFonts w:ascii="Times New Roman" w:hAnsi="Times New Roman"/>
          <w:sz w:val="28"/>
          <w:szCs w:val="28"/>
        </w:rPr>
        <w:t> </w:t>
      </w:r>
      <w:r w:rsidRPr="008D53C8">
        <w:rPr>
          <w:rFonts w:ascii="Times New Roman" w:hAnsi="Times New Roman"/>
          <w:sz w:val="28"/>
          <w:szCs w:val="28"/>
          <w:lang w:val="uk-UA"/>
        </w:rPr>
        <w:t>61 рішення у справі "</w:t>
      </w:r>
      <w:proofErr w:type="spellStart"/>
      <w:r w:rsidRPr="008D53C8">
        <w:rPr>
          <w:rFonts w:ascii="Times New Roman" w:hAnsi="Times New Roman"/>
          <w:sz w:val="28"/>
          <w:szCs w:val="28"/>
          <w:lang w:val="uk-UA"/>
        </w:rPr>
        <w:t>Брумареску</w:t>
      </w:r>
      <w:proofErr w:type="spellEnd"/>
      <w:r w:rsidRPr="008D53C8">
        <w:rPr>
          <w:rFonts w:ascii="Times New Roman" w:hAnsi="Times New Roman"/>
          <w:sz w:val="28"/>
          <w:szCs w:val="28"/>
          <w:lang w:val="uk-UA"/>
        </w:rPr>
        <w:t xml:space="preserve"> проти Румунії" (</w:t>
      </w:r>
      <w:proofErr w:type="spellStart"/>
      <w:r w:rsidRPr="00287000">
        <w:rPr>
          <w:rFonts w:ascii="Times New Roman" w:hAnsi="Times New Roman"/>
          <w:sz w:val="28"/>
          <w:szCs w:val="28"/>
        </w:rPr>
        <w:t>Brumarescu</w:t>
      </w:r>
      <w:proofErr w:type="spellEnd"/>
      <w:r w:rsidRPr="008D53C8">
        <w:rPr>
          <w:rFonts w:ascii="Times New Roman" w:hAnsi="Times New Roman"/>
          <w:sz w:val="28"/>
          <w:szCs w:val="28"/>
          <w:lang w:val="uk-UA"/>
        </w:rPr>
        <w:t xml:space="preserve"> </w:t>
      </w:r>
      <w:r w:rsidRPr="00287000">
        <w:rPr>
          <w:rFonts w:ascii="Times New Roman" w:hAnsi="Times New Roman"/>
          <w:sz w:val="28"/>
          <w:szCs w:val="28"/>
        </w:rPr>
        <w:t>v</w:t>
      </w:r>
      <w:r w:rsidRPr="008D53C8">
        <w:rPr>
          <w:rFonts w:ascii="Times New Roman" w:hAnsi="Times New Roman"/>
          <w:sz w:val="28"/>
          <w:szCs w:val="28"/>
          <w:lang w:val="uk-UA"/>
        </w:rPr>
        <w:t xml:space="preserve">. </w:t>
      </w:r>
      <w:proofErr w:type="spellStart"/>
      <w:r w:rsidRPr="00287000">
        <w:rPr>
          <w:rFonts w:ascii="Times New Roman" w:hAnsi="Times New Roman"/>
          <w:sz w:val="28"/>
          <w:szCs w:val="28"/>
        </w:rPr>
        <w:t>Romania</w:t>
      </w:r>
      <w:proofErr w:type="spellEnd"/>
      <w:r w:rsidRPr="008D53C8">
        <w:rPr>
          <w:rFonts w:ascii="Times New Roman" w:hAnsi="Times New Roman"/>
          <w:sz w:val="28"/>
          <w:szCs w:val="28"/>
          <w:lang w:val="uk-UA"/>
        </w:rPr>
        <w:t>) від 28</w:t>
      </w:r>
      <w:r w:rsidRPr="00287000">
        <w:rPr>
          <w:rFonts w:ascii="Times New Roman" w:hAnsi="Times New Roman"/>
          <w:sz w:val="28"/>
          <w:szCs w:val="28"/>
        </w:rPr>
        <w:t> </w:t>
      </w:r>
      <w:r w:rsidRPr="008D53C8">
        <w:rPr>
          <w:rFonts w:ascii="Times New Roman" w:hAnsi="Times New Roman"/>
          <w:sz w:val="28"/>
          <w:szCs w:val="28"/>
          <w:lang w:val="uk-UA"/>
        </w:rPr>
        <w:t>жовтня 1999 року).</w:t>
      </w:r>
    </w:p>
    <w:p w:rsidR="008D53C8" w:rsidRPr="008D53C8" w:rsidRDefault="008D53C8" w:rsidP="008D53C8">
      <w:pPr>
        <w:spacing w:before="120" w:after="0" w:line="240" w:lineRule="auto"/>
        <w:ind w:firstLine="709"/>
        <w:jc w:val="both"/>
        <w:rPr>
          <w:rFonts w:ascii="Times New Roman" w:hAnsi="Times New Roman"/>
          <w:sz w:val="28"/>
          <w:szCs w:val="28"/>
          <w:lang w:val="uk-UA"/>
        </w:rPr>
      </w:pPr>
      <w:r w:rsidRPr="008D53C8">
        <w:rPr>
          <w:rFonts w:ascii="Times New Roman" w:hAnsi="Times New Roman"/>
          <w:sz w:val="28"/>
          <w:szCs w:val="28"/>
          <w:lang w:val="uk-UA"/>
        </w:rPr>
        <w:t>Принагідно зазначаємо, що невідповідність законодавчих положень критерію якості дає підстави для розгляду Конституційним Судом України (у разі наявності відповідного конституційного подання) питання щодо їх конституційності (Рішення Конституційного Суду України від 11 жовтня 2018</w:t>
      </w:r>
      <w:r>
        <w:rPr>
          <w:rFonts w:ascii="Times New Roman" w:hAnsi="Times New Roman"/>
          <w:sz w:val="28"/>
          <w:szCs w:val="28"/>
        </w:rPr>
        <w:t> </w:t>
      </w:r>
      <w:r w:rsidRPr="008D53C8">
        <w:rPr>
          <w:rFonts w:ascii="Times New Roman" w:hAnsi="Times New Roman"/>
          <w:sz w:val="28"/>
          <w:szCs w:val="28"/>
          <w:lang w:val="uk-UA"/>
        </w:rPr>
        <w:t xml:space="preserve">року № 7-р/2018). </w:t>
      </w:r>
    </w:p>
    <w:p w:rsidR="00617B65" w:rsidRDefault="00617B65" w:rsidP="0054780C">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Належним способом вирішення відповідних питань мало б бути безпосереднє </w:t>
      </w:r>
      <w:r w:rsidR="008D53C8">
        <w:rPr>
          <w:rFonts w:ascii="Times New Roman" w:hAnsi="Times New Roman"/>
          <w:sz w:val="28"/>
          <w:szCs w:val="28"/>
          <w:lang w:val="uk-UA"/>
        </w:rPr>
        <w:t xml:space="preserve">тимчасове врегулювання відповідних питань у Перехідних положеннях Податкового кодексу України без визначення «тимчасової редакції» статей основної частини Податкового кодексу України. </w:t>
      </w:r>
    </w:p>
    <w:p w:rsidR="00617B65" w:rsidRDefault="00617B65" w:rsidP="0054780C">
      <w:pPr>
        <w:spacing w:after="0" w:line="240" w:lineRule="auto"/>
        <w:ind w:firstLine="709"/>
        <w:jc w:val="both"/>
        <w:rPr>
          <w:rFonts w:ascii="Times New Roman" w:hAnsi="Times New Roman"/>
          <w:sz w:val="28"/>
          <w:szCs w:val="28"/>
          <w:lang w:val="uk-UA"/>
        </w:rPr>
      </w:pPr>
    </w:p>
    <w:p w:rsidR="00E43432" w:rsidRDefault="00714A27" w:rsidP="00E43432">
      <w:pPr>
        <w:spacing w:after="0" w:line="240" w:lineRule="auto"/>
        <w:ind w:firstLine="708"/>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 xml:space="preserve">3. </w:t>
      </w:r>
      <w:r w:rsidR="00EB72B9">
        <w:rPr>
          <w:rFonts w:ascii="Times New Roman" w:eastAsia="Times New Roman" w:hAnsi="Times New Roman"/>
          <w:sz w:val="28"/>
          <w:szCs w:val="24"/>
          <w:lang w:val="uk-UA" w:eastAsia="ru-RU"/>
        </w:rPr>
        <w:t>Пункт 1</w:t>
      </w:r>
      <w:r w:rsidR="00E43432">
        <w:rPr>
          <w:rFonts w:ascii="Times New Roman" w:eastAsia="Times New Roman" w:hAnsi="Times New Roman"/>
          <w:sz w:val="28"/>
          <w:szCs w:val="24"/>
          <w:lang w:val="uk-UA" w:eastAsia="ru-RU"/>
        </w:rPr>
        <w:t xml:space="preserve"> розділу ІІ законопроекту </w:t>
      </w:r>
      <w:r w:rsidR="00E43432" w:rsidRPr="006F6BE6">
        <w:rPr>
          <w:rFonts w:ascii="Times New Roman" w:eastAsia="Times New Roman" w:hAnsi="Times New Roman"/>
          <w:sz w:val="28"/>
          <w:szCs w:val="24"/>
          <w:lang w:val="uk-UA" w:eastAsia="ru-RU"/>
        </w:rPr>
        <w:t xml:space="preserve">щодо набрання </w:t>
      </w:r>
      <w:r w:rsidR="00E43432">
        <w:rPr>
          <w:rFonts w:ascii="Times New Roman" w:eastAsia="Times New Roman" w:hAnsi="Times New Roman"/>
          <w:sz w:val="28"/>
          <w:szCs w:val="24"/>
          <w:lang w:val="uk-UA" w:eastAsia="ru-RU"/>
        </w:rPr>
        <w:t xml:space="preserve">відповідним Законом </w:t>
      </w:r>
      <w:r w:rsidR="00E43432" w:rsidRPr="006F6BE6">
        <w:rPr>
          <w:rFonts w:ascii="Times New Roman" w:eastAsia="Times New Roman" w:hAnsi="Times New Roman"/>
          <w:sz w:val="28"/>
          <w:szCs w:val="24"/>
          <w:lang w:val="uk-UA" w:eastAsia="ru-RU"/>
        </w:rPr>
        <w:t>чинності з дня</w:t>
      </w:r>
      <w:r w:rsidR="00E43432">
        <w:rPr>
          <w:rFonts w:ascii="Times New Roman" w:eastAsia="Times New Roman" w:hAnsi="Times New Roman"/>
          <w:sz w:val="28"/>
          <w:szCs w:val="24"/>
          <w:lang w:val="uk-UA" w:eastAsia="ru-RU"/>
        </w:rPr>
        <w:t>,</w:t>
      </w:r>
      <w:r w:rsidR="00E43432" w:rsidRPr="006F6BE6">
        <w:rPr>
          <w:rFonts w:ascii="Times New Roman" w:eastAsia="Times New Roman" w:hAnsi="Times New Roman"/>
          <w:sz w:val="28"/>
          <w:szCs w:val="24"/>
          <w:lang w:val="uk-UA" w:eastAsia="ru-RU"/>
        </w:rPr>
        <w:t xml:space="preserve"> наступ</w:t>
      </w:r>
      <w:r w:rsidR="00E43432">
        <w:rPr>
          <w:rFonts w:ascii="Times New Roman" w:eastAsia="Times New Roman" w:hAnsi="Times New Roman"/>
          <w:sz w:val="28"/>
          <w:szCs w:val="24"/>
          <w:lang w:val="uk-UA" w:eastAsia="ru-RU"/>
        </w:rPr>
        <w:t>ного за днем його опублікування:</w:t>
      </w:r>
    </w:p>
    <w:p w:rsidR="00E43432" w:rsidRPr="006F6BE6" w:rsidRDefault="00E43432" w:rsidP="00E43432">
      <w:pPr>
        <w:spacing w:after="0" w:line="240" w:lineRule="auto"/>
        <w:ind w:firstLine="708"/>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 xml:space="preserve">1) суперечить </w:t>
      </w:r>
      <w:r w:rsidRPr="006F6BE6">
        <w:rPr>
          <w:rFonts w:ascii="Times New Roman" w:eastAsia="Times New Roman" w:hAnsi="Times New Roman"/>
          <w:sz w:val="28"/>
          <w:szCs w:val="24"/>
          <w:lang w:val="uk-UA" w:eastAsia="ru-RU"/>
        </w:rPr>
        <w:t xml:space="preserve">підпункту 4.1.9 пункту 4.1. статті </w:t>
      </w:r>
      <w:bookmarkStart w:id="0" w:name="_GoBack"/>
      <w:bookmarkEnd w:id="0"/>
      <w:r w:rsidRPr="006F6BE6">
        <w:rPr>
          <w:rFonts w:ascii="Times New Roman" w:eastAsia="Times New Roman" w:hAnsi="Times New Roman"/>
          <w:sz w:val="28"/>
          <w:szCs w:val="24"/>
          <w:lang w:val="uk-UA" w:eastAsia="ru-RU"/>
        </w:rPr>
        <w:t xml:space="preserve">4 Податкового кодексу України, яким визначено принцип стабільності податкового законодавства </w:t>
      </w:r>
      <w:r w:rsidRPr="006F6BE6">
        <w:rPr>
          <w:rFonts w:ascii="Times New Roman" w:eastAsia="Times New Roman" w:hAnsi="Times New Roman"/>
          <w:sz w:val="28"/>
          <w:szCs w:val="24"/>
          <w:lang w:val="uk-UA" w:eastAsia="ru-RU"/>
        </w:rPr>
        <w:lastRenderedPageBreak/>
        <w:t>України. За його змістом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E43432" w:rsidRDefault="00E43432" w:rsidP="00E43432">
      <w:pPr>
        <w:spacing w:after="0" w:line="240" w:lineRule="auto"/>
        <w:ind w:firstLine="708"/>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 xml:space="preserve">2) </w:t>
      </w:r>
      <w:r w:rsidRPr="006F6BE6">
        <w:rPr>
          <w:rFonts w:ascii="Times New Roman" w:eastAsia="Times New Roman" w:hAnsi="Times New Roman"/>
          <w:sz w:val="28"/>
          <w:szCs w:val="24"/>
          <w:lang w:val="uk-UA" w:eastAsia="ru-RU"/>
        </w:rPr>
        <w:t>не узгоджується з</w:t>
      </w:r>
      <w:r>
        <w:rPr>
          <w:rFonts w:ascii="Times New Roman" w:eastAsia="Times New Roman" w:hAnsi="Times New Roman"/>
          <w:sz w:val="28"/>
          <w:szCs w:val="24"/>
          <w:lang w:val="uk-UA" w:eastAsia="ru-RU"/>
        </w:rPr>
        <w:t>і</w:t>
      </w:r>
      <w:r w:rsidRPr="006F6BE6">
        <w:rPr>
          <w:rFonts w:ascii="Times New Roman" w:eastAsia="Times New Roman" w:hAnsi="Times New Roman"/>
          <w:sz w:val="28"/>
          <w:szCs w:val="24"/>
          <w:lang w:val="uk-UA" w:eastAsia="ru-RU"/>
        </w:rPr>
        <w:t xml:space="preserve"> статтею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w:t>
      </w:r>
      <w:r>
        <w:rPr>
          <w:rFonts w:ascii="Times New Roman" w:eastAsia="Times New Roman" w:hAnsi="Times New Roman"/>
          <w:sz w:val="28"/>
          <w:szCs w:val="24"/>
          <w:lang w:val="uk-UA" w:eastAsia="ru-RU"/>
        </w:rPr>
        <w:t xml:space="preserve"> витрати бюджету) і приймаються </w:t>
      </w:r>
      <w:r w:rsidRPr="006F6BE6">
        <w:rPr>
          <w:rFonts w:ascii="Times New Roman" w:eastAsia="Times New Roman" w:hAnsi="Times New Roman"/>
          <w:sz w:val="28"/>
          <w:szCs w:val="24"/>
          <w:lang w:val="uk-UA" w:eastAsia="ru-RU"/>
        </w:rPr>
        <w:t>після 15 липня року, що передує плановому, вводяться в дію не раніше початку бюджетного періоду, що настає за плановим.</w:t>
      </w:r>
    </w:p>
    <w:p w:rsidR="00617B65" w:rsidRPr="00DE40FC" w:rsidRDefault="00617B65" w:rsidP="0054780C">
      <w:pPr>
        <w:spacing w:after="0" w:line="240" w:lineRule="auto"/>
        <w:ind w:firstLine="709"/>
        <w:jc w:val="both"/>
        <w:rPr>
          <w:rStyle w:val="st42"/>
          <w:sz w:val="28"/>
          <w:szCs w:val="28"/>
          <w:lang w:val="uk-UA"/>
        </w:rPr>
      </w:pPr>
    </w:p>
    <w:p w:rsidR="00D64678" w:rsidRDefault="00437B99" w:rsidP="007B27A3">
      <w:pPr>
        <w:ind w:firstLine="708"/>
        <w:jc w:val="both"/>
        <w:rPr>
          <w:rStyle w:val="st42"/>
          <w:sz w:val="28"/>
          <w:szCs w:val="28"/>
          <w:lang w:val="uk-UA"/>
        </w:rPr>
      </w:pPr>
      <w:r>
        <w:rPr>
          <w:rStyle w:val="st42"/>
          <w:sz w:val="28"/>
          <w:szCs w:val="28"/>
          <w:lang w:val="uk-UA"/>
        </w:rPr>
        <w:t>2</w:t>
      </w:r>
      <w:r w:rsidR="00D64678">
        <w:rPr>
          <w:rStyle w:val="st42"/>
          <w:sz w:val="28"/>
          <w:szCs w:val="28"/>
          <w:lang w:val="uk-UA"/>
        </w:rPr>
        <w:t xml:space="preserve">. Законопроект потребує </w:t>
      </w:r>
      <w:r w:rsidR="00001F8C">
        <w:rPr>
          <w:rStyle w:val="st42"/>
          <w:sz w:val="28"/>
          <w:szCs w:val="28"/>
          <w:lang w:val="uk-UA"/>
        </w:rPr>
        <w:t xml:space="preserve">відповідного </w:t>
      </w:r>
      <w:r w:rsidR="00D64678">
        <w:rPr>
          <w:rStyle w:val="st42"/>
          <w:sz w:val="28"/>
          <w:szCs w:val="28"/>
          <w:lang w:val="uk-UA"/>
        </w:rPr>
        <w:t>доопрацювання</w:t>
      </w:r>
      <w:r w:rsidR="00001F8C">
        <w:rPr>
          <w:rStyle w:val="st42"/>
          <w:sz w:val="28"/>
          <w:szCs w:val="28"/>
          <w:lang w:val="uk-UA"/>
        </w:rPr>
        <w:t>,</w:t>
      </w:r>
      <w:r w:rsidR="00D64678">
        <w:rPr>
          <w:rStyle w:val="st42"/>
          <w:sz w:val="28"/>
          <w:szCs w:val="28"/>
          <w:lang w:val="uk-UA"/>
        </w:rPr>
        <w:t xml:space="preserve"> </w:t>
      </w:r>
      <w:r w:rsidR="00001F8C">
        <w:rPr>
          <w:rStyle w:val="st42"/>
          <w:sz w:val="28"/>
          <w:szCs w:val="28"/>
          <w:lang w:val="uk-UA"/>
        </w:rPr>
        <w:t xml:space="preserve">в тому числі </w:t>
      </w:r>
      <w:r w:rsidR="00D64678">
        <w:rPr>
          <w:rStyle w:val="st42"/>
          <w:sz w:val="28"/>
          <w:szCs w:val="28"/>
          <w:lang w:val="uk-UA"/>
        </w:rPr>
        <w:t>з метою приведення у відповідність до ви</w:t>
      </w:r>
      <w:r w:rsidR="00714A27">
        <w:rPr>
          <w:rStyle w:val="st42"/>
          <w:sz w:val="28"/>
          <w:szCs w:val="28"/>
          <w:lang w:val="uk-UA"/>
        </w:rPr>
        <w:t xml:space="preserve">мог </w:t>
      </w:r>
      <w:proofErr w:type="spellStart"/>
      <w:r w:rsidR="00714A27">
        <w:rPr>
          <w:rStyle w:val="st42"/>
          <w:sz w:val="28"/>
          <w:szCs w:val="28"/>
          <w:lang w:val="uk-UA"/>
        </w:rPr>
        <w:t>нормопроектувальної</w:t>
      </w:r>
      <w:proofErr w:type="spellEnd"/>
      <w:r w:rsidR="00714A27">
        <w:rPr>
          <w:rStyle w:val="st42"/>
          <w:sz w:val="28"/>
          <w:szCs w:val="28"/>
          <w:lang w:val="uk-UA"/>
        </w:rPr>
        <w:t xml:space="preserve"> техніки, зокрема:</w:t>
      </w:r>
    </w:p>
    <w:p w:rsidR="00714A27" w:rsidRDefault="00714A27" w:rsidP="007B27A3">
      <w:pPr>
        <w:ind w:firstLine="708"/>
        <w:jc w:val="both"/>
        <w:rPr>
          <w:rStyle w:val="st42"/>
          <w:sz w:val="28"/>
          <w:szCs w:val="28"/>
          <w:lang w:val="uk-UA"/>
        </w:rPr>
      </w:pPr>
      <w:r>
        <w:rPr>
          <w:rStyle w:val="st42"/>
          <w:sz w:val="28"/>
          <w:szCs w:val="28"/>
          <w:lang w:val="uk-UA"/>
        </w:rPr>
        <w:t>проектом передбачено внесення змін до підпункту</w:t>
      </w:r>
      <w:r w:rsidRPr="00714A27">
        <w:rPr>
          <w:rStyle w:val="st42"/>
          <w:sz w:val="28"/>
          <w:szCs w:val="28"/>
          <w:lang w:val="uk-UA"/>
        </w:rPr>
        <w:t xml:space="preserve"> 3 пункту 45</w:t>
      </w:r>
      <w:r>
        <w:rPr>
          <w:rStyle w:val="st42"/>
          <w:sz w:val="28"/>
          <w:szCs w:val="28"/>
          <w:lang w:val="uk-UA"/>
        </w:rPr>
        <w:t xml:space="preserve"> розділу І Закону України </w:t>
      </w:r>
      <w:r w:rsidRPr="00714A27">
        <w:rPr>
          <w:rStyle w:val="st42"/>
          <w:sz w:val="28"/>
          <w:szCs w:val="28"/>
          <w:lang w:val="uk-UA"/>
        </w:rPr>
        <w:t>«Про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Pr>
          <w:rStyle w:val="st42"/>
          <w:sz w:val="28"/>
          <w:szCs w:val="28"/>
          <w:lang w:val="uk-UA"/>
        </w:rPr>
        <w:t>, однак зміни, передбачені вказаним підпунктом вже внесені до Податкового кодексу України. Тому передбачені проектом зміни слід вносити безпосередньо до Податкового кодексу України;</w:t>
      </w:r>
    </w:p>
    <w:p w:rsidR="00714A27" w:rsidRDefault="00714A27" w:rsidP="007B27A3">
      <w:pPr>
        <w:ind w:firstLine="708"/>
        <w:jc w:val="both"/>
        <w:rPr>
          <w:rStyle w:val="st42"/>
          <w:sz w:val="28"/>
          <w:szCs w:val="28"/>
          <w:lang w:val="uk-UA"/>
        </w:rPr>
      </w:pPr>
      <w:r>
        <w:rPr>
          <w:rStyle w:val="st42"/>
          <w:sz w:val="28"/>
          <w:szCs w:val="28"/>
          <w:lang w:val="uk-UA"/>
        </w:rPr>
        <w:t xml:space="preserve">проектом передбачено у статті 25 Закону України </w:t>
      </w:r>
      <w:r w:rsidRPr="00714A27">
        <w:rPr>
          <w:rStyle w:val="st42"/>
          <w:sz w:val="28"/>
          <w:szCs w:val="28"/>
          <w:lang w:val="uk-UA"/>
        </w:rPr>
        <w:t>"Про застосування реєстраторів розрахункових операцій у сфері торгівлі, громадського харчування та послуг"</w:t>
      </w:r>
      <w:r>
        <w:rPr>
          <w:rStyle w:val="st42"/>
          <w:sz w:val="28"/>
          <w:szCs w:val="28"/>
          <w:lang w:val="uk-UA"/>
        </w:rPr>
        <w:t xml:space="preserve"> </w:t>
      </w:r>
      <w:r w:rsidRPr="00714A27">
        <w:rPr>
          <w:rStyle w:val="st42"/>
          <w:sz w:val="28"/>
          <w:szCs w:val="28"/>
          <w:lang w:val="uk-UA"/>
        </w:rPr>
        <w:t>слова "органами доходів і зборів" замінити словами "контролюючими органами"</w:t>
      </w:r>
      <w:r>
        <w:rPr>
          <w:rStyle w:val="st42"/>
          <w:sz w:val="28"/>
          <w:szCs w:val="28"/>
          <w:lang w:val="uk-UA"/>
        </w:rPr>
        <w:t xml:space="preserve">. Однак з 1 січня 2021 року набере чинності нова редакція вказаної статті, у якій відсутні слова </w:t>
      </w:r>
      <w:r w:rsidRPr="00714A27">
        <w:rPr>
          <w:rStyle w:val="st42"/>
          <w:sz w:val="28"/>
          <w:szCs w:val="28"/>
          <w:lang w:val="uk-UA"/>
        </w:rPr>
        <w:t>"органами доходів і зборів"</w:t>
      </w:r>
      <w:r w:rsidR="00237A41">
        <w:rPr>
          <w:rStyle w:val="st42"/>
          <w:sz w:val="28"/>
          <w:szCs w:val="28"/>
          <w:lang w:val="uk-UA"/>
        </w:rPr>
        <w:t>.</w:t>
      </w:r>
    </w:p>
    <w:p w:rsidR="00237A41" w:rsidRDefault="00195407" w:rsidP="00195407">
      <w:pPr>
        <w:tabs>
          <w:tab w:val="left" w:pos="0"/>
        </w:tabs>
        <w:spacing w:after="0"/>
        <w:jc w:val="both"/>
        <w:rPr>
          <w:rFonts w:ascii="Times New Roman" w:eastAsia="Times New Roman" w:hAnsi="Times New Roman"/>
          <w:sz w:val="28"/>
          <w:szCs w:val="28"/>
          <w:lang w:val="uk-UA" w:eastAsia="ru-RU"/>
        </w:rPr>
      </w:pPr>
      <w:r>
        <w:rPr>
          <w:rFonts w:ascii="Times New Roman" w:hAnsi="Times New Roman"/>
          <w:sz w:val="28"/>
          <w:szCs w:val="28"/>
          <w:lang w:val="uk-UA"/>
        </w:rPr>
        <w:tab/>
      </w:r>
      <w:r w:rsidR="00714A27">
        <w:rPr>
          <w:rStyle w:val="st42"/>
          <w:sz w:val="28"/>
          <w:szCs w:val="28"/>
          <w:lang w:val="uk-UA"/>
        </w:rPr>
        <w:t xml:space="preserve"> </w:t>
      </w:r>
      <w:r w:rsidR="00237A41" w:rsidRPr="0072404A">
        <w:rPr>
          <w:rFonts w:ascii="Times New Roman" w:eastAsia="Times New Roman" w:hAnsi="Times New Roman"/>
          <w:b/>
          <w:sz w:val="28"/>
          <w:szCs w:val="28"/>
          <w:lang w:val="uk-UA" w:eastAsia="ru-RU"/>
        </w:rPr>
        <w:t>Узагальнений висновок:</w:t>
      </w:r>
      <w:r w:rsidR="00237A41">
        <w:rPr>
          <w:rFonts w:ascii="Times New Roman" w:eastAsia="Times New Roman" w:hAnsi="Times New Roman"/>
          <w:sz w:val="28"/>
          <w:szCs w:val="28"/>
          <w:lang w:val="uk-UA" w:eastAsia="ru-RU"/>
        </w:rPr>
        <w:t xml:space="preserve"> з</w:t>
      </w:r>
      <w:r w:rsidR="00237A41" w:rsidRPr="0072404A">
        <w:rPr>
          <w:rFonts w:ascii="Times New Roman" w:eastAsia="Times New Roman" w:hAnsi="Times New Roman"/>
          <w:sz w:val="28"/>
          <w:szCs w:val="28"/>
          <w:lang w:val="uk-UA" w:eastAsia="ru-RU"/>
        </w:rPr>
        <w:t>аконопроект</w:t>
      </w:r>
      <w:r>
        <w:rPr>
          <w:rFonts w:ascii="Times New Roman" w:eastAsia="Times New Roman" w:hAnsi="Times New Roman"/>
          <w:sz w:val="28"/>
          <w:szCs w:val="28"/>
          <w:lang w:val="uk-UA" w:eastAsia="ru-RU"/>
        </w:rPr>
        <w:t xml:space="preserve"> потребує доопрацювання з урахуванням механізму, передбаченого частиною шостою статті 118 Регламенту Верховної Ради України</w:t>
      </w:r>
      <w:r w:rsidR="00237A41" w:rsidRPr="0072404A">
        <w:rPr>
          <w:rFonts w:ascii="Times New Roman" w:eastAsia="Times New Roman" w:hAnsi="Times New Roman"/>
          <w:sz w:val="28"/>
          <w:szCs w:val="28"/>
          <w:lang w:val="uk-UA" w:eastAsia="ru-RU"/>
        </w:rPr>
        <w:t>.</w:t>
      </w:r>
    </w:p>
    <w:p w:rsidR="00237A41" w:rsidRPr="007B27A3" w:rsidRDefault="00237A41" w:rsidP="00237A41">
      <w:pPr>
        <w:spacing w:after="0" w:line="240" w:lineRule="auto"/>
        <w:ind w:firstLine="540"/>
        <w:jc w:val="both"/>
        <w:rPr>
          <w:rFonts w:ascii="Times New Roman" w:eastAsia="Times New Roman" w:hAnsi="Times New Roman"/>
          <w:sz w:val="28"/>
          <w:szCs w:val="28"/>
          <w:lang w:val="uk-UA" w:eastAsia="ru-RU"/>
        </w:rPr>
      </w:pPr>
    </w:p>
    <w:p w:rsidR="00237A41" w:rsidRPr="007B27A3" w:rsidRDefault="00237A41" w:rsidP="00237A41">
      <w:pPr>
        <w:spacing w:after="0" w:line="240" w:lineRule="auto"/>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З</w:t>
      </w:r>
      <w:r w:rsidRPr="007B27A3">
        <w:rPr>
          <w:rFonts w:ascii="Times New Roman" w:eastAsia="Times New Roman" w:hAnsi="Times New Roman"/>
          <w:sz w:val="28"/>
          <w:szCs w:val="24"/>
          <w:lang w:val="uk-UA" w:eastAsia="ru-RU"/>
        </w:rPr>
        <w:t>аступник керівника</w:t>
      </w:r>
    </w:p>
    <w:p w:rsidR="00237A41" w:rsidRPr="007B27A3" w:rsidRDefault="00237A41" w:rsidP="00237A41">
      <w:pPr>
        <w:spacing w:after="0" w:line="240" w:lineRule="auto"/>
        <w:jc w:val="both"/>
        <w:rPr>
          <w:rFonts w:ascii="Times New Roman" w:eastAsia="Times New Roman" w:hAnsi="Times New Roman"/>
          <w:sz w:val="28"/>
          <w:szCs w:val="24"/>
          <w:lang w:val="uk-UA" w:eastAsia="ru-RU"/>
        </w:rPr>
      </w:pPr>
      <w:r w:rsidRPr="007B27A3">
        <w:rPr>
          <w:rFonts w:ascii="Times New Roman" w:eastAsia="Times New Roman" w:hAnsi="Times New Roman"/>
          <w:sz w:val="28"/>
          <w:szCs w:val="24"/>
          <w:lang w:val="uk-UA" w:eastAsia="ru-RU"/>
        </w:rPr>
        <w:t xml:space="preserve">Головного управління                                                                       </w:t>
      </w:r>
      <w:r>
        <w:rPr>
          <w:rFonts w:ascii="Times New Roman" w:eastAsia="Times New Roman" w:hAnsi="Times New Roman"/>
          <w:sz w:val="28"/>
          <w:szCs w:val="24"/>
          <w:lang w:val="uk-UA" w:eastAsia="ru-RU"/>
        </w:rPr>
        <w:t>В.В. МІЛОВАНОВ</w:t>
      </w:r>
    </w:p>
    <w:p w:rsidR="00714A27" w:rsidRPr="00714A27" w:rsidRDefault="00714A27" w:rsidP="007B27A3">
      <w:pPr>
        <w:ind w:firstLine="708"/>
        <w:jc w:val="both"/>
        <w:rPr>
          <w:rStyle w:val="st42"/>
          <w:sz w:val="28"/>
          <w:szCs w:val="28"/>
          <w:lang w:val="uk-UA"/>
        </w:rPr>
      </w:pPr>
    </w:p>
    <w:p w:rsidR="00C54557" w:rsidRPr="007B27A3" w:rsidRDefault="00C54557" w:rsidP="00176AA0">
      <w:pPr>
        <w:jc w:val="right"/>
        <w:rPr>
          <w:rFonts w:ascii="Times New Roman" w:hAnsi="Times New Roman"/>
          <w:sz w:val="28"/>
          <w:szCs w:val="28"/>
          <w:lang w:val="uk-UA"/>
        </w:rPr>
      </w:pPr>
    </w:p>
    <w:sectPr w:rsidR="00C54557" w:rsidRPr="007B27A3"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0"/>
  <w:displayBackgroundShape/>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F8C"/>
    <w:rsid w:val="000163C3"/>
    <w:rsid w:val="00035126"/>
    <w:rsid w:val="000642DE"/>
    <w:rsid w:val="00080F7B"/>
    <w:rsid w:val="000B6CE8"/>
    <w:rsid w:val="000F1586"/>
    <w:rsid w:val="00111883"/>
    <w:rsid w:val="00141617"/>
    <w:rsid w:val="001754DD"/>
    <w:rsid w:val="00176AA0"/>
    <w:rsid w:val="0019108F"/>
    <w:rsid w:val="00195407"/>
    <w:rsid w:val="001966F0"/>
    <w:rsid w:val="001D3C24"/>
    <w:rsid w:val="002011B6"/>
    <w:rsid w:val="0020764F"/>
    <w:rsid w:val="002356E9"/>
    <w:rsid w:val="00235CD7"/>
    <w:rsid w:val="00237A41"/>
    <w:rsid w:val="00290C62"/>
    <w:rsid w:val="002A5D4C"/>
    <w:rsid w:val="002B5FC1"/>
    <w:rsid w:val="002D0561"/>
    <w:rsid w:val="002E0A18"/>
    <w:rsid w:val="002E31BF"/>
    <w:rsid w:val="002E44DA"/>
    <w:rsid w:val="00352AFB"/>
    <w:rsid w:val="00365BB1"/>
    <w:rsid w:val="003D1CBA"/>
    <w:rsid w:val="00421E1F"/>
    <w:rsid w:val="00426DE0"/>
    <w:rsid w:val="00437B99"/>
    <w:rsid w:val="00451750"/>
    <w:rsid w:val="004E4F5C"/>
    <w:rsid w:val="004F7B8A"/>
    <w:rsid w:val="0050620F"/>
    <w:rsid w:val="0054780C"/>
    <w:rsid w:val="0055005A"/>
    <w:rsid w:val="0056352F"/>
    <w:rsid w:val="005A4728"/>
    <w:rsid w:val="005B71F5"/>
    <w:rsid w:val="005C688A"/>
    <w:rsid w:val="005E306B"/>
    <w:rsid w:val="005F20B5"/>
    <w:rsid w:val="00617B65"/>
    <w:rsid w:val="00626A3E"/>
    <w:rsid w:val="00634A7D"/>
    <w:rsid w:val="0066623D"/>
    <w:rsid w:val="006C2446"/>
    <w:rsid w:val="006F10E8"/>
    <w:rsid w:val="00713E93"/>
    <w:rsid w:val="00714A27"/>
    <w:rsid w:val="0073224C"/>
    <w:rsid w:val="00760E99"/>
    <w:rsid w:val="007643DE"/>
    <w:rsid w:val="007B27A3"/>
    <w:rsid w:val="007F5D91"/>
    <w:rsid w:val="0080545D"/>
    <w:rsid w:val="00820D72"/>
    <w:rsid w:val="00832B49"/>
    <w:rsid w:val="008359FC"/>
    <w:rsid w:val="00867A6A"/>
    <w:rsid w:val="0089153E"/>
    <w:rsid w:val="008D53C8"/>
    <w:rsid w:val="00945B68"/>
    <w:rsid w:val="00957D31"/>
    <w:rsid w:val="009A720A"/>
    <w:rsid w:val="009F3A3F"/>
    <w:rsid w:val="00A00059"/>
    <w:rsid w:val="00A13372"/>
    <w:rsid w:val="00A833C8"/>
    <w:rsid w:val="00AD7F82"/>
    <w:rsid w:val="00AE3319"/>
    <w:rsid w:val="00B02CEF"/>
    <w:rsid w:val="00B147CD"/>
    <w:rsid w:val="00B54EF5"/>
    <w:rsid w:val="00BD0801"/>
    <w:rsid w:val="00BF1E95"/>
    <w:rsid w:val="00C11FB6"/>
    <w:rsid w:val="00C27AE9"/>
    <w:rsid w:val="00C54557"/>
    <w:rsid w:val="00CC39A1"/>
    <w:rsid w:val="00CD4A38"/>
    <w:rsid w:val="00CE3E1B"/>
    <w:rsid w:val="00CE6A4B"/>
    <w:rsid w:val="00D242C2"/>
    <w:rsid w:val="00D30DFC"/>
    <w:rsid w:val="00D57E1B"/>
    <w:rsid w:val="00D64678"/>
    <w:rsid w:val="00DB3353"/>
    <w:rsid w:val="00DB4F9C"/>
    <w:rsid w:val="00DD6C75"/>
    <w:rsid w:val="00DE40FC"/>
    <w:rsid w:val="00E43432"/>
    <w:rsid w:val="00E434AE"/>
    <w:rsid w:val="00E50354"/>
    <w:rsid w:val="00EB72B9"/>
    <w:rsid w:val="00F01A33"/>
    <w:rsid w:val="00F25DA8"/>
    <w:rsid w:val="00F44513"/>
    <w:rsid w:val="00F55423"/>
    <w:rsid w:val="00F91DD3"/>
    <w:rsid w:val="00F93C8E"/>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5EFD658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styleId="ad">
    <w:name w:val="Hyperlink"/>
    <w:basedOn w:val="a0"/>
    <w:uiPriority w:val="99"/>
    <w:semiHidden/>
    <w:unhideWhenUsed/>
    <w:rsid w:val="008D53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974_787" TargetMode="External"/><Relationship Id="rId3" Type="http://schemas.openxmlformats.org/officeDocument/2006/relationships/settings" Target="settings.xml"/><Relationship Id="rId7" Type="http://schemas.openxmlformats.org/officeDocument/2006/relationships/hyperlink" Target="https://zakon.rada.gov.ua/rada/show/980_16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ED3A3-8CF7-4FAC-8A80-EF86609D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809</Words>
  <Characters>5523</Characters>
  <Application>Microsoft Office Word</Application>
  <DocSecurity>0</DocSecurity>
  <Lines>46</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ППП</cp:lastModifiedBy>
  <cp:revision>4</cp:revision>
  <cp:lastPrinted>2020-12-15T14:34:00Z</cp:lastPrinted>
  <dcterms:created xsi:type="dcterms:W3CDTF">2020-12-15T14:24:00Z</dcterms:created>
  <dcterms:modified xsi:type="dcterms:W3CDTF">2020-12-15T15:57:00Z</dcterms:modified>
</cp:coreProperties>
</file>