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9CF" w:rsidRPr="004A79CF" w:rsidRDefault="004A79CF" w:rsidP="004A79CF">
      <w:pPr>
        <w:spacing w:after="0" w:line="240" w:lineRule="auto"/>
        <w:jc w:val="right"/>
        <w:rPr>
          <w:rFonts w:ascii="Times New Roman" w:eastAsia="Times New Roman" w:hAnsi="Times New Roman"/>
          <w:sz w:val="18"/>
          <w:szCs w:val="18"/>
          <w:lang w:val="uk-UA" w:eastAsia="en-GB"/>
        </w:rPr>
      </w:pPr>
      <w:r w:rsidRPr="004A79CF">
        <w:rPr>
          <w:rFonts w:ascii="Times New Roman" w:eastAsia="Times New Roman" w:hAnsi="Times New Roman"/>
          <w:sz w:val="18"/>
          <w:szCs w:val="18"/>
          <w:lang w:val="uk-UA" w:eastAsia="en-GB"/>
        </w:rPr>
        <w:t>До реєстр.№4119</w:t>
      </w:r>
    </w:p>
    <w:p w:rsidR="004A79CF" w:rsidRPr="004A79CF" w:rsidRDefault="004A79CF" w:rsidP="004A79CF">
      <w:pPr>
        <w:spacing w:after="0" w:line="240" w:lineRule="auto"/>
        <w:jc w:val="right"/>
        <w:rPr>
          <w:rFonts w:ascii="Times New Roman" w:eastAsia="Times New Roman" w:hAnsi="Times New Roman"/>
          <w:sz w:val="18"/>
          <w:szCs w:val="18"/>
          <w:lang w:val="uk-UA" w:eastAsia="en-GB"/>
        </w:rPr>
      </w:pPr>
      <w:r w:rsidRPr="004A79CF">
        <w:rPr>
          <w:rFonts w:ascii="Times New Roman" w:eastAsia="Times New Roman" w:hAnsi="Times New Roman"/>
          <w:sz w:val="18"/>
          <w:szCs w:val="18"/>
          <w:lang w:val="uk-UA" w:eastAsia="en-GB"/>
        </w:rPr>
        <w:t>(друге читання)</w:t>
      </w:r>
    </w:p>
    <w:p w:rsidR="004A79CF" w:rsidRPr="004A79CF" w:rsidRDefault="004A79CF" w:rsidP="004A79CF">
      <w:pPr>
        <w:spacing w:after="0" w:line="240" w:lineRule="auto"/>
        <w:jc w:val="center"/>
        <w:rPr>
          <w:rFonts w:ascii="Times New Roman" w:hAnsi="Times New Roman"/>
          <w:b/>
          <w:sz w:val="18"/>
          <w:szCs w:val="18"/>
          <w:lang w:val="uk-UA"/>
        </w:rPr>
      </w:pPr>
    </w:p>
    <w:p w:rsidR="004A79CF" w:rsidRPr="004A79CF" w:rsidRDefault="004A79CF" w:rsidP="004A79CF">
      <w:pPr>
        <w:spacing w:after="0" w:line="240" w:lineRule="auto"/>
        <w:jc w:val="center"/>
        <w:rPr>
          <w:rFonts w:ascii="Times New Roman" w:hAnsi="Times New Roman"/>
          <w:b/>
          <w:sz w:val="28"/>
          <w:szCs w:val="28"/>
          <w:lang w:val="uk-UA"/>
        </w:rPr>
      </w:pPr>
      <w:r w:rsidRPr="004A79CF">
        <w:rPr>
          <w:rFonts w:ascii="Times New Roman" w:hAnsi="Times New Roman"/>
          <w:b/>
          <w:sz w:val="28"/>
          <w:szCs w:val="28"/>
          <w:lang w:val="uk-UA"/>
        </w:rPr>
        <w:t xml:space="preserve">Зауваження </w:t>
      </w:r>
    </w:p>
    <w:p w:rsidR="004A79CF" w:rsidRPr="004A79CF" w:rsidRDefault="004A79CF" w:rsidP="004A79CF">
      <w:pPr>
        <w:spacing w:after="0" w:line="240" w:lineRule="auto"/>
        <w:jc w:val="center"/>
        <w:rPr>
          <w:rFonts w:ascii="Times New Roman" w:hAnsi="Times New Roman"/>
          <w:b/>
          <w:sz w:val="28"/>
          <w:szCs w:val="28"/>
          <w:lang w:val="uk-UA"/>
        </w:rPr>
      </w:pPr>
      <w:r w:rsidRPr="004A79CF">
        <w:rPr>
          <w:rFonts w:ascii="Times New Roman" w:hAnsi="Times New Roman"/>
          <w:b/>
          <w:sz w:val="28"/>
          <w:szCs w:val="28"/>
          <w:lang w:val="uk-UA"/>
        </w:rPr>
        <w:t>до проекту закону України про внесення змін до Закону України</w:t>
      </w:r>
    </w:p>
    <w:p w:rsidR="004A79CF" w:rsidRPr="004A79CF" w:rsidRDefault="004A79CF" w:rsidP="004A79CF">
      <w:pPr>
        <w:spacing w:after="0" w:line="240" w:lineRule="auto"/>
        <w:jc w:val="center"/>
        <w:rPr>
          <w:rFonts w:ascii="Times New Roman" w:hAnsi="Times New Roman"/>
          <w:b/>
          <w:sz w:val="28"/>
          <w:szCs w:val="28"/>
          <w:lang w:val="uk-UA"/>
        </w:rPr>
      </w:pPr>
      <w:r w:rsidRPr="004A79CF">
        <w:rPr>
          <w:rFonts w:ascii="Times New Roman" w:hAnsi="Times New Roman"/>
          <w:b/>
          <w:sz w:val="28"/>
          <w:szCs w:val="28"/>
          <w:lang w:val="uk-UA"/>
        </w:rPr>
        <w:t>«Про Державний бюджет України на 2020 рік»</w:t>
      </w:r>
    </w:p>
    <w:p w:rsidR="004A79CF" w:rsidRPr="004A79CF" w:rsidRDefault="004A79CF" w:rsidP="004A79CF">
      <w:pPr>
        <w:spacing w:after="0" w:line="240" w:lineRule="auto"/>
        <w:ind w:firstLine="567"/>
        <w:jc w:val="both"/>
        <w:rPr>
          <w:rFonts w:ascii="Times New Roman" w:hAnsi="Times New Roman"/>
          <w:sz w:val="28"/>
          <w:szCs w:val="28"/>
          <w:lang w:val="uk-UA"/>
        </w:rPr>
      </w:pPr>
    </w:p>
    <w:p w:rsidR="004A79CF" w:rsidRPr="004A79CF" w:rsidRDefault="004A79CF" w:rsidP="004A79CF">
      <w:pPr>
        <w:spacing w:after="0" w:line="240" w:lineRule="auto"/>
        <w:ind w:firstLine="567"/>
        <w:jc w:val="both"/>
        <w:rPr>
          <w:rFonts w:ascii="Times New Roman" w:hAnsi="Times New Roman"/>
          <w:sz w:val="28"/>
          <w:szCs w:val="28"/>
          <w:lang w:val="uk-UA"/>
        </w:rPr>
      </w:pPr>
      <w:r w:rsidRPr="004A79CF">
        <w:rPr>
          <w:rFonts w:ascii="Times New Roman" w:hAnsi="Times New Roman"/>
          <w:sz w:val="28"/>
          <w:szCs w:val="28"/>
          <w:lang w:val="uk-UA"/>
        </w:rPr>
        <w:t xml:space="preserve">У Головному юридичному управлінні розглянуто підготовлений Комітетом з питань бюджету для розгляду у другому читанні проект закону України про внесення змін до Закону України «Про Державний бюджет України на 2020 рік» щодо реалізації положень статті 11 Закону України «Про ринок природного газу». </w:t>
      </w:r>
    </w:p>
    <w:p w:rsidR="004A79CF" w:rsidRPr="004A79CF" w:rsidRDefault="004A79CF" w:rsidP="004A79CF">
      <w:pPr>
        <w:spacing w:after="0" w:line="240" w:lineRule="auto"/>
        <w:ind w:firstLine="567"/>
        <w:jc w:val="both"/>
        <w:rPr>
          <w:rFonts w:ascii="Times New Roman" w:hAnsi="Times New Roman"/>
          <w:sz w:val="28"/>
          <w:szCs w:val="28"/>
          <w:lang w:val="uk-UA"/>
        </w:rPr>
      </w:pPr>
      <w:r w:rsidRPr="004A79CF">
        <w:rPr>
          <w:rFonts w:ascii="Times New Roman" w:hAnsi="Times New Roman"/>
          <w:sz w:val="28"/>
          <w:szCs w:val="28"/>
          <w:lang w:val="uk-UA"/>
        </w:rPr>
        <w:t>Підтримуючи концептуальні зауваження до законопроекту, викладені у висновку Головного науково-експертного управління від 29 жовтня 2020 року, вважаємо за необхідне зауважити таке.</w:t>
      </w:r>
    </w:p>
    <w:p w:rsidR="004A79CF" w:rsidRPr="004A79CF" w:rsidRDefault="004A79CF" w:rsidP="004A79CF">
      <w:pPr>
        <w:spacing w:after="0" w:line="240" w:lineRule="auto"/>
        <w:ind w:firstLine="567"/>
        <w:jc w:val="both"/>
        <w:rPr>
          <w:rFonts w:ascii="Times New Roman" w:hAnsi="Times New Roman"/>
          <w:sz w:val="28"/>
          <w:szCs w:val="28"/>
          <w:lang w:val="uk-UA"/>
        </w:rPr>
      </w:pPr>
      <w:r w:rsidRPr="004A79CF">
        <w:rPr>
          <w:rFonts w:ascii="Times New Roman" w:hAnsi="Times New Roman"/>
          <w:sz w:val="28"/>
          <w:szCs w:val="28"/>
          <w:lang w:val="uk-UA"/>
        </w:rPr>
        <w:t>Запропонований спосіб розв’язання проблем, про що йдеться у законопроекті, не ґрунтується на нормах Конституції і законів України,  а його положення за змістом виходять за межі визначеного статтею 40 Бюджетного кодексу України предмета правового регулювання закону про Державний бюджет України.</w:t>
      </w:r>
    </w:p>
    <w:p w:rsidR="004A79CF" w:rsidRPr="004A79CF" w:rsidRDefault="004A79CF" w:rsidP="004A79CF">
      <w:pPr>
        <w:spacing w:after="0" w:line="240" w:lineRule="auto"/>
        <w:ind w:firstLine="567"/>
        <w:jc w:val="both"/>
        <w:rPr>
          <w:rFonts w:ascii="Times New Roman" w:hAnsi="Times New Roman"/>
          <w:sz w:val="28"/>
          <w:szCs w:val="28"/>
          <w:lang w:val="uk-UA"/>
        </w:rPr>
      </w:pPr>
      <w:r w:rsidRPr="004A79CF">
        <w:rPr>
          <w:rFonts w:ascii="Times New Roman" w:hAnsi="Times New Roman"/>
          <w:sz w:val="28"/>
          <w:szCs w:val="28"/>
          <w:lang w:val="uk-UA"/>
        </w:rPr>
        <w:t>Конституційний Суд України, розглядаючи відповідні конституційні подання, дійшов висновку, що «предмет регулювання законів України про Державний бюджет України на кожний рік, є спеціальним, обумовленим положеннями пункту 1 частини другої статті 92 Основного Закону України» (Рішення Конституційного Суду України від 27 лютого 2020 року № 3-р/2020),  «закон про Державний бюджет України як правовий акт, чітко зумовлений поняттям бюджету як плану формування та використання фінансових ресурсів, має особливий предмет регулювання, відмінний від інших законів України - він стосується виключно встановлення доходів та видатків держави на загальносуспільні потреби» (Рішення Конституційного Суду України від 9 липня 2007 року № 6-рп/2007).</w:t>
      </w:r>
    </w:p>
    <w:p w:rsidR="004A79CF" w:rsidRPr="004A79CF" w:rsidRDefault="004A79CF" w:rsidP="004A79CF">
      <w:pPr>
        <w:spacing w:after="0" w:line="240" w:lineRule="auto"/>
        <w:ind w:firstLine="567"/>
        <w:jc w:val="both"/>
        <w:rPr>
          <w:rFonts w:ascii="Times New Roman" w:hAnsi="Times New Roman"/>
          <w:sz w:val="28"/>
          <w:szCs w:val="28"/>
          <w:lang w:val="uk-UA"/>
        </w:rPr>
      </w:pPr>
      <w:r w:rsidRPr="004A79CF">
        <w:rPr>
          <w:rFonts w:ascii="Times New Roman" w:hAnsi="Times New Roman"/>
          <w:sz w:val="28"/>
          <w:szCs w:val="28"/>
          <w:lang w:val="uk-UA"/>
        </w:rPr>
        <w:t xml:space="preserve">Натомість законопроектом, зокрема пропонується унормувати «проведення взаєморозрахунків» з бюджетом для публічного акціонерного товариства «Укрнафта» та акціонерного товариства «Національна акціонерна компанія «Нафтогаз України». </w:t>
      </w:r>
    </w:p>
    <w:p w:rsidR="004A79CF" w:rsidRPr="004A79CF" w:rsidRDefault="004A79CF" w:rsidP="004A79CF">
      <w:pPr>
        <w:spacing w:after="0" w:line="240" w:lineRule="auto"/>
        <w:ind w:firstLine="567"/>
        <w:jc w:val="both"/>
        <w:rPr>
          <w:rFonts w:ascii="Times New Roman" w:hAnsi="Times New Roman"/>
          <w:sz w:val="28"/>
          <w:szCs w:val="28"/>
          <w:lang w:val="uk-UA"/>
        </w:rPr>
      </w:pPr>
      <w:r w:rsidRPr="004A79CF">
        <w:rPr>
          <w:rFonts w:ascii="Times New Roman" w:hAnsi="Times New Roman"/>
          <w:sz w:val="28"/>
          <w:szCs w:val="28"/>
          <w:lang w:val="uk-UA"/>
        </w:rPr>
        <w:t xml:space="preserve">Для реалізації зазначеного передбачається шляхом доповнення статті 11 Закону України «Про Державний бюджет України на 2020 рік» новими пунктами 11-16 визначити новими джерелами формування спеціального </w:t>
      </w:r>
      <w:r w:rsidRPr="004A79CF">
        <w:rPr>
          <w:rFonts w:ascii="Times New Roman" w:hAnsi="Times New Roman"/>
          <w:sz w:val="28"/>
          <w:szCs w:val="28"/>
          <w:lang w:val="uk-UA"/>
        </w:rPr>
        <w:lastRenderedPageBreak/>
        <w:t xml:space="preserve">фонду Державного бюджету України на 2020 рік, зокрема, надходження від погашення ПАТ «Укрнафта» </w:t>
      </w:r>
      <w:r w:rsidRPr="004A79CF">
        <w:rPr>
          <w:rFonts w:ascii="Times New Roman" w:hAnsi="Times New Roman"/>
          <w:sz w:val="28"/>
          <w:szCs w:val="28"/>
          <w:u w:val="single"/>
          <w:lang w:val="uk-UA"/>
        </w:rPr>
        <w:t>податкового боргу</w:t>
      </w:r>
      <w:r w:rsidRPr="004A79CF">
        <w:rPr>
          <w:rFonts w:ascii="Times New Roman" w:hAnsi="Times New Roman"/>
          <w:sz w:val="28"/>
          <w:szCs w:val="28"/>
          <w:lang w:val="uk-UA"/>
        </w:rPr>
        <w:t xml:space="preserve"> з податку на прибуток, податку на додану вартість, рентної плати за користування надрами, штрафних(фінансових) санкцій, пені та процентів, </w:t>
      </w:r>
      <w:r w:rsidRPr="004A79CF">
        <w:rPr>
          <w:rFonts w:ascii="Times New Roman" w:hAnsi="Times New Roman"/>
          <w:sz w:val="28"/>
          <w:szCs w:val="28"/>
          <w:u w:val="single"/>
          <w:lang w:val="uk-UA"/>
        </w:rPr>
        <w:t>нарахованих та/або таких, що підлягають нарахуванню</w:t>
      </w:r>
      <w:r w:rsidRPr="004A79CF">
        <w:rPr>
          <w:rFonts w:ascii="Times New Roman" w:hAnsi="Times New Roman"/>
          <w:sz w:val="28"/>
          <w:szCs w:val="28"/>
          <w:lang w:val="uk-UA"/>
        </w:rPr>
        <w:t xml:space="preserve"> на суму цього боргу; надходження від сплати грошових зобов'язань з податку на прибуток підприємств, </w:t>
      </w:r>
      <w:r w:rsidRPr="004A79CF">
        <w:rPr>
          <w:rFonts w:ascii="Times New Roman" w:hAnsi="Times New Roman"/>
          <w:sz w:val="28"/>
          <w:lang w:val="uk-UA" w:eastAsia="uk-UA"/>
        </w:rPr>
        <w:t>з податку на додану вартість</w:t>
      </w:r>
      <w:r w:rsidRPr="004A79CF">
        <w:rPr>
          <w:rFonts w:ascii="Times New Roman" w:hAnsi="Times New Roman"/>
          <w:sz w:val="28"/>
          <w:szCs w:val="28"/>
          <w:lang w:val="uk-UA"/>
        </w:rPr>
        <w:t xml:space="preserve">, що </w:t>
      </w:r>
      <w:r w:rsidRPr="004A79CF">
        <w:rPr>
          <w:rFonts w:ascii="Times New Roman" w:hAnsi="Times New Roman"/>
          <w:sz w:val="28"/>
          <w:szCs w:val="28"/>
          <w:u w:val="single"/>
          <w:lang w:val="uk-UA"/>
        </w:rPr>
        <w:t>виникли та/або виникнуть</w:t>
      </w:r>
      <w:r w:rsidRPr="004A79CF">
        <w:rPr>
          <w:rFonts w:ascii="Times New Roman" w:hAnsi="Times New Roman"/>
          <w:sz w:val="28"/>
          <w:szCs w:val="28"/>
          <w:lang w:val="uk-UA"/>
        </w:rPr>
        <w:t xml:space="preserve">, а також надходження від сплати грошових зобов'язань з податку на прибуток підприємств, що </w:t>
      </w:r>
      <w:r w:rsidRPr="004A79CF">
        <w:rPr>
          <w:rFonts w:ascii="Times New Roman" w:hAnsi="Times New Roman"/>
          <w:sz w:val="28"/>
          <w:szCs w:val="28"/>
          <w:u w:val="single"/>
          <w:lang w:val="uk-UA"/>
        </w:rPr>
        <w:t>виникли та/або виникнуть</w:t>
      </w:r>
      <w:r w:rsidRPr="004A79CF">
        <w:rPr>
          <w:rFonts w:ascii="Times New Roman" w:hAnsi="Times New Roman"/>
          <w:sz w:val="28"/>
          <w:szCs w:val="28"/>
          <w:lang w:val="uk-UA"/>
        </w:rPr>
        <w:t xml:space="preserve"> у акціонерного товариства «Національна акціонерна компанія «Нафтогаз України» за результатами господарської діяльності </w:t>
      </w:r>
      <w:r w:rsidRPr="004A79CF">
        <w:rPr>
          <w:rFonts w:ascii="Times New Roman" w:hAnsi="Times New Roman"/>
          <w:sz w:val="28"/>
          <w:szCs w:val="28"/>
          <w:u w:val="single"/>
          <w:lang w:val="uk-UA"/>
        </w:rPr>
        <w:t>у 2020 - 2021 роках»</w:t>
      </w:r>
      <w:r w:rsidRPr="004A79CF">
        <w:rPr>
          <w:rFonts w:ascii="Times New Roman" w:hAnsi="Times New Roman"/>
          <w:sz w:val="28"/>
          <w:szCs w:val="28"/>
          <w:lang w:val="uk-UA"/>
        </w:rPr>
        <w:t xml:space="preserve">.  </w:t>
      </w:r>
    </w:p>
    <w:p w:rsidR="004A79CF" w:rsidRPr="004A79CF" w:rsidRDefault="004A79CF" w:rsidP="004A79CF">
      <w:pPr>
        <w:spacing w:after="0" w:line="240" w:lineRule="auto"/>
        <w:ind w:firstLine="567"/>
        <w:jc w:val="both"/>
        <w:rPr>
          <w:rFonts w:ascii="Times New Roman" w:hAnsi="Times New Roman"/>
          <w:sz w:val="28"/>
          <w:szCs w:val="28"/>
          <w:lang w:val="uk-UA"/>
        </w:rPr>
      </w:pPr>
      <w:r w:rsidRPr="004A79CF">
        <w:rPr>
          <w:rFonts w:ascii="Times New Roman" w:hAnsi="Times New Roman"/>
          <w:sz w:val="28"/>
          <w:szCs w:val="28"/>
          <w:lang w:val="uk-UA"/>
        </w:rPr>
        <w:t>Проте віднесення до доходів бюджету таких надходжень від податкового боргу,  що виникли та/або виникнуть, а не сум податків чи інших платежів, що є безпосередніми джерелами доходів бюджету, не ґрунтується на затверджених статтею 7 Бюджетного кодексу України принципах побудови бюджетної системи, зокрема принципі обґрунтованості, що передбачає формування бюджету на реалістичних показниках та розрахунках надходжень бюджету і витрат бюджету.</w:t>
      </w:r>
    </w:p>
    <w:p w:rsidR="004A79CF" w:rsidRPr="004A79CF" w:rsidRDefault="004A79CF" w:rsidP="004A79CF">
      <w:pPr>
        <w:spacing w:after="0" w:line="240" w:lineRule="auto"/>
        <w:ind w:firstLine="567"/>
        <w:jc w:val="both"/>
        <w:rPr>
          <w:rFonts w:ascii="Times New Roman" w:hAnsi="Times New Roman"/>
          <w:sz w:val="28"/>
          <w:szCs w:val="28"/>
          <w:lang w:val="uk-UA"/>
        </w:rPr>
      </w:pPr>
      <w:r w:rsidRPr="004A79CF">
        <w:rPr>
          <w:rFonts w:ascii="Times New Roman" w:hAnsi="Times New Roman"/>
          <w:sz w:val="28"/>
          <w:szCs w:val="28"/>
          <w:lang w:val="uk-UA"/>
        </w:rPr>
        <w:t>Натомість питання узгодження</w:t>
      </w:r>
      <w:r w:rsidRPr="004A79CF">
        <w:rPr>
          <w:sz w:val="28"/>
          <w:szCs w:val="28"/>
          <w:lang w:val="uk-UA"/>
        </w:rPr>
        <w:t xml:space="preserve"> і </w:t>
      </w:r>
      <w:r w:rsidRPr="004A79CF">
        <w:rPr>
          <w:rFonts w:ascii="Times New Roman" w:hAnsi="Times New Roman"/>
          <w:sz w:val="28"/>
          <w:szCs w:val="28"/>
          <w:lang w:val="uk-UA"/>
        </w:rPr>
        <w:t>сплати податкового боргу та грошових зобов’язань платника податків, їх реструктуризації та оскарження є предметом регулювання виключно Податкового кодексу України.</w:t>
      </w:r>
    </w:p>
    <w:p w:rsidR="004A79CF" w:rsidRPr="004A79CF" w:rsidRDefault="004A79CF" w:rsidP="004A79CF">
      <w:pPr>
        <w:spacing w:after="0" w:line="240" w:lineRule="auto"/>
        <w:ind w:firstLine="567"/>
        <w:jc w:val="both"/>
        <w:rPr>
          <w:rFonts w:ascii="Times New Roman" w:hAnsi="Times New Roman"/>
          <w:sz w:val="28"/>
          <w:szCs w:val="28"/>
          <w:u w:val="single"/>
          <w:lang w:val="uk-UA"/>
        </w:rPr>
      </w:pPr>
      <w:r w:rsidRPr="004A79CF">
        <w:rPr>
          <w:rFonts w:ascii="Times New Roman" w:hAnsi="Times New Roman"/>
          <w:sz w:val="28"/>
          <w:szCs w:val="28"/>
          <w:lang w:val="uk-UA"/>
        </w:rPr>
        <w:t xml:space="preserve">Крім того, проектом </w:t>
      </w:r>
      <w:r w:rsidR="006C57D6">
        <w:rPr>
          <w:rFonts w:ascii="Times New Roman" w:hAnsi="Times New Roman"/>
          <w:sz w:val="28"/>
          <w:szCs w:val="28"/>
          <w:lang w:val="uk-UA"/>
        </w:rPr>
        <w:t xml:space="preserve">зокрема </w:t>
      </w:r>
      <w:bookmarkStart w:id="0" w:name="_GoBack"/>
      <w:bookmarkEnd w:id="0"/>
      <w:r w:rsidRPr="004A79CF">
        <w:rPr>
          <w:rFonts w:ascii="Times New Roman" w:hAnsi="Times New Roman"/>
          <w:sz w:val="28"/>
          <w:szCs w:val="28"/>
          <w:lang w:val="uk-UA"/>
        </w:rPr>
        <w:t xml:space="preserve">передбачається, що: визначені новими пунктами 11-16 статті 11 Закону надходження спрямовуються на реалізацію заходів, встановлених новими пунктами 31-33 статті 14 Закону, </w:t>
      </w:r>
      <w:r w:rsidRPr="004A79CF">
        <w:rPr>
          <w:rFonts w:ascii="Times New Roman" w:hAnsi="Times New Roman"/>
          <w:sz w:val="28"/>
          <w:szCs w:val="28"/>
          <w:u w:val="single"/>
          <w:lang w:val="uk-UA"/>
        </w:rPr>
        <w:t>у порядку, затвердженому Кабінетом Міністрів України</w:t>
      </w:r>
      <w:r w:rsidRPr="004A79CF">
        <w:rPr>
          <w:rFonts w:ascii="Times New Roman" w:hAnsi="Times New Roman"/>
          <w:sz w:val="28"/>
          <w:szCs w:val="28"/>
          <w:lang w:val="uk-UA"/>
        </w:rPr>
        <w:t xml:space="preserve">; розрахунок компенсації в цілях проведення взаєморозрахунків відповідно до нового пункту 31 статті 14 Закону здійснюється </w:t>
      </w:r>
      <w:r w:rsidRPr="004A79CF">
        <w:rPr>
          <w:rFonts w:ascii="Times New Roman" w:hAnsi="Times New Roman"/>
          <w:sz w:val="28"/>
          <w:szCs w:val="28"/>
          <w:u w:val="single"/>
          <w:lang w:val="uk-UA"/>
        </w:rPr>
        <w:t xml:space="preserve">відповідно до порядку, затвердженого Кабінетом Міністрів України; </w:t>
      </w:r>
      <w:r w:rsidRPr="004A79CF">
        <w:rPr>
          <w:rFonts w:ascii="Times New Roman" w:hAnsi="Times New Roman"/>
          <w:sz w:val="28"/>
          <w:szCs w:val="28"/>
          <w:lang w:val="uk-UA"/>
        </w:rPr>
        <w:t xml:space="preserve">проведення взаєморозрахунків за рахунок джерел, визначених новими пунктами 11-13 статті 11 Закону, </w:t>
      </w:r>
      <w:r w:rsidRPr="004A79CF">
        <w:rPr>
          <w:rFonts w:ascii="Times New Roman" w:hAnsi="Times New Roman"/>
          <w:sz w:val="28"/>
          <w:szCs w:val="28"/>
          <w:u w:val="single"/>
          <w:lang w:val="uk-UA"/>
        </w:rPr>
        <w:t>відбувається на підставі довідки, наданої контролюючим органом.</w:t>
      </w:r>
    </w:p>
    <w:p w:rsidR="004A79CF" w:rsidRPr="004A79CF" w:rsidRDefault="004A79CF" w:rsidP="004A79CF">
      <w:pPr>
        <w:spacing w:after="0" w:line="240" w:lineRule="auto"/>
        <w:ind w:firstLine="567"/>
        <w:jc w:val="both"/>
        <w:rPr>
          <w:rFonts w:ascii="Times New Roman" w:eastAsia="Times New Roman" w:hAnsi="Times New Roman"/>
          <w:sz w:val="28"/>
          <w:szCs w:val="28"/>
          <w:lang w:val="uk-UA"/>
        </w:rPr>
      </w:pPr>
      <w:r w:rsidRPr="004A79CF">
        <w:rPr>
          <w:rFonts w:ascii="Times New Roman" w:eastAsia="Times New Roman" w:hAnsi="Times New Roman"/>
          <w:sz w:val="28"/>
          <w:szCs w:val="28"/>
          <w:lang w:val="uk-UA"/>
        </w:rPr>
        <w:t xml:space="preserve">Таким чином, </w:t>
      </w:r>
      <w:r w:rsidR="006C57D6">
        <w:rPr>
          <w:rFonts w:ascii="Times New Roman" w:eastAsia="Times New Roman" w:hAnsi="Times New Roman"/>
          <w:sz w:val="28"/>
          <w:szCs w:val="28"/>
          <w:lang w:val="uk-UA"/>
        </w:rPr>
        <w:t>наведені вище положення законопроекту</w:t>
      </w:r>
      <w:r w:rsidRPr="004A79CF">
        <w:rPr>
          <w:rFonts w:ascii="Times New Roman" w:eastAsia="Times New Roman" w:hAnsi="Times New Roman"/>
          <w:sz w:val="28"/>
          <w:szCs w:val="28"/>
          <w:lang w:val="uk-UA"/>
        </w:rPr>
        <w:t xml:space="preserve"> </w:t>
      </w:r>
      <w:r w:rsidR="006C57D6">
        <w:rPr>
          <w:rFonts w:ascii="Times New Roman" w:eastAsia="Times New Roman" w:hAnsi="Times New Roman"/>
          <w:sz w:val="28"/>
          <w:szCs w:val="28"/>
          <w:lang w:val="uk-UA"/>
        </w:rPr>
        <w:t>не узгоджую</w:t>
      </w:r>
      <w:r w:rsidRPr="004A79CF">
        <w:rPr>
          <w:rFonts w:ascii="Times New Roman" w:eastAsia="Times New Roman" w:hAnsi="Times New Roman"/>
          <w:sz w:val="28"/>
          <w:szCs w:val="28"/>
          <w:lang w:val="uk-UA"/>
        </w:rPr>
        <w:t>ться з вимогами статті 95 Конституції України та вимогами Бюджетного кодексу України щодо визначення виключно законом про Державний бюджет України (а не порядком. затвердженим Кабінетом Міністрів України) надходжень та витрат Державного бюджету України, будь-яких видатків держави на загальносуспільні потреби, їх розміру і цільового спрямування.</w:t>
      </w:r>
    </w:p>
    <w:p w:rsidR="004A79CF" w:rsidRPr="004A79CF" w:rsidRDefault="004A79CF" w:rsidP="004A79CF">
      <w:pPr>
        <w:spacing w:after="0" w:line="240" w:lineRule="auto"/>
        <w:ind w:firstLine="567"/>
        <w:jc w:val="both"/>
        <w:rPr>
          <w:rFonts w:ascii="Times New Roman" w:eastAsia="Times New Roman" w:hAnsi="Times New Roman"/>
          <w:sz w:val="28"/>
          <w:szCs w:val="28"/>
          <w:lang w:val="uk-UA"/>
        </w:rPr>
      </w:pPr>
      <w:r w:rsidRPr="004A79CF">
        <w:rPr>
          <w:rFonts w:ascii="Times New Roman" w:eastAsia="Times New Roman" w:hAnsi="Times New Roman"/>
          <w:sz w:val="28"/>
          <w:szCs w:val="28"/>
          <w:lang w:val="uk-UA"/>
        </w:rPr>
        <w:t xml:space="preserve">Окремими положеннями законопроекту (стаття 11-1 Закону, пункт 20 Прикінцевих положень) передбачається унормувати деякі відносини у процесі виконання Державного бюджету України «як виняток з положень Бюджетного кодексу України». </w:t>
      </w:r>
    </w:p>
    <w:p w:rsidR="004A79CF" w:rsidRPr="004A79CF" w:rsidRDefault="004A79CF" w:rsidP="004A79CF">
      <w:pPr>
        <w:spacing w:after="0" w:line="240" w:lineRule="auto"/>
        <w:ind w:firstLine="567"/>
        <w:jc w:val="both"/>
        <w:rPr>
          <w:rFonts w:ascii="Times New Roman" w:eastAsia="Times New Roman" w:hAnsi="Times New Roman"/>
          <w:sz w:val="28"/>
          <w:szCs w:val="28"/>
          <w:lang w:val="uk-UA"/>
        </w:rPr>
      </w:pPr>
      <w:r w:rsidRPr="004A79CF">
        <w:rPr>
          <w:rFonts w:ascii="Times New Roman" w:eastAsia="Times New Roman" w:hAnsi="Times New Roman"/>
          <w:sz w:val="28"/>
          <w:szCs w:val="28"/>
          <w:lang w:val="uk-UA"/>
        </w:rPr>
        <w:t xml:space="preserve">Проте на неприпустимості зупинення законом про Державний бюджет України дії інших законів або  встановлення іншого (додаткового) правового регулювання відносин неодноразово наголошувалося у численних рішеннях Конституційного Суду України у справах про предмет та зміст закону про </w:t>
      </w:r>
      <w:r w:rsidRPr="004A79CF">
        <w:rPr>
          <w:rFonts w:ascii="Times New Roman" w:eastAsia="Times New Roman" w:hAnsi="Times New Roman"/>
          <w:sz w:val="28"/>
          <w:szCs w:val="28"/>
          <w:lang w:val="uk-UA"/>
        </w:rPr>
        <w:lastRenderedPageBreak/>
        <w:t xml:space="preserve">Державний бюджет України, а відповідні законодавчі норми визнавалися такими, що не відповідають нормам Конституції України. </w:t>
      </w:r>
    </w:p>
    <w:p w:rsidR="004A79CF" w:rsidRPr="004A79CF" w:rsidRDefault="004A79CF" w:rsidP="004A79CF">
      <w:pPr>
        <w:spacing w:after="0" w:line="240" w:lineRule="auto"/>
        <w:ind w:firstLine="567"/>
        <w:jc w:val="both"/>
        <w:rPr>
          <w:rFonts w:ascii="Times New Roman" w:eastAsia="Times New Roman" w:hAnsi="Times New Roman"/>
          <w:sz w:val="28"/>
          <w:szCs w:val="28"/>
          <w:lang w:val="uk-UA"/>
        </w:rPr>
      </w:pPr>
      <w:r w:rsidRPr="004A79CF">
        <w:rPr>
          <w:rFonts w:ascii="Times New Roman" w:eastAsia="Times New Roman" w:hAnsi="Times New Roman"/>
          <w:sz w:val="28"/>
          <w:szCs w:val="28"/>
          <w:lang w:val="uk-UA"/>
        </w:rPr>
        <w:t xml:space="preserve">Крім того, вбачається, що положення законопроекту щодо </w:t>
      </w:r>
      <w:r w:rsidRPr="004A79CF">
        <w:rPr>
          <w:rFonts w:ascii="Times New Roman" w:eastAsia="Times New Roman" w:hAnsi="Times New Roman"/>
          <w:i/>
          <w:sz w:val="28"/>
          <w:szCs w:val="28"/>
          <w:lang w:val="uk-UA"/>
        </w:rPr>
        <w:t>визначення відповідного порядку «компенсації акціонерному товариству «Національна акціонерна компанія «Нафтогаз України» економічно обґрунтованих витрат, здійснених з метою виконання покладених на нього відповідно до статті 11 Закону України "Про ринок природного газу" спеціальних обов'язків</w:t>
      </w:r>
      <w:r w:rsidRPr="004A79CF">
        <w:rPr>
          <w:rFonts w:ascii="Times New Roman" w:eastAsia="Times New Roman" w:hAnsi="Times New Roman"/>
          <w:sz w:val="28"/>
          <w:szCs w:val="28"/>
          <w:lang w:val="uk-UA"/>
        </w:rPr>
        <w:t xml:space="preserve">» не узгоджується з нормами  частин четвертої та сьомої статті 11 цього ж Закону, згідно з якими  «суб’єкт ринку природного газу, на якого покладаються спеціальні обов’язки, має право на отримання компенсації економічно обґрунтованих витрат, здійснених таким суб’єктом, зменшених на доходи, отримані у процесі виконання покладених на нього спеціальних обов’язків, та з урахуванням допустимого рівня прибутку </w:t>
      </w:r>
      <w:r w:rsidRPr="004A79CF">
        <w:rPr>
          <w:rFonts w:ascii="Times New Roman" w:eastAsia="Times New Roman" w:hAnsi="Times New Roman"/>
          <w:sz w:val="28"/>
          <w:szCs w:val="28"/>
          <w:u w:val="single"/>
          <w:lang w:val="uk-UA"/>
        </w:rPr>
        <w:t>відповідно до порядку, затвердженого Кабінетом Міністрів України</w:t>
      </w:r>
      <w:r w:rsidRPr="004A79CF">
        <w:rPr>
          <w:rFonts w:ascii="Times New Roman" w:eastAsia="Times New Roman" w:hAnsi="Times New Roman"/>
          <w:sz w:val="28"/>
          <w:szCs w:val="28"/>
          <w:lang w:val="uk-UA"/>
        </w:rPr>
        <w:t>». Такий порядок затверджено постановою Кабінету Міністрів України від 19 жовтня 2018 року з наступними змінами.</w:t>
      </w:r>
    </w:p>
    <w:p w:rsidR="004A79CF" w:rsidRPr="004A79CF" w:rsidRDefault="004A79CF" w:rsidP="004A79CF">
      <w:pPr>
        <w:spacing w:after="0" w:line="240" w:lineRule="auto"/>
        <w:jc w:val="both"/>
        <w:rPr>
          <w:rFonts w:ascii="Times New Roman" w:eastAsia="Times New Roman" w:hAnsi="Times New Roman"/>
          <w:sz w:val="28"/>
          <w:szCs w:val="28"/>
          <w:lang w:val="uk-UA"/>
        </w:rPr>
      </w:pPr>
      <w:r w:rsidRPr="004A79CF">
        <w:rPr>
          <w:rFonts w:ascii="Times New Roman" w:eastAsia="Times New Roman" w:hAnsi="Times New Roman"/>
          <w:sz w:val="28"/>
          <w:szCs w:val="28"/>
          <w:lang w:val="uk-UA"/>
        </w:rPr>
        <w:t xml:space="preserve">       Зважаючи на викладені вище зауваження, законопроект може бути доопрацьовано у порядку, передбаченому частиною шостою статті 118 Регламенту Верховної Ради України.</w:t>
      </w:r>
    </w:p>
    <w:p w:rsidR="004A79CF" w:rsidRPr="004A79CF" w:rsidRDefault="004A79CF" w:rsidP="004A79CF">
      <w:pPr>
        <w:spacing w:after="0" w:line="240" w:lineRule="auto"/>
        <w:jc w:val="both"/>
        <w:rPr>
          <w:rFonts w:ascii="Times New Roman" w:eastAsia="Times New Roman" w:hAnsi="Times New Roman"/>
          <w:sz w:val="28"/>
          <w:szCs w:val="28"/>
          <w:lang w:val="uk-UA"/>
        </w:rPr>
      </w:pPr>
    </w:p>
    <w:p w:rsidR="004A79CF" w:rsidRPr="004A79CF" w:rsidRDefault="004A79CF" w:rsidP="004A79CF">
      <w:pPr>
        <w:spacing w:after="0" w:line="240" w:lineRule="auto"/>
        <w:jc w:val="both"/>
        <w:rPr>
          <w:rFonts w:ascii="Times New Roman" w:eastAsia="Times New Roman" w:hAnsi="Times New Roman"/>
          <w:sz w:val="28"/>
          <w:szCs w:val="28"/>
          <w:lang w:val="uk-UA"/>
        </w:rPr>
      </w:pPr>
    </w:p>
    <w:p w:rsidR="004A79CF" w:rsidRPr="004A79CF" w:rsidRDefault="004A79CF" w:rsidP="004A79CF">
      <w:pPr>
        <w:spacing w:after="0" w:line="240" w:lineRule="auto"/>
        <w:jc w:val="both"/>
        <w:rPr>
          <w:rFonts w:ascii="Times New Roman" w:hAnsi="Times New Roman"/>
          <w:b/>
          <w:sz w:val="28"/>
          <w:szCs w:val="28"/>
          <w:lang w:val="uk-UA"/>
        </w:rPr>
      </w:pPr>
    </w:p>
    <w:p w:rsidR="004A79CF" w:rsidRPr="004A79CF" w:rsidRDefault="004A79CF" w:rsidP="004A79CF">
      <w:pPr>
        <w:spacing w:after="0" w:line="240" w:lineRule="auto"/>
        <w:jc w:val="both"/>
        <w:rPr>
          <w:rFonts w:ascii="Times New Roman" w:hAnsi="Times New Roman"/>
          <w:b/>
          <w:sz w:val="28"/>
          <w:szCs w:val="28"/>
          <w:lang w:val="uk-UA"/>
        </w:rPr>
      </w:pPr>
      <w:r w:rsidRPr="004A79CF">
        <w:rPr>
          <w:rFonts w:ascii="Times New Roman" w:hAnsi="Times New Roman"/>
          <w:b/>
          <w:sz w:val="28"/>
          <w:szCs w:val="28"/>
          <w:lang w:val="uk-UA"/>
        </w:rPr>
        <w:t>Заступник Керівника Апарату</w:t>
      </w:r>
    </w:p>
    <w:p w:rsidR="004A79CF" w:rsidRPr="004A79CF" w:rsidRDefault="004A79CF" w:rsidP="004A79CF">
      <w:pPr>
        <w:spacing w:after="0" w:line="240" w:lineRule="auto"/>
        <w:jc w:val="both"/>
        <w:rPr>
          <w:rFonts w:ascii="Times New Roman" w:hAnsi="Times New Roman"/>
          <w:b/>
          <w:sz w:val="28"/>
          <w:szCs w:val="28"/>
          <w:lang w:val="uk-UA"/>
        </w:rPr>
      </w:pPr>
      <w:r w:rsidRPr="004A79CF">
        <w:rPr>
          <w:rFonts w:ascii="Times New Roman" w:hAnsi="Times New Roman"/>
          <w:b/>
          <w:sz w:val="28"/>
          <w:szCs w:val="28"/>
          <w:lang w:val="uk-UA"/>
        </w:rPr>
        <w:t>Верховної Ради України –</w:t>
      </w:r>
    </w:p>
    <w:p w:rsidR="004A79CF" w:rsidRPr="004A79CF" w:rsidRDefault="004A79CF" w:rsidP="004A79CF">
      <w:pPr>
        <w:spacing w:after="0" w:line="240" w:lineRule="auto"/>
        <w:jc w:val="both"/>
        <w:rPr>
          <w:rFonts w:ascii="Times New Roman" w:hAnsi="Times New Roman"/>
          <w:sz w:val="28"/>
          <w:szCs w:val="28"/>
          <w:lang w:val="uk-UA"/>
        </w:rPr>
      </w:pPr>
      <w:r w:rsidRPr="004A79CF">
        <w:rPr>
          <w:rFonts w:ascii="Times New Roman" w:hAnsi="Times New Roman"/>
          <w:b/>
          <w:sz w:val="28"/>
          <w:szCs w:val="28"/>
          <w:lang w:val="uk-UA"/>
        </w:rPr>
        <w:t>керівник Головного управління                                                   М. ТЕПЛЮК</w:t>
      </w:r>
    </w:p>
    <w:p w:rsidR="004A79CF" w:rsidRDefault="004A79CF" w:rsidP="004A79CF">
      <w:pPr>
        <w:spacing w:after="0" w:line="240" w:lineRule="auto"/>
        <w:ind w:left="-284"/>
        <w:jc w:val="both"/>
        <w:rPr>
          <w:rFonts w:ascii="Times New Roman" w:hAnsi="Times New Roman"/>
          <w:b/>
          <w:sz w:val="28"/>
          <w:szCs w:val="28"/>
        </w:rPr>
      </w:pPr>
    </w:p>
    <w:p w:rsidR="00F12748" w:rsidRDefault="00F12748" w:rsidP="00F12748">
      <w:pPr>
        <w:spacing w:after="0" w:line="240" w:lineRule="auto"/>
        <w:jc w:val="both"/>
        <w:rPr>
          <w:rFonts w:ascii="Times New Roman" w:hAnsi="Times New Roman"/>
          <w:b/>
          <w:sz w:val="28"/>
          <w:szCs w:val="28"/>
        </w:rPr>
      </w:pPr>
    </w:p>
    <w:p w:rsidR="00F12748" w:rsidRDefault="00F12748" w:rsidP="00F12748">
      <w:pPr>
        <w:spacing w:after="0" w:line="240" w:lineRule="auto"/>
        <w:jc w:val="both"/>
        <w:rPr>
          <w:rFonts w:ascii="Times New Roman" w:hAnsi="Times New Roman"/>
          <w:b/>
          <w:sz w:val="28"/>
          <w:szCs w:val="28"/>
        </w:rPr>
      </w:pPr>
    </w:p>
    <w:p w:rsidR="00F12748" w:rsidRDefault="00F12748" w:rsidP="00F12748">
      <w:pPr>
        <w:spacing w:after="0" w:line="240" w:lineRule="auto"/>
        <w:jc w:val="both"/>
        <w:rPr>
          <w:rFonts w:ascii="Times New Roman" w:hAnsi="Times New Roman"/>
          <w:b/>
          <w:sz w:val="28"/>
          <w:szCs w:val="28"/>
        </w:rPr>
      </w:pPr>
    </w:p>
    <w:p w:rsidR="00F12748" w:rsidRDefault="00F12748" w:rsidP="00F12748">
      <w:pPr>
        <w:spacing w:after="0" w:line="240" w:lineRule="auto"/>
        <w:jc w:val="both"/>
        <w:rPr>
          <w:rFonts w:ascii="Times New Roman" w:hAnsi="Times New Roman"/>
          <w:b/>
          <w:sz w:val="28"/>
          <w:szCs w:val="28"/>
        </w:rPr>
      </w:pPr>
    </w:p>
    <w:p w:rsidR="00F12748" w:rsidRDefault="00F12748" w:rsidP="00F12748">
      <w:pPr>
        <w:spacing w:after="0" w:line="240" w:lineRule="auto"/>
        <w:jc w:val="both"/>
        <w:rPr>
          <w:rFonts w:ascii="Times New Roman" w:hAnsi="Times New Roman"/>
          <w:b/>
          <w:sz w:val="28"/>
          <w:szCs w:val="28"/>
        </w:rPr>
      </w:pPr>
    </w:p>
    <w:p w:rsidR="00F12748" w:rsidRDefault="00F12748" w:rsidP="00F12748">
      <w:pPr>
        <w:spacing w:after="0" w:line="240" w:lineRule="auto"/>
        <w:jc w:val="both"/>
        <w:rPr>
          <w:rFonts w:ascii="Times New Roman" w:hAnsi="Times New Roman"/>
          <w:b/>
          <w:sz w:val="28"/>
          <w:szCs w:val="28"/>
        </w:rPr>
      </w:pPr>
    </w:p>
    <w:p w:rsidR="00F12748" w:rsidRDefault="00F12748" w:rsidP="00F12748">
      <w:pPr>
        <w:spacing w:after="0" w:line="240" w:lineRule="auto"/>
        <w:jc w:val="both"/>
        <w:rPr>
          <w:rFonts w:ascii="Times New Roman" w:hAnsi="Times New Roman"/>
          <w:b/>
          <w:sz w:val="28"/>
          <w:szCs w:val="28"/>
        </w:rPr>
      </w:pPr>
    </w:p>
    <w:p w:rsidR="00F12748" w:rsidRDefault="00F12748" w:rsidP="00F12748">
      <w:pPr>
        <w:spacing w:after="0" w:line="240" w:lineRule="auto"/>
        <w:jc w:val="both"/>
        <w:rPr>
          <w:rFonts w:ascii="Times New Roman" w:hAnsi="Times New Roman"/>
          <w:b/>
          <w:sz w:val="28"/>
          <w:szCs w:val="28"/>
        </w:rPr>
      </w:pPr>
    </w:p>
    <w:sectPr w:rsidR="00F12748" w:rsidSect="00634A7D">
      <w:headerReference w:type="default" r:id="rId7"/>
      <w:foot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6B4" w:rsidRDefault="005826B4" w:rsidP="005E306B">
      <w:pPr>
        <w:spacing w:after="0" w:line="240" w:lineRule="auto"/>
      </w:pPr>
      <w:r>
        <w:separator/>
      </w:r>
    </w:p>
  </w:endnote>
  <w:endnote w:type="continuationSeparator" w:id="0">
    <w:p w:rsidR="005826B4" w:rsidRDefault="005826B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24772652"/>
      <w:docPartObj>
        <w:docPartGallery w:val="Page Numbers (Bottom of Page)"/>
        <w:docPartUnique/>
      </w:docPartObj>
    </w:sdtPr>
    <w:sdtContent>
      <w:p w:rsidR="004A79CF" w:rsidRDefault="004A79CF">
        <w:pPr>
          <w:pStyle w:val="a5"/>
          <w:jc w:val="right"/>
        </w:pPr>
        <w:r>
          <w:fldChar w:fldCharType="begin"/>
        </w:r>
        <w:r>
          <w:instrText>PAGE   \* MERGEFORMAT</w:instrText>
        </w:r>
        <w:r>
          <w:fldChar w:fldCharType="separate"/>
        </w:r>
        <w:r w:rsidR="006C57D6" w:rsidRPr="006C57D6">
          <w:rPr>
            <w:noProof/>
            <w:lang w:val="uk-UA"/>
          </w:rPr>
          <w:t>3</w:t>
        </w:r>
        <w:r>
          <w:fldChar w:fldCharType="end"/>
        </w:r>
      </w:p>
    </w:sdtContent>
  </w:sdt>
  <w:p w:rsidR="004A79CF" w:rsidRDefault="004A79C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6B4" w:rsidRDefault="005826B4" w:rsidP="005E306B">
      <w:pPr>
        <w:spacing w:after="0" w:line="240" w:lineRule="auto"/>
      </w:pPr>
      <w:r>
        <w:separator/>
      </w:r>
    </w:p>
  </w:footnote>
  <w:footnote w:type="continuationSeparator" w:id="0">
    <w:p w:rsidR="005826B4" w:rsidRDefault="005826B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B6CE8"/>
    <w:rsid w:val="000F1586"/>
    <w:rsid w:val="00141617"/>
    <w:rsid w:val="0019108F"/>
    <w:rsid w:val="001966F0"/>
    <w:rsid w:val="001D1645"/>
    <w:rsid w:val="001D2700"/>
    <w:rsid w:val="001D3C24"/>
    <w:rsid w:val="00235CD7"/>
    <w:rsid w:val="002A088E"/>
    <w:rsid w:val="002A5D4C"/>
    <w:rsid w:val="002B5FC1"/>
    <w:rsid w:val="002D0561"/>
    <w:rsid w:val="002E0A18"/>
    <w:rsid w:val="002E31BF"/>
    <w:rsid w:val="002E44DA"/>
    <w:rsid w:val="00351F8F"/>
    <w:rsid w:val="003C5FA9"/>
    <w:rsid w:val="003D1CBA"/>
    <w:rsid w:val="00451750"/>
    <w:rsid w:val="004A79CF"/>
    <w:rsid w:val="004E4F5C"/>
    <w:rsid w:val="004F7B8A"/>
    <w:rsid w:val="0050620F"/>
    <w:rsid w:val="0055005A"/>
    <w:rsid w:val="0056352F"/>
    <w:rsid w:val="005826B4"/>
    <w:rsid w:val="005A4728"/>
    <w:rsid w:val="005B71F5"/>
    <w:rsid w:val="005C688A"/>
    <w:rsid w:val="005E306B"/>
    <w:rsid w:val="005F20B5"/>
    <w:rsid w:val="00626A3E"/>
    <w:rsid w:val="00634A7D"/>
    <w:rsid w:val="0066623D"/>
    <w:rsid w:val="006C57D6"/>
    <w:rsid w:val="006F10E8"/>
    <w:rsid w:val="00713E93"/>
    <w:rsid w:val="0073224C"/>
    <w:rsid w:val="007F5D91"/>
    <w:rsid w:val="0080545D"/>
    <w:rsid w:val="008147AA"/>
    <w:rsid w:val="00927431"/>
    <w:rsid w:val="00945B68"/>
    <w:rsid w:val="00957D31"/>
    <w:rsid w:val="009A720A"/>
    <w:rsid w:val="00A00059"/>
    <w:rsid w:val="00A833C8"/>
    <w:rsid w:val="00AD7F82"/>
    <w:rsid w:val="00BD0801"/>
    <w:rsid w:val="00BF1E95"/>
    <w:rsid w:val="00C11FB6"/>
    <w:rsid w:val="00C27AE9"/>
    <w:rsid w:val="00CC39A1"/>
    <w:rsid w:val="00CD4A38"/>
    <w:rsid w:val="00CE3E1B"/>
    <w:rsid w:val="00CE6A4B"/>
    <w:rsid w:val="00D242C2"/>
    <w:rsid w:val="00D57E1B"/>
    <w:rsid w:val="00DD6C75"/>
    <w:rsid w:val="00DD71CD"/>
    <w:rsid w:val="00E50354"/>
    <w:rsid w:val="00F01A33"/>
    <w:rsid w:val="00F12748"/>
    <w:rsid w:val="00F30569"/>
    <w:rsid w:val="00F44513"/>
    <w:rsid w:val="00F55423"/>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13A475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val="uk-UA"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val="uk-UA"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val="uk-UA"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7C968-B495-41FB-875B-5B01FB82F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789</Words>
  <Characters>5565</Characters>
  <Application>Microsoft Office Word</Application>
  <DocSecurity>0</DocSecurity>
  <Lines>46</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galagan@rada.gov.ua</dc:creator>
  <cp:keywords/>
  <dc:description/>
  <cp:lastModifiedBy>Галаган Тамара Яківна</cp:lastModifiedBy>
  <cp:revision>2</cp:revision>
  <cp:lastPrinted>2015-08-14T12:41:00Z</cp:lastPrinted>
  <dcterms:created xsi:type="dcterms:W3CDTF">2020-11-16T17:26:00Z</dcterms:created>
  <dcterms:modified xsi:type="dcterms:W3CDTF">2020-11-16T17:26:00Z</dcterms:modified>
</cp:coreProperties>
</file>