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094" w:rsidRDefault="00222094" w:rsidP="00222094">
      <w:pPr>
        <w:rPr>
          <w:b/>
        </w:rPr>
      </w:pPr>
    </w:p>
    <w:p w:rsidR="00222094" w:rsidRPr="00FE2B24" w:rsidRDefault="00222094" w:rsidP="00222094">
      <w:pPr>
        <w:rPr>
          <w:b/>
        </w:rPr>
      </w:pPr>
    </w:p>
    <w:p w:rsidR="000C2477" w:rsidRPr="00222094" w:rsidRDefault="00803E1E" w:rsidP="00D64D66">
      <w:pPr>
        <w:jc w:val="center"/>
        <w:rPr>
          <w:b/>
        </w:rPr>
      </w:pPr>
      <w:r w:rsidRPr="00222094">
        <w:rPr>
          <w:b/>
        </w:rPr>
        <w:t>ВИСНОВО</w:t>
      </w:r>
      <w:r w:rsidR="000C2477" w:rsidRPr="00222094">
        <w:rPr>
          <w:b/>
        </w:rPr>
        <w:t>К</w:t>
      </w:r>
    </w:p>
    <w:p w:rsidR="000C2477" w:rsidRPr="00FE2B24" w:rsidRDefault="000C2477" w:rsidP="00803E1E">
      <w:pPr>
        <w:jc w:val="center"/>
        <w:rPr>
          <w:b/>
          <w:bCs/>
        </w:rPr>
      </w:pPr>
      <w:r w:rsidRPr="00222094">
        <w:rPr>
          <w:b/>
        </w:rPr>
        <w:t>на проект Закону України</w:t>
      </w:r>
      <w:r w:rsidRPr="00222094">
        <w:t xml:space="preserve"> </w:t>
      </w:r>
      <w:r w:rsidRPr="00222094">
        <w:rPr>
          <w:b/>
        </w:rPr>
        <w:t>«</w:t>
      </w:r>
      <w:r w:rsidRPr="00222094">
        <w:rPr>
          <w:b/>
          <w:bCs/>
        </w:rPr>
        <w:t>Про внесення змін до деяких законодавчих актів України щодо зменшення вживання тютюнових виробів і їх шкідливого</w:t>
      </w:r>
      <w:r w:rsidR="00D8714C" w:rsidRPr="00222094">
        <w:rPr>
          <w:b/>
          <w:bCs/>
          <w:lang w:val="ru-RU"/>
        </w:rPr>
        <w:t xml:space="preserve"> </w:t>
      </w:r>
      <w:r w:rsidRPr="00222094">
        <w:rPr>
          <w:b/>
          <w:bCs/>
        </w:rPr>
        <w:t>впливу на здоров’я нації»</w:t>
      </w:r>
    </w:p>
    <w:p w:rsidR="00F77023" w:rsidRPr="00FE2B24" w:rsidRDefault="00F77023" w:rsidP="00D64D66">
      <w:pPr>
        <w:pStyle w:val="rvps2"/>
        <w:keepNext/>
        <w:keepLines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5D167F" w:rsidRDefault="005D167F" w:rsidP="00D64D66">
      <w:pPr>
        <w:pStyle w:val="rvps2"/>
        <w:keepNext/>
        <w:keepLines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Поданим</w:t>
      </w:r>
      <w:r w:rsidR="00F77023" w:rsidRPr="00FE2B2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проектом Закону, що</w:t>
      </w:r>
      <w:r w:rsidR="00F77023" w:rsidRPr="00FE2B24">
        <w:rPr>
          <w:sz w:val="28"/>
          <w:szCs w:val="28"/>
          <w:lang w:val="uk-UA"/>
        </w:rPr>
        <w:t xml:space="preserve"> є альтернативним до законопроекту з такою ж назвою </w:t>
      </w:r>
      <w:r w:rsidR="005D670E" w:rsidRPr="00FE2B24">
        <w:rPr>
          <w:sz w:val="28"/>
          <w:szCs w:val="28"/>
          <w:lang w:val="uk-UA"/>
        </w:rPr>
        <w:t>(</w:t>
      </w:r>
      <w:r w:rsidR="00F77023" w:rsidRPr="00FE2B24">
        <w:rPr>
          <w:sz w:val="28"/>
          <w:szCs w:val="28"/>
          <w:lang w:val="uk-UA"/>
        </w:rPr>
        <w:t>реєстр. № 4114 від 17.09.2020</w:t>
      </w:r>
      <w:r w:rsidR="005D670E" w:rsidRPr="00FE2B24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, пропонується </w:t>
      </w:r>
      <w:proofErr w:type="spellStart"/>
      <w:r>
        <w:rPr>
          <w:sz w:val="28"/>
          <w:szCs w:val="28"/>
          <w:lang w:val="uk-UA"/>
        </w:rPr>
        <w:t>внести</w:t>
      </w:r>
      <w:proofErr w:type="spellEnd"/>
      <w:r>
        <w:rPr>
          <w:sz w:val="28"/>
          <w:szCs w:val="28"/>
          <w:lang w:val="uk-UA"/>
        </w:rPr>
        <w:t xml:space="preserve"> зміни до</w:t>
      </w:r>
      <w:r w:rsidR="00E43B3B" w:rsidRPr="00FE2B24">
        <w:rPr>
          <w:sz w:val="28"/>
          <w:szCs w:val="28"/>
          <w:lang w:val="uk-UA"/>
        </w:rPr>
        <w:t xml:space="preserve"> </w:t>
      </w:r>
      <w:r w:rsidRPr="00FE2B24">
        <w:rPr>
          <w:sz w:val="28"/>
          <w:szCs w:val="28"/>
          <w:lang w:val="uk-UA"/>
        </w:rPr>
        <w:t>законів України «</w:t>
      </w:r>
      <w:r w:rsidRPr="00FE2B24">
        <w:rPr>
          <w:rStyle w:val="st24"/>
          <w:b w:val="0"/>
          <w:sz w:val="28"/>
          <w:szCs w:val="28"/>
          <w:lang w:val="uk-UA"/>
        </w:rPr>
        <w:t>Про державне регулювання виробництва і обігу спирту етилового, коньячного і плодового, алкогольних напоїв, тютюнових виробів та пального»</w:t>
      </w:r>
      <w:r w:rsidR="008C0AE6">
        <w:rPr>
          <w:rStyle w:val="st24"/>
          <w:b w:val="0"/>
          <w:sz w:val="28"/>
          <w:szCs w:val="28"/>
          <w:lang w:val="uk-UA"/>
        </w:rPr>
        <w:t xml:space="preserve"> та</w:t>
      </w:r>
      <w:r w:rsidRPr="00FE2B24">
        <w:rPr>
          <w:sz w:val="28"/>
          <w:szCs w:val="28"/>
          <w:lang w:val="uk-UA"/>
        </w:rPr>
        <w:t xml:space="preserve"> «</w:t>
      </w:r>
      <w:r w:rsidRPr="00FE2B24">
        <w:rPr>
          <w:bCs/>
          <w:iCs/>
          <w:sz w:val="28"/>
          <w:szCs w:val="28"/>
          <w:lang w:val="uk-UA"/>
        </w:rPr>
        <w:t>Про заходи щодо попередження та зменшення вживання тютюнових виробів і їх шкідливого впливу на здоров’я населення»</w:t>
      </w:r>
      <w:r>
        <w:rPr>
          <w:bCs/>
          <w:iCs/>
          <w:sz w:val="28"/>
          <w:szCs w:val="28"/>
          <w:lang w:val="uk-UA"/>
        </w:rPr>
        <w:t>, якими</w:t>
      </w:r>
      <w:r w:rsidR="005A5C00">
        <w:rPr>
          <w:bCs/>
          <w:iCs/>
          <w:sz w:val="28"/>
          <w:szCs w:val="28"/>
          <w:lang w:val="uk-UA"/>
        </w:rPr>
        <w:t xml:space="preserve">, </w:t>
      </w:r>
      <w:r w:rsidR="00D36B7F" w:rsidRPr="00D36B7F">
        <w:rPr>
          <w:bCs/>
          <w:iCs/>
          <w:sz w:val="28"/>
          <w:szCs w:val="28"/>
          <w:lang w:val="uk-UA"/>
        </w:rPr>
        <w:t>зокрема</w:t>
      </w:r>
      <w:r w:rsidR="00D36B7F">
        <w:rPr>
          <w:bCs/>
          <w:iCs/>
          <w:sz w:val="28"/>
          <w:szCs w:val="28"/>
          <w:lang w:val="uk-UA"/>
        </w:rPr>
        <w:t xml:space="preserve">: </w:t>
      </w:r>
      <w:r w:rsidRPr="00FE2B24">
        <w:rPr>
          <w:sz w:val="28"/>
          <w:szCs w:val="28"/>
          <w:lang w:val="uk-UA"/>
        </w:rPr>
        <w:t>оновлюється</w:t>
      </w:r>
      <w:r>
        <w:rPr>
          <w:sz w:val="28"/>
          <w:szCs w:val="28"/>
          <w:lang w:val="uk-UA"/>
        </w:rPr>
        <w:t xml:space="preserve"> </w:t>
      </w:r>
      <w:r w:rsidRPr="00FE2B24">
        <w:rPr>
          <w:sz w:val="28"/>
          <w:szCs w:val="28"/>
          <w:lang w:val="uk-UA"/>
        </w:rPr>
        <w:t>термінологія</w:t>
      </w:r>
      <w:r w:rsidR="005A5C00">
        <w:rPr>
          <w:sz w:val="28"/>
          <w:szCs w:val="28"/>
          <w:lang w:val="uk-UA"/>
        </w:rPr>
        <w:t xml:space="preserve"> </w:t>
      </w:r>
      <w:r w:rsidR="00D36B7F">
        <w:rPr>
          <w:sz w:val="28"/>
          <w:szCs w:val="28"/>
          <w:lang w:val="uk-UA"/>
        </w:rPr>
        <w:t>зазначених законів;</w:t>
      </w:r>
      <w:r w:rsidRPr="00FE2B24">
        <w:rPr>
          <w:sz w:val="28"/>
          <w:szCs w:val="28"/>
          <w:lang w:val="uk-UA"/>
        </w:rPr>
        <w:t xml:space="preserve"> </w:t>
      </w:r>
      <w:r w:rsidR="005A5C00">
        <w:rPr>
          <w:sz w:val="28"/>
          <w:szCs w:val="28"/>
          <w:lang w:val="uk-UA"/>
        </w:rPr>
        <w:t xml:space="preserve">передбачається </w:t>
      </w:r>
      <w:r w:rsidRPr="00FE2B24">
        <w:rPr>
          <w:sz w:val="28"/>
          <w:szCs w:val="28"/>
          <w:lang w:val="uk-UA"/>
        </w:rPr>
        <w:t xml:space="preserve">поширити заборони і обмеження щодо </w:t>
      </w:r>
      <w:r>
        <w:rPr>
          <w:sz w:val="28"/>
          <w:szCs w:val="28"/>
          <w:lang w:val="uk-UA"/>
        </w:rPr>
        <w:t>продажу,</w:t>
      </w:r>
      <w:r w:rsidRPr="00FE2B24">
        <w:rPr>
          <w:sz w:val="28"/>
          <w:szCs w:val="28"/>
          <w:lang w:val="uk-UA"/>
        </w:rPr>
        <w:t xml:space="preserve"> споживання </w:t>
      </w:r>
      <w:r w:rsidR="00D36B7F">
        <w:rPr>
          <w:sz w:val="28"/>
          <w:szCs w:val="28"/>
          <w:lang w:val="uk-UA"/>
        </w:rPr>
        <w:t xml:space="preserve">та </w:t>
      </w:r>
      <w:r>
        <w:rPr>
          <w:sz w:val="28"/>
          <w:szCs w:val="28"/>
          <w:lang w:val="uk-UA"/>
        </w:rPr>
        <w:t>реклам</w:t>
      </w:r>
      <w:r w:rsidR="00D36B7F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</w:t>
      </w:r>
      <w:r w:rsidRPr="00FE2B24">
        <w:rPr>
          <w:sz w:val="28"/>
          <w:szCs w:val="28"/>
          <w:lang w:val="uk-UA"/>
        </w:rPr>
        <w:t>тютюнових виробів на електронні сигарети та рідини, що використовуються в електронних сиг</w:t>
      </w:r>
      <w:r>
        <w:rPr>
          <w:sz w:val="28"/>
          <w:szCs w:val="28"/>
          <w:lang w:val="uk-UA"/>
        </w:rPr>
        <w:t>аретах</w:t>
      </w:r>
      <w:r w:rsidRPr="00FE2B24">
        <w:rPr>
          <w:sz w:val="28"/>
          <w:szCs w:val="28"/>
          <w:lang w:val="uk-UA"/>
        </w:rPr>
        <w:t>.</w:t>
      </w:r>
    </w:p>
    <w:p w:rsidR="00984497" w:rsidRPr="00222094" w:rsidRDefault="00E43B3B" w:rsidP="00D64D66">
      <w:pPr>
        <w:pStyle w:val="rvps2"/>
        <w:keepNext/>
        <w:keepLines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E2B24">
        <w:rPr>
          <w:rStyle w:val="HTML"/>
          <w:rFonts w:ascii="Times New Roman" w:hAnsi="Times New Roman"/>
          <w:bCs/>
          <w:sz w:val="28"/>
          <w:szCs w:val="28"/>
          <w:lang w:val="uk-UA"/>
        </w:rPr>
        <w:t xml:space="preserve">У пояснювальній записці до законопроекту зазначається, що його </w:t>
      </w:r>
      <w:r w:rsidRPr="00FE2B24">
        <w:rPr>
          <w:sz w:val="28"/>
          <w:szCs w:val="28"/>
          <w:lang w:val="uk-UA"/>
        </w:rPr>
        <w:t>метою є</w:t>
      </w:r>
      <w:r w:rsidR="005D670E" w:rsidRPr="00FE2B24">
        <w:rPr>
          <w:sz w:val="28"/>
          <w:szCs w:val="28"/>
          <w:lang w:val="uk-UA"/>
        </w:rPr>
        <w:t xml:space="preserve"> </w:t>
      </w:r>
      <w:r w:rsidR="00B4344D" w:rsidRPr="00FE2B24">
        <w:rPr>
          <w:sz w:val="28"/>
          <w:szCs w:val="28"/>
          <w:lang w:val="uk-UA"/>
        </w:rPr>
        <w:t>«</w:t>
      </w:r>
      <w:r w:rsidR="00F77023" w:rsidRPr="00FE2B24">
        <w:rPr>
          <w:sz w:val="28"/>
          <w:szCs w:val="28"/>
          <w:lang w:val="uk-UA"/>
        </w:rPr>
        <w:t xml:space="preserve">забезпечення належного рівня здоров'я громадян, зокрема молоді, обмеження споживання, продажу і реклами як традиційних тютюнових виробів так </w:t>
      </w:r>
      <w:r w:rsidR="00F77023" w:rsidRPr="00222094">
        <w:rPr>
          <w:sz w:val="28"/>
          <w:szCs w:val="28"/>
          <w:lang w:val="uk-UA"/>
        </w:rPr>
        <w:t>і новітніх тютюнових виробів і електронних сигарет</w:t>
      </w:r>
      <w:r w:rsidR="00B4344D" w:rsidRPr="00222094">
        <w:rPr>
          <w:sz w:val="28"/>
          <w:szCs w:val="28"/>
          <w:lang w:val="uk-UA"/>
        </w:rPr>
        <w:t>»</w:t>
      </w:r>
      <w:r w:rsidR="008C0AE6" w:rsidRPr="00222094">
        <w:rPr>
          <w:sz w:val="28"/>
          <w:szCs w:val="28"/>
          <w:lang w:val="uk-UA"/>
        </w:rPr>
        <w:t xml:space="preserve"> (п. 2)</w:t>
      </w:r>
      <w:r w:rsidR="00F77023" w:rsidRPr="00222094">
        <w:rPr>
          <w:sz w:val="28"/>
          <w:szCs w:val="28"/>
          <w:lang w:val="uk-UA"/>
        </w:rPr>
        <w:t>.</w:t>
      </w:r>
      <w:r w:rsidR="003A644C" w:rsidRPr="00222094">
        <w:rPr>
          <w:sz w:val="28"/>
          <w:szCs w:val="28"/>
          <w:lang w:val="uk-UA"/>
        </w:rPr>
        <w:t xml:space="preserve"> </w:t>
      </w:r>
    </w:p>
    <w:p w:rsidR="006622DC" w:rsidRPr="00222094" w:rsidRDefault="006622DC" w:rsidP="00D64D66">
      <w:pPr>
        <w:pStyle w:val="Igor15"/>
        <w:tabs>
          <w:tab w:val="num" w:pos="0"/>
          <w:tab w:val="left" w:pos="284"/>
        </w:tabs>
        <w:ind w:right="0" w:firstLine="709"/>
        <w:rPr>
          <w:szCs w:val="28"/>
        </w:rPr>
      </w:pPr>
      <w:r w:rsidRPr="00222094">
        <w:rPr>
          <w:szCs w:val="28"/>
        </w:rPr>
        <w:t>Головне управління, розглянувши законопроект</w:t>
      </w:r>
      <w:r w:rsidR="00E103B2" w:rsidRPr="00222094">
        <w:rPr>
          <w:szCs w:val="28"/>
        </w:rPr>
        <w:t xml:space="preserve"> </w:t>
      </w:r>
      <w:r w:rsidR="00803E1E" w:rsidRPr="00222094">
        <w:rPr>
          <w:szCs w:val="28"/>
        </w:rPr>
        <w:t>у</w:t>
      </w:r>
      <w:r w:rsidR="00E103B2" w:rsidRPr="00222094">
        <w:rPr>
          <w:szCs w:val="28"/>
        </w:rPr>
        <w:t xml:space="preserve"> стислий термін</w:t>
      </w:r>
      <w:r w:rsidR="00803E1E" w:rsidRPr="00222094">
        <w:rPr>
          <w:szCs w:val="28"/>
        </w:rPr>
        <w:t xml:space="preserve">, вважає за доцільне висловити </w:t>
      </w:r>
      <w:r w:rsidRPr="00222094">
        <w:rPr>
          <w:szCs w:val="28"/>
        </w:rPr>
        <w:t>щодо його змісту наступн</w:t>
      </w:r>
      <w:r w:rsidR="008C0AE6" w:rsidRPr="00222094">
        <w:rPr>
          <w:szCs w:val="28"/>
        </w:rPr>
        <w:t>е</w:t>
      </w:r>
      <w:r w:rsidRPr="00222094">
        <w:rPr>
          <w:szCs w:val="28"/>
        </w:rPr>
        <w:t xml:space="preserve">. </w:t>
      </w:r>
    </w:p>
    <w:p w:rsidR="00B77C72" w:rsidRPr="00275438" w:rsidRDefault="00B77C72" w:rsidP="00B77C72">
      <w:pPr>
        <w:ind w:firstLine="709"/>
        <w:jc w:val="both"/>
        <w:rPr>
          <w:bCs/>
        </w:rPr>
      </w:pPr>
      <w:r w:rsidRPr="00222094">
        <w:rPr>
          <w:b/>
        </w:rPr>
        <w:t>1.</w:t>
      </w:r>
      <w:r w:rsidRPr="00222094">
        <w:t xml:space="preserve"> Головне управління в цілому не заперечує </w:t>
      </w:r>
      <w:r w:rsidR="003C0BDE" w:rsidRPr="00222094">
        <w:t xml:space="preserve">щодо </w:t>
      </w:r>
      <w:r w:rsidRPr="00222094">
        <w:t>необхідності вдосконалення чинного законодавства України щодо обмеження продажу, споживання та реклами тютюнових виробів та електронних сигарет, в тому числі</w:t>
      </w:r>
      <w:r w:rsidR="00803E1E" w:rsidRPr="00222094">
        <w:t>,</w:t>
      </w:r>
      <w:r w:rsidRPr="00222094">
        <w:t xml:space="preserve"> з міркувань, викладених у пояснювальній записц</w:t>
      </w:r>
      <w:r w:rsidR="00803E1E" w:rsidRPr="00222094">
        <w:t xml:space="preserve">і. Разом з тим, </w:t>
      </w:r>
      <w:r w:rsidRPr="00222094">
        <w:t>вважає, що встановлення лише адміністративних обмежень і заборон без одночасного посилення уваги з боку держави і суспільства до заходів з популяризації та утвердження здорового способу життя, вільного від їх споживання, з</w:t>
      </w:r>
      <w:r w:rsidRPr="00222094">
        <w:rPr>
          <w:shd w:val="clear" w:color="auto" w:fill="FFFFFF"/>
        </w:rPr>
        <w:t>береження та захисту сімейних цінностей</w:t>
      </w:r>
      <w:r w:rsidRPr="00222094">
        <w:t>, розміщення у друкованих</w:t>
      </w:r>
      <w:r w:rsidRPr="00990801">
        <w:t xml:space="preserve"> засобах масової інформації відповідної соціальної реклами та інших інформаційних матеріалів про шкоду, якої завдають здоров'ю людини</w:t>
      </w:r>
      <w:r w:rsidR="003C0BDE">
        <w:t xml:space="preserve">, зокрема, </w:t>
      </w:r>
      <w:r w:rsidRPr="00990801">
        <w:t xml:space="preserve">вживання тютюнових виробів/ електронних сигарет, навряд чи </w:t>
      </w:r>
      <w:r w:rsidRPr="00A66B6C">
        <w:rPr>
          <w:rStyle w:val="st42"/>
        </w:rPr>
        <w:t xml:space="preserve">матиме позитивний ефект з точки зору </w:t>
      </w:r>
      <w:r>
        <w:rPr>
          <w:rStyle w:val="st42"/>
        </w:rPr>
        <w:t>досягнення зазначеної вище мети.</w:t>
      </w:r>
    </w:p>
    <w:p w:rsidR="008C0AE6" w:rsidRPr="005D167F" w:rsidRDefault="00835C44" w:rsidP="008C0AE6">
      <w:pPr>
        <w:ind w:firstLine="709"/>
        <w:jc w:val="both"/>
      </w:pPr>
      <w:r w:rsidRPr="00222094">
        <w:rPr>
          <w:b/>
        </w:rPr>
        <w:t>2</w:t>
      </w:r>
      <w:r w:rsidR="008C0AE6" w:rsidRPr="00222094">
        <w:rPr>
          <w:b/>
        </w:rPr>
        <w:t>.</w:t>
      </w:r>
      <w:r w:rsidR="008C0AE6" w:rsidRPr="00222094">
        <w:rPr>
          <w:i/>
        </w:rPr>
        <w:t xml:space="preserve"> </w:t>
      </w:r>
      <w:r w:rsidR="008C0AE6" w:rsidRPr="00222094">
        <w:t>Відповідно до ст. 474 Угоди про асоціацію між Україною, з однієї сторони, та</w:t>
      </w:r>
      <w:r w:rsidR="008C0AE6" w:rsidRPr="00FE2B24">
        <w:t xml:space="preserve"> Європейським Союзом, Європейським співтовариством з атомної енергії і їхніми державами-членами</w:t>
      </w:r>
      <w:r w:rsidR="00803E1E">
        <w:t>, з іншої сторони (далі – Угода</w:t>
      </w:r>
      <w:r w:rsidR="00803E1E">
        <w:br/>
      </w:r>
      <w:r w:rsidR="008C0AE6" w:rsidRPr="00FE2B24">
        <w:t xml:space="preserve">про асоціацію), Україна зобов’язалася здійснювати «поступове наближення свого законодавства до права ЄС відповідно до додатків I-XLIV на основі зобов’язань, визначених у </w:t>
      </w:r>
      <w:r w:rsidR="008C0AE6">
        <w:t>р</w:t>
      </w:r>
      <w:r w:rsidR="008C0AE6" w:rsidRPr="00FE2B24">
        <w:t xml:space="preserve">озділах IV, V та VI цієї Угоди, а також відповідно до положень цих Додатків». Згідно додатку XLI до глави 22 «Громадське </w:t>
      </w:r>
      <w:r w:rsidR="008C0AE6" w:rsidRPr="00222094">
        <w:t xml:space="preserve">здоров’я» розділу V «Економічне і галузеве співробітництво» Угоди про асоціацію, імплементації підлягає Директива «Про наближення законодавчих, </w:t>
      </w:r>
      <w:r w:rsidR="008C0AE6" w:rsidRPr="00222094">
        <w:lastRenderedPageBreak/>
        <w:t>нормативних та адміністративних актів держав-членів щодо виробництва, презентації та реалізації тютюнових виробів» (№ 2001/37/ЄС) Європейського Парламенту та Ради ЄС від 5 чер</w:t>
      </w:r>
      <w:r w:rsidR="00803E1E" w:rsidRPr="00222094">
        <w:t>вня 2001 року (далі – Директива</w:t>
      </w:r>
      <w:r w:rsidR="00803E1E" w:rsidRPr="00222094">
        <w:br/>
      </w:r>
      <w:r w:rsidR="008C0AE6" w:rsidRPr="00222094">
        <w:t>№ 2001/37/ЄС). Проте 03.04.2014 схвалено Директиву Європейського Парламенту та</w:t>
      </w:r>
      <w:r w:rsidR="008C0AE6" w:rsidRPr="005D167F">
        <w:t xml:space="preserve"> Ради ЄС «Про наближення законів, підзаконних та адміністративних положень держав-членів стосовно виробництва, презентації та продажу тютюну та супутніх товарів, що припиняє дію </w:t>
      </w:r>
      <w:r w:rsidR="00803E1E">
        <w:br/>
      </w:r>
      <w:r w:rsidR="008C0AE6" w:rsidRPr="005D167F">
        <w:t xml:space="preserve">Директиви 2001/37/ЄС» (далі – Директива № 2014/40/ЄС). </w:t>
      </w:r>
    </w:p>
    <w:p w:rsidR="008C0AE6" w:rsidRPr="005D167F" w:rsidRDefault="008C0AE6" w:rsidP="008C0AE6">
      <w:pPr>
        <w:pStyle w:val="a7"/>
        <w:spacing w:after="0"/>
        <w:ind w:firstLine="720"/>
        <w:jc w:val="both"/>
        <w:rPr>
          <w:sz w:val="28"/>
          <w:szCs w:val="28"/>
          <w:lang w:val="uk-UA"/>
        </w:rPr>
      </w:pPr>
      <w:r w:rsidRPr="005D167F">
        <w:rPr>
          <w:sz w:val="28"/>
          <w:szCs w:val="28"/>
          <w:lang w:val="uk-UA"/>
        </w:rPr>
        <w:t xml:space="preserve">Процес імплементації Директиви № 2014/40/ЄС у національне законодавство потребує внесення Радою асоціації, яка здійснює контроль і моніторинг застосування та виконання Угоди про асоціацію та уповноважена вносити поправки до додатків до цієї Угоди (ч. 3 ст. 463 Угоди про асоціацію), відповідних змін до додатку XLI. </w:t>
      </w:r>
    </w:p>
    <w:p w:rsidR="00715BE9" w:rsidRDefault="008C0AE6" w:rsidP="00715BE9">
      <w:pPr>
        <w:pStyle w:val="a7"/>
        <w:spacing w:after="0"/>
        <w:ind w:firstLine="720"/>
        <w:jc w:val="both"/>
        <w:rPr>
          <w:sz w:val="28"/>
          <w:szCs w:val="28"/>
          <w:lang w:val="uk-UA"/>
        </w:rPr>
      </w:pPr>
      <w:r w:rsidRPr="005D167F">
        <w:rPr>
          <w:sz w:val="28"/>
          <w:szCs w:val="28"/>
          <w:lang w:val="uk-UA"/>
        </w:rPr>
        <w:t xml:space="preserve">Згідно з п. 16 ч. 1 ст. 2 Директиви № 2014/40/ЄС, яка є чинною для Європейського співтовариства </w:t>
      </w:r>
      <w:r w:rsidRPr="00222094">
        <w:rPr>
          <w:sz w:val="28"/>
          <w:szCs w:val="28"/>
          <w:lang w:val="uk-UA"/>
        </w:rPr>
        <w:t xml:space="preserve">у врегулюванні відповідних питань, </w:t>
      </w:r>
      <w:r w:rsidRPr="00222094">
        <w:rPr>
          <w:i/>
          <w:sz w:val="28"/>
          <w:szCs w:val="28"/>
          <w:lang w:val="uk-UA"/>
        </w:rPr>
        <w:t>електронна сигарета</w:t>
      </w:r>
      <w:r w:rsidRPr="00222094">
        <w:rPr>
          <w:sz w:val="28"/>
          <w:szCs w:val="28"/>
          <w:lang w:val="uk-UA"/>
        </w:rPr>
        <w:t xml:space="preserve"> визначається як </w:t>
      </w:r>
      <w:r w:rsidR="00803E1E" w:rsidRPr="00222094">
        <w:rPr>
          <w:sz w:val="28"/>
          <w:szCs w:val="28"/>
          <w:lang w:val="uk-UA"/>
        </w:rPr>
        <w:t>«</w:t>
      </w:r>
      <w:r w:rsidRPr="00222094">
        <w:rPr>
          <w:sz w:val="28"/>
          <w:szCs w:val="28"/>
          <w:lang w:val="uk-UA"/>
        </w:rPr>
        <w:t xml:space="preserve">виріб, який може бути використаний для споживання </w:t>
      </w:r>
      <w:proofErr w:type="spellStart"/>
      <w:r w:rsidRPr="00222094">
        <w:rPr>
          <w:i/>
          <w:sz w:val="28"/>
          <w:szCs w:val="28"/>
          <w:lang w:val="uk-UA"/>
        </w:rPr>
        <w:t>нікотиновмісної</w:t>
      </w:r>
      <w:proofErr w:type="spellEnd"/>
      <w:r w:rsidRPr="00222094">
        <w:rPr>
          <w:sz w:val="28"/>
          <w:szCs w:val="28"/>
          <w:lang w:val="uk-UA"/>
        </w:rPr>
        <w:t xml:space="preserve"> пари через мундштук, або будь-який компонент такого виробу, у тому числі картридж, резервуар та пристрій без картриджа чи резервуара. Електронні сигарети можуть бути одноразовими або </w:t>
      </w:r>
      <w:proofErr w:type="spellStart"/>
      <w:r w:rsidRPr="00222094">
        <w:rPr>
          <w:sz w:val="28"/>
          <w:szCs w:val="28"/>
          <w:lang w:val="uk-UA"/>
        </w:rPr>
        <w:t>перезаправними</w:t>
      </w:r>
      <w:proofErr w:type="spellEnd"/>
      <w:r w:rsidRPr="00222094">
        <w:rPr>
          <w:sz w:val="28"/>
          <w:szCs w:val="28"/>
          <w:lang w:val="uk-UA"/>
        </w:rPr>
        <w:t xml:space="preserve"> за допомогою заправного контейнера та резервуару, або такими, що перезаряджаються одноразовими картриджами</w:t>
      </w:r>
      <w:r w:rsidR="00803E1E" w:rsidRPr="00222094">
        <w:rPr>
          <w:sz w:val="28"/>
          <w:szCs w:val="28"/>
          <w:lang w:val="uk-UA"/>
        </w:rPr>
        <w:t>»</w:t>
      </w:r>
      <w:r w:rsidRPr="00222094">
        <w:rPr>
          <w:sz w:val="28"/>
          <w:szCs w:val="28"/>
          <w:lang w:val="uk-UA"/>
        </w:rPr>
        <w:t>.</w:t>
      </w:r>
    </w:p>
    <w:p w:rsidR="008C0AE6" w:rsidRDefault="008C0AE6" w:rsidP="00715BE9">
      <w:pPr>
        <w:pStyle w:val="a7"/>
        <w:spacing w:after="0"/>
        <w:ind w:firstLine="720"/>
        <w:jc w:val="both"/>
        <w:rPr>
          <w:rFonts w:eastAsia="Calibri"/>
          <w:sz w:val="28"/>
          <w:szCs w:val="28"/>
          <w:lang w:val="uk-UA"/>
        </w:rPr>
      </w:pPr>
      <w:r w:rsidRPr="005D167F">
        <w:rPr>
          <w:sz w:val="28"/>
          <w:szCs w:val="28"/>
          <w:lang w:val="uk-UA"/>
        </w:rPr>
        <w:t>Змінами до ст. 1 Закону України «</w:t>
      </w:r>
      <w:r w:rsidRPr="005D167F">
        <w:rPr>
          <w:bCs/>
          <w:iCs/>
          <w:sz w:val="28"/>
          <w:szCs w:val="28"/>
          <w:lang w:val="uk-UA"/>
        </w:rPr>
        <w:t xml:space="preserve">Про заходи щодо попередження та зменшення вживання тютюнових виробів і їх шкідливого впливу на здоров’я населення» </w:t>
      </w:r>
      <w:r w:rsidR="003C0BDE">
        <w:rPr>
          <w:bCs/>
          <w:iCs/>
          <w:sz w:val="28"/>
          <w:szCs w:val="28"/>
          <w:lang w:val="uk-UA"/>
        </w:rPr>
        <w:t xml:space="preserve">та ст. 1 Закону України </w:t>
      </w:r>
      <w:r w:rsidR="003C0BDE" w:rsidRPr="00FE2B24">
        <w:rPr>
          <w:sz w:val="28"/>
          <w:szCs w:val="28"/>
          <w:lang w:val="uk-UA"/>
        </w:rPr>
        <w:t>«</w:t>
      </w:r>
      <w:r w:rsidR="003C0BDE" w:rsidRPr="00FE2B24">
        <w:rPr>
          <w:rStyle w:val="st24"/>
          <w:b w:val="0"/>
          <w:sz w:val="28"/>
          <w:szCs w:val="28"/>
          <w:lang w:val="uk-UA"/>
        </w:rPr>
        <w:t>Про державне регулювання виробництва і обігу спирту етилового, коньячного і плодового, алкогольних напоїв, тютюнових виробів та пального»</w:t>
      </w:r>
      <w:r w:rsidR="003C0BDE">
        <w:rPr>
          <w:rStyle w:val="st24"/>
          <w:b w:val="0"/>
          <w:sz w:val="28"/>
          <w:szCs w:val="28"/>
          <w:lang w:val="uk-UA"/>
        </w:rPr>
        <w:t xml:space="preserve"> </w:t>
      </w:r>
      <w:r w:rsidRPr="005D167F">
        <w:rPr>
          <w:sz w:val="28"/>
          <w:szCs w:val="28"/>
          <w:lang w:val="uk-UA"/>
        </w:rPr>
        <w:t xml:space="preserve">передбачено, що терміни «електронна сигарета» та «рідини, що використовуються в електронних сигаретах», </w:t>
      </w:r>
      <w:r w:rsidRPr="00222094">
        <w:rPr>
          <w:sz w:val="28"/>
          <w:szCs w:val="28"/>
          <w:lang w:val="uk-UA"/>
        </w:rPr>
        <w:t>вживаються в ц</w:t>
      </w:r>
      <w:r w:rsidR="003C0BDE" w:rsidRPr="00222094">
        <w:rPr>
          <w:sz w:val="28"/>
          <w:szCs w:val="28"/>
          <w:lang w:val="uk-UA"/>
        </w:rPr>
        <w:t>их</w:t>
      </w:r>
      <w:r w:rsidRPr="00222094">
        <w:rPr>
          <w:sz w:val="28"/>
          <w:szCs w:val="28"/>
          <w:lang w:val="uk-UA"/>
        </w:rPr>
        <w:t xml:space="preserve"> </w:t>
      </w:r>
      <w:r w:rsidR="003C0BDE" w:rsidRPr="00222094">
        <w:rPr>
          <w:sz w:val="28"/>
          <w:szCs w:val="28"/>
          <w:lang w:val="uk-UA"/>
        </w:rPr>
        <w:t>з</w:t>
      </w:r>
      <w:r w:rsidRPr="00222094">
        <w:rPr>
          <w:sz w:val="28"/>
          <w:szCs w:val="28"/>
          <w:lang w:val="uk-UA"/>
        </w:rPr>
        <w:t>акон</w:t>
      </w:r>
      <w:r w:rsidR="003C0BDE" w:rsidRPr="00222094">
        <w:rPr>
          <w:sz w:val="28"/>
          <w:szCs w:val="28"/>
          <w:lang w:val="uk-UA"/>
        </w:rPr>
        <w:t>ах</w:t>
      </w:r>
      <w:r w:rsidRPr="00222094">
        <w:rPr>
          <w:sz w:val="28"/>
          <w:szCs w:val="28"/>
          <w:lang w:val="uk-UA"/>
        </w:rPr>
        <w:t xml:space="preserve"> у значеннях, наведених у Податковому кодексі України</w:t>
      </w:r>
      <w:r w:rsidR="00803E1E" w:rsidRPr="00222094">
        <w:rPr>
          <w:sz w:val="28"/>
          <w:szCs w:val="28"/>
          <w:lang w:val="uk-UA"/>
        </w:rPr>
        <w:t xml:space="preserve"> (далі – ПК України)</w:t>
      </w:r>
      <w:r w:rsidRPr="00222094">
        <w:rPr>
          <w:sz w:val="28"/>
          <w:szCs w:val="28"/>
          <w:lang w:val="uk-UA"/>
        </w:rPr>
        <w:t xml:space="preserve">. </w:t>
      </w:r>
      <w:r w:rsidRPr="00222094">
        <w:rPr>
          <w:rFonts w:eastAsia="Calibri"/>
          <w:sz w:val="28"/>
          <w:szCs w:val="28"/>
          <w:lang w:val="uk-UA"/>
        </w:rPr>
        <w:t xml:space="preserve">Відповідно до визначення цих термінів в </w:t>
      </w:r>
      <w:r w:rsidR="00715BE9" w:rsidRPr="00222094">
        <w:rPr>
          <w:rFonts w:eastAsia="Calibri"/>
          <w:sz w:val="28"/>
          <w:szCs w:val="28"/>
          <w:lang w:val="uk-UA"/>
        </w:rPr>
        <w:br/>
      </w:r>
      <w:proofErr w:type="spellStart"/>
      <w:r w:rsidRPr="00222094">
        <w:rPr>
          <w:rFonts w:eastAsia="Calibri"/>
          <w:sz w:val="28"/>
          <w:szCs w:val="28"/>
          <w:lang w:val="uk-UA"/>
        </w:rPr>
        <w:t>п.п</w:t>
      </w:r>
      <w:proofErr w:type="spellEnd"/>
      <w:r w:rsidRPr="00222094">
        <w:rPr>
          <w:rFonts w:eastAsia="Calibri"/>
          <w:sz w:val="28"/>
          <w:szCs w:val="28"/>
          <w:lang w:val="uk-UA"/>
        </w:rPr>
        <w:t xml:space="preserve">. 14.1.56-3. та 14.1.56-4. ПК України (в редакції Закону України </w:t>
      </w:r>
      <w:r w:rsidR="00715BE9" w:rsidRPr="00222094">
        <w:rPr>
          <w:rFonts w:eastAsia="Calibri"/>
          <w:sz w:val="28"/>
          <w:szCs w:val="28"/>
          <w:lang w:val="uk-UA"/>
        </w:rPr>
        <w:br/>
      </w:r>
      <w:r w:rsidRPr="00222094">
        <w:rPr>
          <w:rFonts w:eastAsia="Calibri"/>
          <w:sz w:val="28"/>
          <w:szCs w:val="28"/>
          <w:lang w:val="uk-UA"/>
        </w:rPr>
        <w:t xml:space="preserve">«Про внесення змін до Податкового кодексу України щодо вдосконалення адміністрування податків, усунення технічних та логічних </w:t>
      </w:r>
      <w:proofErr w:type="spellStart"/>
      <w:r w:rsidRPr="00222094">
        <w:rPr>
          <w:rFonts w:eastAsia="Calibri"/>
          <w:sz w:val="28"/>
          <w:szCs w:val="28"/>
          <w:lang w:val="uk-UA"/>
        </w:rPr>
        <w:t>неузгодженостей</w:t>
      </w:r>
      <w:proofErr w:type="spellEnd"/>
      <w:r w:rsidRPr="00222094">
        <w:rPr>
          <w:rFonts w:eastAsia="Calibri"/>
          <w:sz w:val="28"/>
          <w:szCs w:val="28"/>
          <w:lang w:val="uk-UA"/>
        </w:rPr>
        <w:t xml:space="preserve"> у податковому законодавстві» від 16.01.2020 № 466-IX, який в цій частині набирає чинності з 01.01.2021), «</w:t>
      </w:r>
      <w:r w:rsidRPr="00222094">
        <w:rPr>
          <w:rFonts w:eastAsia="Calibri"/>
          <w:i/>
          <w:sz w:val="28"/>
          <w:szCs w:val="28"/>
          <w:lang w:val="uk-UA"/>
        </w:rPr>
        <w:t>електронна сигарета</w:t>
      </w:r>
      <w:r w:rsidRPr="00222094">
        <w:rPr>
          <w:rFonts w:eastAsia="Calibri"/>
          <w:sz w:val="28"/>
          <w:szCs w:val="28"/>
          <w:lang w:val="uk-UA"/>
        </w:rPr>
        <w:t xml:space="preserve"> - виріб, який може бути використаний для споживання</w:t>
      </w:r>
      <w:r w:rsidRPr="005D167F">
        <w:rPr>
          <w:rFonts w:eastAsia="Calibri"/>
          <w:sz w:val="28"/>
          <w:szCs w:val="28"/>
          <w:lang w:val="uk-UA"/>
        </w:rPr>
        <w:t xml:space="preserve"> (вдихання) парів, що утворюються внаслідок нагрівання компонентами такого виробу рідин, що </w:t>
      </w:r>
      <w:r w:rsidRPr="003C0BDE">
        <w:rPr>
          <w:rFonts w:eastAsia="Calibri"/>
          <w:i/>
          <w:sz w:val="28"/>
          <w:szCs w:val="28"/>
          <w:lang w:val="uk-UA"/>
        </w:rPr>
        <w:t>містять або не містять нікотин</w:t>
      </w:r>
      <w:r w:rsidRPr="005D167F">
        <w:rPr>
          <w:rFonts w:eastAsia="Calibri"/>
          <w:sz w:val="28"/>
          <w:szCs w:val="28"/>
          <w:lang w:val="uk-UA"/>
        </w:rPr>
        <w:t>. Електронні сигарети можуть бути одноразовими або багаторазовими»; «</w:t>
      </w:r>
      <w:r w:rsidRPr="008C0AE6">
        <w:rPr>
          <w:rFonts w:eastAsia="Calibri"/>
          <w:i/>
          <w:sz w:val="28"/>
          <w:szCs w:val="28"/>
          <w:lang w:val="uk-UA"/>
        </w:rPr>
        <w:t>рідини, що використовуються в електронних сигаретах</w:t>
      </w:r>
      <w:r w:rsidRPr="005D167F">
        <w:rPr>
          <w:rFonts w:eastAsia="Calibri"/>
          <w:sz w:val="28"/>
          <w:szCs w:val="28"/>
          <w:lang w:val="uk-UA"/>
        </w:rPr>
        <w:t xml:space="preserve">, - рідкі суміші хімічних речовин, що </w:t>
      </w:r>
      <w:r w:rsidRPr="003C0BDE">
        <w:rPr>
          <w:rFonts w:eastAsia="Calibri"/>
          <w:i/>
          <w:sz w:val="28"/>
          <w:szCs w:val="28"/>
          <w:lang w:val="uk-UA"/>
        </w:rPr>
        <w:t>містять або не містять нікотин</w:t>
      </w:r>
      <w:r w:rsidRPr="005D167F">
        <w:rPr>
          <w:rFonts w:eastAsia="Calibri"/>
          <w:sz w:val="28"/>
          <w:szCs w:val="28"/>
          <w:lang w:val="uk-UA"/>
        </w:rPr>
        <w:t xml:space="preserve">, використовуються для створення пари в електронних сигаретах та містяться, зокрема, в картриджах, заправних контейнерах та інших </w:t>
      </w:r>
      <w:proofErr w:type="spellStart"/>
      <w:r w:rsidRPr="005D167F">
        <w:rPr>
          <w:rFonts w:eastAsia="Calibri"/>
          <w:sz w:val="28"/>
          <w:szCs w:val="28"/>
          <w:lang w:val="uk-UA"/>
        </w:rPr>
        <w:t>ємностях</w:t>
      </w:r>
      <w:proofErr w:type="spellEnd"/>
      <w:r w:rsidRPr="005D167F">
        <w:rPr>
          <w:rFonts w:eastAsia="Calibri"/>
          <w:sz w:val="28"/>
          <w:szCs w:val="28"/>
          <w:lang w:val="uk-UA"/>
        </w:rPr>
        <w:t>».</w:t>
      </w:r>
    </w:p>
    <w:p w:rsidR="008C0AE6" w:rsidRPr="00FE2B24" w:rsidRDefault="008C0AE6" w:rsidP="008C0AE6">
      <w:pPr>
        <w:ind w:firstLine="709"/>
        <w:jc w:val="both"/>
        <w:rPr>
          <w:rStyle w:val="2"/>
          <w:color w:val="auto"/>
          <w:sz w:val="28"/>
          <w:szCs w:val="28"/>
          <w:lang w:val="uk-UA" w:eastAsia="ru-RU"/>
        </w:rPr>
      </w:pPr>
      <w:r w:rsidRPr="00222094">
        <w:rPr>
          <w:rStyle w:val="2"/>
          <w:sz w:val="28"/>
          <w:szCs w:val="28"/>
          <w:lang w:val="uk-UA"/>
        </w:rPr>
        <w:t xml:space="preserve">Порівняльний аналіз змісту наведених вище редакцій свідчить про наявність суттєвих змістовних розбіжностей. Адже згідно з </w:t>
      </w:r>
      <w:r w:rsidRPr="00222094">
        <w:t xml:space="preserve">Директивою </w:t>
      </w:r>
      <w:r w:rsidR="00715BE9" w:rsidRPr="00222094">
        <w:br/>
      </w:r>
      <w:r w:rsidRPr="00222094">
        <w:t>№ 2014/40/ЄС</w:t>
      </w:r>
      <w:r w:rsidRPr="00222094">
        <w:rPr>
          <w:rStyle w:val="2"/>
          <w:sz w:val="28"/>
          <w:szCs w:val="28"/>
          <w:lang w:val="uk-UA"/>
        </w:rPr>
        <w:t xml:space="preserve"> електронна сигарета використовується для споживання нікотину, тоді як за </w:t>
      </w:r>
      <w:r w:rsidR="003C0BDE" w:rsidRPr="00222094">
        <w:rPr>
          <w:rStyle w:val="2"/>
          <w:sz w:val="28"/>
          <w:szCs w:val="28"/>
          <w:lang w:val="uk-UA"/>
        </w:rPr>
        <w:t xml:space="preserve">ПК </w:t>
      </w:r>
      <w:r w:rsidRPr="00222094">
        <w:rPr>
          <w:rStyle w:val="2"/>
          <w:sz w:val="28"/>
          <w:szCs w:val="28"/>
          <w:lang w:val="uk-UA"/>
        </w:rPr>
        <w:t xml:space="preserve">України – електронна сигарета може не містити </w:t>
      </w:r>
      <w:r w:rsidRPr="00222094">
        <w:rPr>
          <w:rStyle w:val="2"/>
          <w:sz w:val="28"/>
          <w:szCs w:val="28"/>
          <w:lang w:val="uk-UA"/>
        </w:rPr>
        <w:lastRenderedPageBreak/>
        <w:t>нікотин. З цієї</w:t>
      </w:r>
      <w:r w:rsidRPr="005D167F">
        <w:rPr>
          <w:rStyle w:val="2"/>
          <w:sz w:val="28"/>
          <w:szCs w:val="28"/>
          <w:lang w:val="uk-UA"/>
        </w:rPr>
        <w:t xml:space="preserve"> точки зору, пропозиція застосування термінів «електронна сигарета» та «рідини, що використовуються в електронних сигаретах» </w:t>
      </w:r>
      <w:r w:rsidRPr="00FE2B24">
        <w:rPr>
          <w:rStyle w:val="2"/>
          <w:sz w:val="28"/>
          <w:szCs w:val="28"/>
          <w:lang w:val="uk-UA"/>
        </w:rPr>
        <w:t xml:space="preserve">у значеннях, що наведені у </w:t>
      </w:r>
      <w:r w:rsidR="003C0BDE">
        <w:rPr>
          <w:rStyle w:val="2"/>
          <w:sz w:val="28"/>
          <w:szCs w:val="28"/>
          <w:lang w:val="uk-UA"/>
        </w:rPr>
        <w:t xml:space="preserve">ПК </w:t>
      </w:r>
      <w:r w:rsidRPr="00FE2B24">
        <w:rPr>
          <w:rStyle w:val="2"/>
          <w:sz w:val="28"/>
          <w:szCs w:val="28"/>
          <w:lang w:val="uk-UA"/>
        </w:rPr>
        <w:t>України, виглядає сумнівною.</w:t>
      </w:r>
    </w:p>
    <w:p w:rsidR="00FB695E" w:rsidRPr="00222094" w:rsidRDefault="003C0BDE" w:rsidP="00FB695E">
      <w:pPr>
        <w:tabs>
          <w:tab w:val="left" w:pos="709"/>
          <w:tab w:val="left" w:pos="993"/>
        </w:tabs>
        <w:ind w:firstLine="709"/>
        <w:jc w:val="both"/>
      </w:pPr>
      <w:r>
        <w:rPr>
          <w:b/>
        </w:rPr>
        <w:t>3</w:t>
      </w:r>
      <w:r w:rsidR="00FE1BB5" w:rsidRPr="00FE2B24">
        <w:rPr>
          <w:b/>
        </w:rPr>
        <w:t>.</w:t>
      </w:r>
      <w:r w:rsidR="00FE1BB5" w:rsidRPr="00FE2B24">
        <w:t xml:space="preserve"> </w:t>
      </w:r>
      <w:r w:rsidR="005E1B88" w:rsidRPr="005E1B88">
        <w:t>У</w:t>
      </w:r>
      <w:r w:rsidR="00FB695E">
        <w:t xml:space="preserve"> проекті пропонується </w:t>
      </w:r>
      <w:r w:rsidR="00FB695E" w:rsidRPr="00835C44">
        <w:t xml:space="preserve">доповнити понятійний апарат </w:t>
      </w:r>
      <w:r w:rsidR="00835C44" w:rsidRPr="00835C44">
        <w:t>з</w:t>
      </w:r>
      <w:r w:rsidR="00FB695E" w:rsidRPr="00835C44">
        <w:t>акон</w:t>
      </w:r>
      <w:r w:rsidR="00835C44" w:rsidRPr="00835C44">
        <w:t>ів</w:t>
      </w:r>
      <w:r w:rsidR="00FB695E" w:rsidRPr="00835C44">
        <w:t xml:space="preserve"> </w:t>
      </w:r>
      <w:r w:rsidR="00835C44" w:rsidRPr="00835C44">
        <w:t>України «Про державне регулювання виробництва і обігу спирту етилового, коньячного і плодового, алкогольних напоїв, тютюнових виробів</w:t>
      </w:r>
      <w:r w:rsidR="00835C44" w:rsidRPr="00835C44">
        <w:rPr>
          <w:bCs/>
          <w:iCs/>
          <w:lang w:eastAsia="uk-UA"/>
        </w:rPr>
        <w:t xml:space="preserve"> </w:t>
      </w:r>
      <w:r w:rsidR="00835C44" w:rsidRPr="00835C44">
        <w:rPr>
          <w:bCs/>
          <w:iCs/>
        </w:rPr>
        <w:t>та пального</w:t>
      </w:r>
      <w:r w:rsidR="00835C44" w:rsidRPr="00835C44">
        <w:t xml:space="preserve">» (ст. 1) та «Про заходи щодо попередження та зменшення вживання тютюнових виробів і їх шкідливого впливу на здоров’я населення» (ст. 1) </w:t>
      </w:r>
      <w:r w:rsidR="00FB695E" w:rsidRPr="00835C44">
        <w:t>новим терміном «</w:t>
      </w:r>
      <w:proofErr w:type="spellStart"/>
      <w:r w:rsidR="00FB695E" w:rsidRPr="00835C44">
        <w:rPr>
          <w:bCs/>
          <w:i/>
          <w:iCs/>
        </w:rPr>
        <w:t>тютюновмісні</w:t>
      </w:r>
      <w:proofErr w:type="spellEnd"/>
      <w:r w:rsidR="00FB695E" w:rsidRPr="00835C44">
        <w:rPr>
          <w:bCs/>
          <w:i/>
          <w:iCs/>
        </w:rPr>
        <w:t xml:space="preserve"> вироби для електричного нагрівання (ТВЕН) за допомогою підігрівача з електронним управлінням</w:t>
      </w:r>
      <w:r w:rsidR="00FB695E" w:rsidRPr="00835C44">
        <w:rPr>
          <w:bCs/>
          <w:iCs/>
        </w:rPr>
        <w:t xml:space="preserve"> – вироби з вмістом промислово обробленого тютюну, які не призначені для куріння, нюхання, смоктання чи жування та використовуються для генерування аерозолю шляхом</w:t>
      </w:r>
      <w:r w:rsidR="00FB695E">
        <w:rPr>
          <w:bCs/>
          <w:iCs/>
        </w:rPr>
        <w:t xml:space="preserve"> нагрівання тютюну електричним підігрівачем з </w:t>
      </w:r>
      <w:r w:rsidR="00FB695E" w:rsidRPr="00222094">
        <w:rPr>
          <w:bCs/>
          <w:iCs/>
        </w:rPr>
        <w:t>електронним управлінням до температури за якої не відбувається  процесу горіння (згорання) виробу та виділення дим».</w:t>
      </w:r>
      <w:r w:rsidR="00FB695E" w:rsidRPr="00222094">
        <w:t xml:space="preserve"> </w:t>
      </w:r>
      <w:r w:rsidR="005E1B88" w:rsidRPr="00222094">
        <w:t xml:space="preserve">З цього приводу </w:t>
      </w:r>
      <w:r w:rsidR="00FB695E" w:rsidRPr="00222094">
        <w:t>звертаємо увагу</w:t>
      </w:r>
      <w:r w:rsidR="00715BE9" w:rsidRPr="00222094">
        <w:t xml:space="preserve"> на те</w:t>
      </w:r>
      <w:r w:rsidR="00FB695E" w:rsidRPr="00222094">
        <w:t>, що Директива</w:t>
      </w:r>
      <w:r w:rsidR="00715BE9" w:rsidRPr="00222094">
        <w:t xml:space="preserve"> №</w:t>
      </w:r>
      <w:r w:rsidR="00FB695E" w:rsidRPr="00222094">
        <w:t xml:space="preserve"> 2014/40/ЄС оперує поняттям «</w:t>
      </w:r>
      <w:r w:rsidR="00FB695E" w:rsidRPr="00222094">
        <w:rPr>
          <w:i/>
        </w:rPr>
        <w:t>новітній тютюновий виріб</w:t>
      </w:r>
      <w:r w:rsidR="00FB695E" w:rsidRPr="00222094">
        <w:t xml:space="preserve">», який означає «тютюновий виріб, який: (a) не належить до жодної з таких категорій: сигарети, тютюн для самокрутки, тютюн для люльки, тютюн для кальяну, сигари, </w:t>
      </w:r>
      <w:proofErr w:type="spellStart"/>
      <w:r w:rsidR="00FB695E" w:rsidRPr="00222094">
        <w:t>сигарили</w:t>
      </w:r>
      <w:proofErr w:type="spellEnd"/>
      <w:r w:rsidR="00FB695E" w:rsidRPr="00222094">
        <w:t>, жувальний тютюн, нюхальний тютюн та тютюн для перорального вживання; та (b) введений в обіг після 19 травня 2014 року» (п. 14 ст. 2). Тобто, ТВЕН віднесен</w:t>
      </w:r>
      <w:r w:rsidR="005E1B88" w:rsidRPr="00222094">
        <w:t xml:space="preserve">о до новітніх тютюнових виробів, що доцільно </w:t>
      </w:r>
      <w:r w:rsidR="000D6F8A" w:rsidRPr="00222094">
        <w:t>врахувати</w:t>
      </w:r>
      <w:r w:rsidR="0054423A" w:rsidRPr="00222094">
        <w:t>.</w:t>
      </w:r>
    </w:p>
    <w:p w:rsidR="003C0BDE" w:rsidRPr="00222094" w:rsidRDefault="003C0BDE" w:rsidP="003C0BDE">
      <w:pPr>
        <w:ind w:firstLine="708"/>
        <w:jc w:val="both"/>
      </w:pPr>
      <w:r w:rsidRPr="00222094">
        <w:t xml:space="preserve">Крім того, Головне управління звертає увагу на </w:t>
      </w:r>
      <w:proofErr w:type="spellStart"/>
      <w:r w:rsidRPr="00222094">
        <w:t>неконструктивність</w:t>
      </w:r>
      <w:proofErr w:type="spellEnd"/>
      <w:r w:rsidRPr="00222094">
        <w:t xml:space="preserve"> практики дублювання в Законі України «Про заходи щодо попередження та зменшення вживання тютюнових виробів і їх шкідливого впливу на здоров'я населення» змісту дефініції термінів, зміст яких одночасно визначається в Законі України «Про державне регулювання виробництва і обігу спирту етилового, коньячного і плодового, алкогольних напоїв та тютюнових виробів</w:t>
      </w:r>
      <w:r w:rsidR="00715BE9" w:rsidRPr="00222094">
        <w:t xml:space="preserve"> та пального</w:t>
      </w:r>
      <w:r w:rsidRPr="00222094">
        <w:t>» (наприклад, «</w:t>
      </w:r>
      <w:proofErr w:type="spellStart"/>
      <w:r w:rsidRPr="00222094">
        <w:t>тютюновмісні</w:t>
      </w:r>
      <w:proofErr w:type="spellEnd"/>
      <w:r w:rsidRPr="00222094">
        <w:t xml:space="preserve"> вироби для електричного  нагрівання (ТВЕН) за допомогою підігрівача з електронним управлінням»).</w:t>
      </w:r>
    </w:p>
    <w:p w:rsidR="005D167F" w:rsidRDefault="003C0BDE" w:rsidP="00D64D66">
      <w:pPr>
        <w:pStyle w:val="a7"/>
        <w:spacing w:after="0"/>
        <w:ind w:firstLine="720"/>
        <w:jc w:val="both"/>
        <w:rPr>
          <w:rStyle w:val="st42"/>
          <w:rFonts w:eastAsiaTheme="minorHAnsi"/>
          <w:sz w:val="28"/>
          <w:szCs w:val="28"/>
          <w:lang w:val="uk-UA" w:eastAsia="en-US"/>
        </w:rPr>
      </w:pPr>
      <w:r w:rsidRPr="00222094">
        <w:rPr>
          <w:b/>
          <w:sz w:val="28"/>
          <w:szCs w:val="28"/>
          <w:lang w:val="uk-UA"/>
        </w:rPr>
        <w:t>4</w:t>
      </w:r>
      <w:r w:rsidR="00FB695E" w:rsidRPr="00222094">
        <w:rPr>
          <w:b/>
          <w:sz w:val="28"/>
          <w:szCs w:val="28"/>
          <w:lang w:val="uk-UA"/>
        </w:rPr>
        <w:t>.</w:t>
      </w:r>
      <w:r w:rsidR="00FB695E" w:rsidRPr="00222094">
        <w:rPr>
          <w:sz w:val="28"/>
          <w:szCs w:val="28"/>
          <w:lang w:val="uk-UA"/>
        </w:rPr>
        <w:t xml:space="preserve"> </w:t>
      </w:r>
      <w:r w:rsidR="00FE1BB5" w:rsidRPr="00222094">
        <w:rPr>
          <w:sz w:val="28"/>
          <w:szCs w:val="28"/>
          <w:lang w:val="uk-UA"/>
        </w:rPr>
        <w:t>У законопроекті пропонується обмежити рекламу електронних сигарет та рідин, що використовуються в електронних сигаретах</w:t>
      </w:r>
      <w:r w:rsidR="005D167F" w:rsidRPr="00222094">
        <w:rPr>
          <w:sz w:val="28"/>
          <w:szCs w:val="28"/>
          <w:lang w:val="uk-UA"/>
        </w:rPr>
        <w:t>,</w:t>
      </w:r>
      <w:r w:rsidR="00FE1BB5" w:rsidRPr="00222094">
        <w:rPr>
          <w:sz w:val="28"/>
          <w:szCs w:val="28"/>
          <w:lang w:val="uk-UA"/>
        </w:rPr>
        <w:t xml:space="preserve"> шляхом внесення змін до ст. 16 Закону України «</w:t>
      </w:r>
      <w:r w:rsidR="00FE1BB5" w:rsidRPr="00222094">
        <w:rPr>
          <w:bCs/>
          <w:iCs/>
          <w:sz w:val="28"/>
          <w:szCs w:val="28"/>
          <w:lang w:val="uk-UA"/>
        </w:rPr>
        <w:t>Про заходи щодо попередження та зменшення вживання тютюнових виробів і їх шкідливого впливу на здоров’я населення»</w:t>
      </w:r>
      <w:r w:rsidR="00FE1BB5" w:rsidRPr="00222094">
        <w:rPr>
          <w:sz w:val="28"/>
          <w:szCs w:val="28"/>
          <w:lang w:val="uk-UA"/>
        </w:rPr>
        <w:t>. На думку</w:t>
      </w:r>
      <w:r w:rsidR="00715BE9" w:rsidRPr="00222094">
        <w:rPr>
          <w:sz w:val="28"/>
          <w:szCs w:val="28"/>
          <w:lang w:val="uk-UA"/>
        </w:rPr>
        <w:t xml:space="preserve"> Головного</w:t>
      </w:r>
      <w:r w:rsidR="00FE1BB5" w:rsidRPr="00222094">
        <w:rPr>
          <w:sz w:val="28"/>
          <w:szCs w:val="28"/>
          <w:lang w:val="uk-UA"/>
        </w:rPr>
        <w:t xml:space="preserve"> управління, для більш комплексного врегулювання зазначеного питання </w:t>
      </w:r>
      <w:r w:rsidR="006448E8" w:rsidRPr="00222094">
        <w:rPr>
          <w:sz w:val="28"/>
          <w:szCs w:val="28"/>
          <w:lang w:val="uk-UA"/>
        </w:rPr>
        <w:t>внесення</w:t>
      </w:r>
      <w:r w:rsidR="006448E8">
        <w:rPr>
          <w:sz w:val="28"/>
          <w:szCs w:val="28"/>
          <w:lang w:val="uk-UA"/>
        </w:rPr>
        <w:t xml:space="preserve"> </w:t>
      </w:r>
      <w:r w:rsidR="00FE1BB5" w:rsidRPr="00FE2B24">
        <w:rPr>
          <w:sz w:val="28"/>
          <w:szCs w:val="28"/>
          <w:lang w:val="uk-UA"/>
        </w:rPr>
        <w:t>відповідних змін потребує також ст. 22 З</w:t>
      </w:r>
      <w:r w:rsidR="005D167F">
        <w:rPr>
          <w:sz w:val="28"/>
          <w:szCs w:val="28"/>
          <w:lang w:val="uk-UA"/>
        </w:rPr>
        <w:t xml:space="preserve">акону України «Про рекламу», що </w:t>
      </w:r>
      <w:r w:rsidR="006448E8">
        <w:rPr>
          <w:sz w:val="28"/>
          <w:szCs w:val="28"/>
          <w:lang w:val="uk-UA"/>
        </w:rPr>
        <w:t xml:space="preserve">також </w:t>
      </w:r>
      <w:r w:rsidR="005D167F">
        <w:rPr>
          <w:sz w:val="28"/>
          <w:szCs w:val="28"/>
          <w:lang w:val="uk-UA"/>
        </w:rPr>
        <w:t>визначає заборони щодо р</w:t>
      </w:r>
      <w:r w:rsidR="00FE1BB5" w:rsidRPr="00FE2B24">
        <w:rPr>
          <w:rStyle w:val="st42"/>
          <w:rFonts w:eastAsiaTheme="minorHAnsi"/>
          <w:sz w:val="28"/>
          <w:szCs w:val="28"/>
          <w:lang w:val="uk-UA" w:eastAsia="en-US"/>
        </w:rPr>
        <w:t>еклам</w:t>
      </w:r>
      <w:r w:rsidR="005D167F">
        <w:rPr>
          <w:rStyle w:val="st42"/>
          <w:rFonts w:eastAsiaTheme="minorHAnsi"/>
          <w:sz w:val="28"/>
          <w:szCs w:val="28"/>
          <w:lang w:val="uk-UA" w:eastAsia="en-US"/>
        </w:rPr>
        <w:t>и</w:t>
      </w:r>
      <w:r w:rsidR="00FE1BB5" w:rsidRPr="00FE2B24">
        <w:rPr>
          <w:rStyle w:val="st42"/>
          <w:rFonts w:eastAsiaTheme="minorHAnsi"/>
          <w:sz w:val="28"/>
          <w:szCs w:val="28"/>
          <w:lang w:val="uk-UA" w:eastAsia="en-US"/>
        </w:rPr>
        <w:t xml:space="preserve"> тютюнових виробів, знаків для товарів і послуг, інших об'єктів права інтелектуальної власності, під якими випускаються </w:t>
      </w:r>
      <w:r w:rsidR="005D167F">
        <w:rPr>
          <w:rStyle w:val="st42"/>
          <w:rFonts w:eastAsiaTheme="minorHAnsi"/>
          <w:sz w:val="28"/>
          <w:szCs w:val="28"/>
          <w:lang w:val="uk-UA" w:eastAsia="en-US"/>
        </w:rPr>
        <w:t>тютюнові вироби.</w:t>
      </w:r>
    </w:p>
    <w:p w:rsidR="00FE2B24" w:rsidRPr="00FE2B24" w:rsidRDefault="00FE2B24" w:rsidP="00D64D66">
      <w:pPr>
        <w:tabs>
          <w:tab w:val="left" w:pos="8640"/>
        </w:tabs>
        <w:rPr>
          <w:bCs/>
        </w:rPr>
      </w:pPr>
    </w:p>
    <w:p w:rsidR="00835C44" w:rsidRDefault="00F77023" w:rsidP="00835C44">
      <w:pPr>
        <w:pStyle w:val="a3"/>
        <w:jc w:val="both"/>
      </w:pPr>
      <w:r w:rsidRPr="00FE2B24">
        <w:t>Керівник Головного управління                                                      С. Тихонюк</w:t>
      </w:r>
    </w:p>
    <w:p w:rsidR="00835C44" w:rsidRDefault="00835C44" w:rsidP="00835C44">
      <w:pPr>
        <w:pStyle w:val="a3"/>
        <w:jc w:val="both"/>
        <w:rPr>
          <w:bCs/>
          <w:sz w:val="20"/>
          <w:szCs w:val="20"/>
        </w:rPr>
      </w:pPr>
    </w:p>
    <w:p w:rsidR="00715BE9" w:rsidRDefault="00715BE9" w:rsidP="00835C44">
      <w:pPr>
        <w:pStyle w:val="a3"/>
        <w:jc w:val="both"/>
        <w:rPr>
          <w:bCs/>
          <w:sz w:val="20"/>
          <w:szCs w:val="20"/>
        </w:rPr>
      </w:pPr>
    </w:p>
    <w:p w:rsidR="00F77023" w:rsidRPr="00FE2B24" w:rsidRDefault="00F77023" w:rsidP="00835C44">
      <w:pPr>
        <w:pStyle w:val="a3"/>
        <w:jc w:val="both"/>
        <w:rPr>
          <w:b/>
          <w:bCs/>
        </w:rPr>
      </w:pPr>
      <w:proofErr w:type="spellStart"/>
      <w:r w:rsidRPr="00FE2B24">
        <w:rPr>
          <w:bCs/>
          <w:sz w:val="20"/>
          <w:szCs w:val="20"/>
        </w:rPr>
        <w:t>Вик</w:t>
      </w:r>
      <w:proofErr w:type="spellEnd"/>
      <w:r w:rsidRPr="00FE2B24">
        <w:rPr>
          <w:bCs/>
          <w:sz w:val="20"/>
          <w:szCs w:val="20"/>
        </w:rPr>
        <w:t>.: К. Вербицький</w:t>
      </w:r>
      <w:r w:rsidR="00FB695E">
        <w:rPr>
          <w:bCs/>
          <w:sz w:val="20"/>
          <w:szCs w:val="20"/>
        </w:rPr>
        <w:t>,</w:t>
      </w:r>
      <w:r w:rsidR="00FB695E" w:rsidRPr="00FB695E">
        <w:rPr>
          <w:sz w:val="20"/>
          <w:szCs w:val="20"/>
        </w:rPr>
        <w:t xml:space="preserve"> </w:t>
      </w:r>
      <w:r w:rsidR="00FB695E">
        <w:rPr>
          <w:sz w:val="20"/>
          <w:szCs w:val="20"/>
        </w:rPr>
        <w:t>О. Олещенко</w:t>
      </w:r>
    </w:p>
    <w:sectPr w:rsidR="00F77023" w:rsidRPr="00FE2B24" w:rsidSect="0069639B">
      <w:headerReference w:type="default" r:id="rId7"/>
      <w:headerReference w:type="first" r:id="rId8"/>
      <w:pgSz w:w="11906" w:h="16838"/>
      <w:pgMar w:top="1134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A2D" w:rsidRDefault="00B12A2D" w:rsidP="000C2477">
      <w:r>
        <w:separator/>
      </w:r>
    </w:p>
  </w:endnote>
  <w:endnote w:type="continuationSeparator" w:id="0">
    <w:p w:rsidR="00B12A2D" w:rsidRDefault="00B12A2D" w:rsidP="000C2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A2D" w:rsidRDefault="00B12A2D" w:rsidP="000C2477">
      <w:r>
        <w:separator/>
      </w:r>
    </w:p>
  </w:footnote>
  <w:footnote w:type="continuationSeparator" w:id="0">
    <w:p w:rsidR="00B12A2D" w:rsidRDefault="00B12A2D" w:rsidP="000C2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5447855"/>
      <w:docPartObj>
        <w:docPartGallery w:val="Page Numbers (Top of Page)"/>
        <w:docPartUnique/>
      </w:docPartObj>
    </w:sdtPr>
    <w:sdtEndPr/>
    <w:sdtContent>
      <w:p w:rsidR="000C2477" w:rsidRDefault="000C2477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677F">
          <w:rPr>
            <w:noProof/>
          </w:rPr>
          <w:t>3</w:t>
        </w:r>
        <w:r>
          <w:fldChar w:fldCharType="end"/>
        </w:r>
      </w:p>
    </w:sdtContent>
  </w:sdt>
  <w:p w:rsidR="000C2477" w:rsidRDefault="000C247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77" w:rsidRPr="00222094" w:rsidRDefault="000C2477" w:rsidP="000C2477">
    <w:pPr>
      <w:pStyle w:val="3"/>
      <w:shd w:val="clear" w:color="auto" w:fill="FFFFFF"/>
      <w:spacing w:before="0" w:beforeAutospacing="0" w:after="0" w:afterAutospacing="0"/>
      <w:jc w:val="right"/>
      <w:textAlignment w:val="baseline"/>
      <w:rPr>
        <w:b w:val="0"/>
        <w:sz w:val="20"/>
        <w:szCs w:val="20"/>
        <w:shd w:val="clear" w:color="auto" w:fill="FFFFFF"/>
      </w:rPr>
    </w:pPr>
    <w:r w:rsidRPr="00222094">
      <w:rPr>
        <w:b w:val="0"/>
        <w:sz w:val="20"/>
        <w:szCs w:val="20"/>
        <w:shd w:val="clear" w:color="auto" w:fill="FFFFFF"/>
      </w:rPr>
      <w:t>До реєстр. 4114-1 від 05.10.2020</w:t>
    </w:r>
  </w:p>
  <w:p w:rsidR="000C2477" w:rsidRPr="00222094" w:rsidRDefault="000C2477" w:rsidP="000C2477">
    <w:pPr>
      <w:pStyle w:val="3"/>
      <w:shd w:val="clear" w:color="auto" w:fill="FFFFFF"/>
      <w:spacing w:before="0" w:beforeAutospacing="0" w:after="0" w:afterAutospacing="0"/>
      <w:jc w:val="right"/>
      <w:textAlignment w:val="baseline"/>
      <w:rPr>
        <w:b w:val="0"/>
        <w:sz w:val="20"/>
        <w:szCs w:val="20"/>
        <w:shd w:val="clear" w:color="auto" w:fill="FFFFFF"/>
      </w:rPr>
    </w:pPr>
    <w:r w:rsidRPr="00222094">
      <w:rPr>
        <w:b w:val="0"/>
        <w:sz w:val="20"/>
        <w:szCs w:val="20"/>
        <w:shd w:val="clear" w:color="auto" w:fill="FFFFFF"/>
      </w:rPr>
      <w:t>Народний депутат України</w:t>
    </w:r>
  </w:p>
  <w:p w:rsidR="000C2477" w:rsidRPr="00715BE9" w:rsidRDefault="000C2477" w:rsidP="000C2477">
    <w:pPr>
      <w:pStyle w:val="3"/>
      <w:shd w:val="clear" w:color="auto" w:fill="FFFFFF"/>
      <w:spacing w:before="0" w:beforeAutospacing="0" w:after="0" w:afterAutospacing="0"/>
      <w:jc w:val="right"/>
      <w:textAlignment w:val="baseline"/>
      <w:rPr>
        <w:b w:val="0"/>
        <w:sz w:val="20"/>
        <w:szCs w:val="20"/>
        <w:shd w:val="clear" w:color="auto" w:fill="FFFFFF"/>
      </w:rPr>
    </w:pPr>
    <w:r w:rsidRPr="00222094">
      <w:rPr>
        <w:b w:val="0"/>
        <w:sz w:val="20"/>
        <w:szCs w:val="20"/>
        <w:shd w:val="clear" w:color="auto" w:fill="FFFFFF"/>
      </w:rPr>
      <w:t>Б. Торохтій</w:t>
    </w:r>
  </w:p>
  <w:p w:rsidR="000C2477" w:rsidRDefault="000C247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477"/>
    <w:rsid w:val="00007BC4"/>
    <w:rsid w:val="00046862"/>
    <w:rsid w:val="000842EE"/>
    <w:rsid w:val="000C2477"/>
    <w:rsid w:val="000D6F8A"/>
    <w:rsid w:val="00140441"/>
    <w:rsid w:val="001662B6"/>
    <w:rsid w:val="001740AF"/>
    <w:rsid w:val="001C2C8D"/>
    <w:rsid w:val="00222094"/>
    <w:rsid w:val="00235D65"/>
    <w:rsid w:val="00236603"/>
    <w:rsid w:val="00250050"/>
    <w:rsid w:val="00274AFF"/>
    <w:rsid w:val="0028354A"/>
    <w:rsid w:val="002865AA"/>
    <w:rsid w:val="002F27E6"/>
    <w:rsid w:val="00305D83"/>
    <w:rsid w:val="00317AFB"/>
    <w:rsid w:val="003A644C"/>
    <w:rsid w:val="003C0BDE"/>
    <w:rsid w:val="0043585C"/>
    <w:rsid w:val="004719F4"/>
    <w:rsid w:val="0054423A"/>
    <w:rsid w:val="00545655"/>
    <w:rsid w:val="005A5C00"/>
    <w:rsid w:val="005D167F"/>
    <w:rsid w:val="005D670E"/>
    <w:rsid w:val="005E1B88"/>
    <w:rsid w:val="006448E8"/>
    <w:rsid w:val="006622DC"/>
    <w:rsid w:val="0069639B"/>
    <w:rsid w:val="00707662"/>
    <w:rsid w:val="00712F54"/>
    <w:rsid w:val="00715BE9"/>
    <w:rsid w:val="007D2F92"/>
    <w:rsid w:val="00803E1E"/>
    <w:rsid w:val="00835C44"/>
    <w:rsid w:val="00856A5F"/>
    <w:rsid w:val="008B6271"/>
    <w:rsid w:val="008C0AE6"/>
    <w:rsid w:val="009016BC"/>
    <w:rsid w:val="009408FE"/>
    <w:rsid w:val="0096677F"/>
    <w:rsid w:val="009831C3"/>
    <w:rsid w:val="00984497"/>
    <w:rsid w:val="009E641A"/>
    <w:rsid w:val="00A6353A"/>
    <w:rsid w:val="00A74F78"/>
    <w:rsid w:val="00A77A99"/>
    <w:rsid w:val="00B12A2D"/>
    <w:rsid w:val="00B4344D"/>
    <w:rsid w:val="00B614AA"/>
    <w:rsid w:val="00B77C72"/>
    <w:rsid w:val="00C665AD"/>
    <w:rsid w:val="00CA5469"/>
    <w:rsid w:val="00CC00D4"/>
    <w:rsid w:val="00D11DDC"/>
    <w:rsid w:val="00D36B7F"/>
    <w:rsid w:val="00D64D66"/>
    <w:rsid w:val="00D8714C"/>
    <w:rsid w:val="00DE3A2F"/>
    <w:rsid w:val="00E103B2"/>
    <w:rsid w:val="00E43B3B"/>
    <w:rsid w:val="00E6449D"/>
    <w:rsid w:val="00F37AC1"/>
    <w:rsid w:val="00F7673A"/>
    <w:rsid w:val="00F77023"/>
    <w:rsid w:val="00FB4679"/>
    <w:rsid w:val="00FB695E"/>
    <w:rsid w:val="00FE1BB5"/>
    <w:rsid w:val="00FE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CA2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477"/>
    <w:pPr>
      <w:ind w:firstLine="0"/>
    </w:pPr>
    <w:rPr>
      <w:rFonts w:eastAsia="Times New Roman"/>
      <w:lang w:eastAsia="ru-RU"/>
    </w:rPr>
  </w:style>
  <w:style w:type="paragraph" w:styleId="3">
    <w:name w:val="heading 3"/>
    <w:basedOn w:val="a"/>
    <w:link w:val="30"/>
    <w:uiPriority w:val="9"/>
    <w:qFormat/>
    <w:rsid w:val="000C2477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2477"/>
    <w:pPr>
      <w:tabs>
        <w:tab w:val="center" w:pos="4819"/>
        <w:tab w:val="right" w:pos="9639"/>
      </w:tabs>
      <w:ind w:firstLine="709"/>
    </w:pPr>
    <w:rPr>
      <w:rFonts w:eastAsiaTheme="minorHAnsi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C2477"/>
  </w:style>
  <w:style w:type="paragraph" w:styleId="a5">
    <w:name w:val="footer"/>
    <w:basedOn w:val="a"/>
    <w:link w:val="a6"/>
    <w:uiPriority w:val="99"/>
    <w:unhideWhenUsed/>
    <w:rsid w:val="000C2477"/>
    <w:pPr>
      <w:tabs>
        <w:tab w:val="center" w:pos="4819"/>
        <w:tab w:val="right" w:pos="9639"/>
      </w:tabs>
      <w:ind w:firstLine="709"/>
    </w:pPr>
    <w:rPr>
      <w:rFonts w:eastAsiaTheme="minorHAnsi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C2477"/>
  </w:style>
  <w:style w:type="character" w:customStyle="1" w:styleId="30">
    <w:name w:val="Заголовок 3 Знак"/>
    <w:basedOn w:val="a0"/>
    <w:link w:val="3"/>
    <w:uiPriority w:val="9"/>
    <w:rsid w:val="000C2477"/>
    <w:rPr>
      <w:rFonts w:eastAsia="Times New Roman"/>
      <w:b/>
      <w:bCs/>
      <w:sz w:val="27"/>
      <w:szCs w:val="27"/>
      <w:lang w:eastAsia="uk-UA"/>
    </w:rPr>
  </w:style>
  <w:style w:type="paragraph" w:customStyle="1" w:styleId="rvps2">
    <w:name w:val="rvps2"/>
    <w:basedOn w:val="a"/>
    <w:qFormat/>
    <w:rsid w:val="00F77023"/>
    <w:pPr>
      <w:spacing w:before="100" w:beforeAutospacing="1" w:after="100" w:afterAutospacing="1"/>
    </w:pPr>
    <w:rPr>
      <w:color w:val="000000"/>
      <w:sz w:val="24"/>
      <w:szCs w:val="24"/>
      <w:lang w:val="ru-RU"/>
    </w:rPr>
  </w:style>
  <w:style w:type="paragraph" w:styleId="a7">
    <w:name w:val="Body Text"/>
    <w:basedOn w:val="a"/>
    <w:link w:val="a8"/>
    <w:uiPriority w:val="99"/>
    <w:rsid w:val="00F77023"/>
    <w:pPr>
      <w:spacing w:after="120"/>
    </w:pPr>
    <w:rPr>
      <w:sz w:val="24"/>
      <w:szCs w:val="24"/>
      <w:lang w:val="ru-RU"/>
    </w:rPr>
  </w:style>
  <w:style w:type="character" w:customStyle="1" w:styleId="a8">
    <w:name w:val="Основний текст Знак"/>
    <w:basedOn w:val="a0"/>
    <w:link w:val="a7"/>
    <w:uiPriority w:val="99"/>
    <w:rsid w:val="00F77023"/>
    <w:rPr>
      <w:rFonts w:eastAsia="Times New Roman"/>
      <w:sz w:val="24"/>
      <w:szCs w:val="24"/>
      <w:lang w:val="ru-RU" w:eastAsia="ru-RU"/>
    </w:rPr>
  </w:style>
  <w:style w:type="paragraph" w:customStyle="1" w:styleId="Igor15">
    <w:name w:val="Стиль Igor + Перший рядок:  15 см"/>
    <w:basedOn w:val="a"/>
    <w:rsid w:val="006622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-6" w:firstLine="851"/>
      <w:jc w:val="both"/>
    </w:pPr>
    <w:rPr>
      <w:szCs w:val="20"/>
    </w:rPr>
  </w:style>
  <w:style w:type="character" w:customStyle="1" w:styleId="st101">
    <w:name w:val="st101"/>
    <w:uiPriority w:val="99"/>
    <w:rsid w:val="003A644C"/>
    <w:rPr>
      <w:rFonts w:ascii="Times New Roman" w:hAnsi="Times New Roman" w:cs="Times New Roman"/>
      <w:b/>
      <w:bCs/>
      <w:color w:val="000000"/>
    </w:rPr>
  </w:style>
  <w:style w:type="character" w:customStyle="1" w:styleId="st30">
    <w:name w:val="st30"/>
    <w:uiPriority w:val="99"/>
    <w:rsid w:val="003A644C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2">
    <w:name w:val="st42"/>
    <w:uiPriority w:val="99"/>
    <w:rsid w:val="003A644C"/>
    <w:rPr>
      <w:rFonts w:ascii="Times New Roman" w:hAnsi="Times New Roman" w:cs="Times New Roman"/>
      <w:color w:val="000000"/>
    </w:rPr>
  </w:style>
  <w:style w:type="character" w:customStyle="1" w:styleId="st24">
    <w:name w:val="st24"/>
    <w:uiPriority w:val="99"/>
    <w:rsid w:val="003A644C"/>
    <w:rPr>
      <w:rFonts w:ascii="Times New Roman" w:hAnsi="Times New Roman" w:cs="Times New Roman"/>
      <w:b/>
      <w:bCs/>
      <w:color w:val="000000"/>
      <w:sz w:val="32"/>
      <w:szCs w:val="32"/>
    </w:rPr>
  </w:style>
  <w:style w:type="character" w:styleId="HTML">
    <w:name w:val="HTML Typewriter"/>
    <w:rsid w:val="00E43B3B"/>
    <w:rPr>
      <w:rFonts w:ascii="Courier New" w:eastAsia="Times New Roman" w:hAnsi="Courier New"/>
      <w:sz w:val="20"/>
      <w:szCs w:val="20"/>
    </w:rPr>
  </w:style>
  <w:style w:type="character" w:customStyle="1" w:styleId="2">
    <w:name w:val="Основной текст (2)"/>
    <w:rsid w:val="00E43B3B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/>
    </w:rPr>
  </w:style>
  <w:style w:type="paragraph" w:styleId="a9">
    <w:name w:val="List Paragraph"/>
    <w:basedOn w:val="a"/>
    <w:uiPriority w:val="34"/>
    <w:qFormat/>
    <w:rsid w:val="00E43B3B"/>
    <w:pPr>
      <w:ind w:left="720"/>
      <w:contextualSpacing/>
    </w:pPr>
  </w:style>
  <w:style w:type="character" w:customStyle="1" w:styleId="st161">
    <w:name w:val="st161"/>
    <w:uiPriority w:val="99"/>
    <w:rsid w:val="00FE2B24"/>
    <w:rPr>
      <w:rFonts w:ascii="Times New Roman" w:hAnsi="Times New Roman" w:cs="Times New Roman"/>
      <w:b/>
      <w:bCs/>
      <w:color w:val="000000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236603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3660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3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EE9A5-1E55-4A78-B9AD-D6CC66693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5436</Words>
  <Characters>3099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2020-10-20T09:49:00Z</dcterms:created>
  <dcterms:modified xsi:type="dcterms:W3CDTF">2020-10-20T09:49:00Z</dcterms:modified>
</cp:coreProperties>
</file>