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791F" w:rsidRDefault="0079791F">
      <w:pPr>
        <w:spacing w:after="240" w:line="276" w:lineRule="auto"/>
        <w:ind w:firstLine="0"/>
        <w:jc w:val="center"/>
        <w:rPr>
          <w:b/>
          <w:color w:val="000000"/>
        </w:rPr>
      </w:pPr>
      <w:bookmarkStart w:id="0" w:name="_GoBack"/>
      <w:bookmarkEnd w:id="0"/>
    </w:p>
    <w:p w:rsidR="0079791F" w:rsidRDefault="007571CA">
      <w:pPr>
        <w:spacing w:after="240" w:line="276" w:lineRule="auto"/>
        <w:ind w:firstLine="0"/>
        <w:jc w:val="center"/>
        <w:rPr>
          <w:b/>
          <w:color w:val="000000"/>
        </w:rPr>
      </w:pPr>
      <w:r>
        <w:rPr>
          <w:b/>
          <w:color w:val="000000"/>
        </w:rPr>
        <w:t>ПОРІВНЯЛЬНА ТАБЛИЦЯ</w:t>
      </w:r>
    </w:p>
    <w:p w:rsidR="0079791F" w:rsidRDefault="007571CA">
      <w:pPr>
        <w:spacing w:after="240" w:line="276" w:lineRule="auto"/>
        <w:ind w:firstLine="0"/>
        <w:jc w:val="center"/>
        <w:rPr>
          <w:b/>
          <w:color w:val="000000"/>
        </w:rPr>
      </w:pPr>
      <w:bookmarkStart w:id="1" w:name="_heading=h.gjdgxs" w:colFirst="0" w:colLast="0"/>
      <w:bookmarkEnd w:id="1"/>
      <w:r>
        <w:rPr>
          <w:b/>
          <w:color w:val="000000"/>
        </w:rPr>
        <w:t>до проєкту Закону України «Про професійну освіту»</w:t>
      </w:r>
    </w:p>
    <w:tbl>
      <w:tblPr>
        <w:tblStyle w:val="a8"/>
        <w:tblW w:w="14601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300"/>
        <w:gridCol w:w="7301"/>
      </w:tblGrid>
      <w:tr w:rsidR="0079791F">
        <w:tc>
          <w:tcPr>
            <w:tcW w:w="7300" w:type="dxa"/>
          </w:tcPr>
          <w:p w:rsidR="0079791F" w:rsidRDefault="007571CA">
            <w:pPr>
              <w:spacing w:after="240" w:line="276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Зміст положення (норми) чинного законодавства</w:t>
            </w:r>
          </w:p>
        </w:tc>
        <w:tc>
          <w:tcPr>
            <w:tcW w:w="7301" w:type="dxa"/>
          </w:tcPr>
          <w:p w:rsidR="0079791F" w:rsidRDefault="007571CA">
            <w:pPr>
              <w:spacing w:after="240" w:line="276" w:lineRule="auto"/>
              <w:ind w:firstLine="247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Зміст відповідного положення (норми) проекту акта</w:t>
            </w:r>
          </w:p>
        </w:tc>
      </w:tr>
      <w:tr w:rsidR="0079791F">
        <w:tc>
          <w:tcPr>
            <w:tcW w:w="14601" w:type="dxa"/>
            <w:gridSpan w:val="2"/>
          </w:tcPr>
          <w:p w:rsidR="0079791F" w:rsidRDefault="007571CA">
            <w:pPr>
              <w:spacing w:line="276" w:lineRule="auto"/>
              <w:ind w:firstLine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Закон України «Про освіту»</w:t>
            </w:r>
          </w:p>
          <w:p w:rsidR="0079791F" w:rsidRDefault="007571CA">
            <w:pPr>
              <w:spacing w:line="276" w:lineRule="auto"/>
              <w:ind w:firstLine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highlight w:val="white"/>
              </w:rPr>
              <w:t>(Відомості Верховної Ради (ВВР), 2017, № 38-39, ст.380 із наступними змінами)</w:t>
            </w:r>
          </w:p>
        </w:tc>
      </w:tr>
      <w:tr w:rsidR="0079791F">
        <w:tc>
          <w:tcPr>
            <w:tcW w:w="7300" w:type="dxa"/>
          </w:tcPr>
          <w:p w:rsidR="0079791F" w:rsidRDefault="007571CA">
            <w:pPr>
              <w:spacing w:after="240" w:line="276" w:lineRule="auto"/>
              <w:ind w:firstLine="743"/>
              <w:jc w:val="both"/>
              <w:rPr>
                <w:color w:val="000000"/>
                <w:highlight w:val="white"/>
              </w:rPr>
            </w:pPr>
            <w:r>
              <w:rPr>
                <w:b/>
                <w:color w:val="000000"/>
                <w:highlight w:val="white"/>
              </w:rPr>
              <w:t>Стаття 9. </w:t>
            </w:r>
            <w:r>
              <w:rPr>
                <w:color w:val="000000"/>
                <w:highlight w:val="white"/>
              </w:rPr>
              <w:t>Форми здобуття освіти</w:t>
            </w:r>
          </w:p>
          <w:p w:rsidR="0079791F" w:rsidRDefault="007571CA">
            <w:pPr>
              <w:spacing w:after="240" w:line="276" w:lineRule="auto"/>
              <w:ind w:firstLine="743"/>
              <w:jc w:val="both"/>
              <w:rPr>
                <w:color w:val="000000"/>
                <w:highlight w:val="white"/>
              </w:rPr>
            </w:pPr>
            <w:r>
              <w:rPr>
                <w:color w:val="000000"/>
                <w:highlight w:val="white"/>
              </w:rPr>
              <w:t>…</w:t>
            </w:r>
          </w:p>
          <w:p w:rsidR="0079791F" w:rsidRDefault="007571CA">
            <w:pPr>
              <w:spacing w:after="240" w:line="276" w:lineRule="auto"/>
              <w:ind w:firstLine="743"/>
              <w:jc w:val="both"/>
              <w:rPr>
                <w:b/>
                <w:color w:val="000000"/>
                <w:highlight w:val="white"/>
              </w:rPr>
            </w:pPr>
            <w:r>
              <w:rPr>
                <w:b/>
                <w:color w:val="000000"/>
                <w:highlight w:val="white"/>
              </w:rPr>
              <w:t>10. Дуальна форма здобуття освіти - це спосіб здобуття освіти, що передбачає поєднання навчання осіб у закладах освіти (в інших суб’єктів освітньої діяльності) з навчанням на робочих місцях на підприємствах, в установах та організаціях для набуття певної кваліфікації, як правило, на основі договору.</w:t>
            </w:r>
          </w:p>
          <w:p w:rsidR="0079791F" w:rsidRDefault="007571CA">
            <w:pPr>
              <w:spacing w:after="240" w:line="276" w:lineRule="auto"/>
              <w:ind w:firstLine="743"/>
              <w:jc w:val="both"/>
              <w:rPr>
                <w:b/>
                <w:color w:val="000000"/>
              </w:rPr>
            </w:pPr>
            <w:r>
              <w:rPr>
                <w:color w:val="000000"/>
                <w:highlight w:val="white"/>
              </w:rPr>
              <w:t>…</w:t>
            </w:r>
          </w:p>
        </w:tc>
        <w:tc>
          <w:tcPr>
            <w:tcW w:w="7301" w:type="dxa"/>
          </w:tcPr>
          <w:p w:rsidR="0079791F" w:rsidRDefault="007571CA">
            <w:pPr>
              <w:spacing w:after="240" w:line="276" w:lineRule="auto"/>
              <w:ind w:firstLine="743"/>
              <w:jc w:val="both"/>
              <w:rPr>
                <w:color w:val="000000"/>
                <w:highlight w:val="white"/>
              </w:rPr>
            </w:pPr>
            <w:r>
              <w:rPr>
                <w:b/>
                <w:color w:val="000000"/>
                <w:highlight w:val="white"/>
              </w:rPr>
              <w:t>Стаття 9. </w:t>
            </w:r>
            <w:r>
              <w:rPr>
                <w:color w:val="000000"/>
                <w:highlight w:val="white"/>
              </w:rPr>
              <w:t>Форми здобуття освіти</w:t>
            </w:r>
          </w:p>
          <w:p w:rsidR="0079791F" w:rsidRDefault="007571CA">
            <w:pPr>
              <w:spacing w:after="240" w:line="276" w:lineRule="auto"/>
              <w:ind w:firstLine="743"/>
              <w:jc w:val="both"/>
              <w:rPr>
                <w:color w:val="000000"/>
                <w:highlight w:val="white"/>
              </w:rPr>
            </w:pPr>
            <w:r>
              <w:rPr>
                <w:color w:val="000000"/>
                <w:highlight w:val="white"/>
              </w:rPr>
              <w:t>…</w:t>
            </w:r>
          </w:p>
          <w:p w:rsidR="0079791F" w:rsidRDefault="007571CA">
            <w:pPr>
              <w:spacing w:after="240" w:line="276" w:lineRule="auto"/>
              <w:ind w:firstLine="743"/>
              <w:jc w:val="both"/>
              <w:rPr>
                <w:b/>
                <w:color w:val="000000"/>
                <w:highlight w:val="white"/>
              </w:rPr>
            </w:pPr>
            <w:r>
              <w:rPr>
                <w:b/>
                <w:color w:val="000000"/>
                <w:highlight w:val="white"/>
              </w:rPr>
              <w:t>10. Дуальна форма здобуття освіти - це спосіб здобуття освіти, що передбачає поєднання навчання осіб у закладах освіти (в інших суб’єктів освітньої діяльності) з навчанням на робочих місцях у суб'єктів господарювання для набуття певної кваліфікації, як правило, на основі договору.</w:t>
            </w:r>
          </w:p>
          <w:p w:rsidR="0079791F" w:rsidRDefault="007571CA">
            <w:pPr>
              <w:spacing w:after="240" w:line="276" w:lineRule="auto"/>
              <w:ind w:firstLine="0"/>
              <w:jc w:val="both"/>
              <w:rPr>
                <w:b/>
                <w:color w:val="000000"/>
              </w:rPr>
            </w:pPr>
            <w:r>
              <w:rPr>
                <w:color w:val="000000"/>
                <w:highlight w:val="white"/>
              </w:rPr>
              <w:t>…</w:t>
            </w:r>
          </w:p>
        </w:tc>
      </w:tr>
      <w:tr w:rsidR="0079791F">
        <w:tc>
          <w:tcPr>
            <w:tcW w:w="7300" w:type="dxa"/>
          </w:tcPr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r>
              <w:rPr>
                <w:rFonts w:cs="Times New Roman"/>
                <w:b/>
                <w:color w:val="000000"/>
                <w:szCs w:val="28"/>
              </w:rPr>
              <w:t>Стаття 10. </w:t>
            </w:r>
            <w:r>
              <w:rPr>
                <w:rFonts w:cs="Times New Roman"/>
                <w:color w:val="000000"/>
                <w:szCs w:val="28"/>
              </w:rPr>
              <w:t>Складники та рівні освіти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bookmarkStart w:id="2" w:name="bookmark=id.30j0zll" w:colFirst="0" w:colLast="0"/>
            <w:bookmarkEnd w:id="2"/>
            <w:r>
              <w:rPr>
                <w:rFonts w:cs="Times New Roman"/>
                <w:color w:val="000000"/>
                <w:szCs w:val="28"/>
              </w:rPr>
              <w:t>1. Невід’ємними складниками системи освіти є: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bookmarkStart w:id="3" w:name="bookmark=id.1fob9te" w:colFirst="0" w:colLast="0"/>
            <w:bookmarkEnd w:id="3"/>
            <w:r>
              <w:rPr>
                <w:rFonts w:cs="Times New Roman"/>
                <w:color w:val="000000"/>
                <w:szCs w:val="28"/>
              </w:rPr>
              <w:t>дошкільна освіта;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bookmarkStart w:id="4" w:name="bookmark=id.3znysh7" w:colFirst="0" w:colLast="0"/>
            <w:bookmarkEnd w:id="4"/>
            <w:r>
              <w:rPr>
                <w:rFonts w:cs="Times New Roman"/>
                <w:color w:val="000000"/>
                <w:szCs w:val="28"/>
              </w:rPr>
              <w:lastRenderedPageBreak/>
              <w:t>повна загальна середня освіта;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bookmarkStart w:id="5" w:name="bookmark=id.2et92p0" w:colFirst="0" w:colLast="0"/>
            <w:bookmarkEnd w:id="5"/>
            <w:r>
              <w:rPr>
                <w:rFonts w:cs="Times New Roman"/>
                <w:color w:val="000000"/>
                <w:szCs w:val="28"/>
              </w:rPr>
              <w:t>позашкільна освіта;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bookmarkStart w:id="6" w:name="bookmark=id.tyjcwt" w:colFirst="0" w:colLast="0"/>
            <w:bookmarkEnd w:id="6"/>
            <w:r>
              <w:rPr>
                <w:rFonts w:cs="Times New Roman"/>
                <w:color w:val="000000"/>
                <w:szCs w:val="28"/>
              </w:rPr>
              <w:t>спеціалізована освіта;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b/>
                <w:color w:val="000000"/>
                <w:szCs w:val="28"/>
              </w:rPr>
            </w:pPr>
            <w:bookmarkStart w:id="7" w:name="bookmark=id.3dy6vkm" w:colFirst="0" w:colLast="0"/>
            <w:bookmarkEnd w:id="7"/>
            <w:r>
              <w:rPr>
                <w:rFonts w:cs="Times New Roman"/>
                <w:b/>
                <w:color w:val="000000"/>
                <w:szCs w:val="28"/>
              </w:rPr>
              <w:t>професійна (професійно-технічна) освіта;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strike/>
                <w:color w:val="000000"/>
                <w:szCs w:val="28"/>
              </w:rPr>
            </w:pPr>
            <w:bookmarkStart w:id="8" w:name="bookmark=id.1t3h5sf" w:colFirst="0" w:colLast="0"/>
            <w:bookmarkEnd w:id="8"/>
            <w:r>
              <w:rPr>
                <w:rFonts w:cs="Times New Roman"/>
                <w:strike/>
                <w:color w:val="000000"/>
                <w:szCs w:val="28"/>
              </w:rPr>
              <w:t>фахова передвища освіта;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bookmarkStart w:id="9" w:name="bookmark=id.4d34og8" w:colFirst="0" w:colLast="0"/>
            <w:bookmarkEnd w:id="9"/>
            <w:r>
              <w:rPr>
                <w:rFonts w:cs="Times New Roman"/>
                <w:color w:val="000000"/>
                <w:szCs w:val="28"/>
              </w:rPr>
              <w:t>вища освіта;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bookmarkStart w:id="10" w:name="bookmark=id.2s8eyo1" w:colFirst="0" w:colLast="0"/>
            <w:bookmarkEnd w:id="10"/>
            <w:r>
              <w:rPr>
                <w:rFonts w:cs="Times New Roman"/>
                <w:color w:val="000000"/>
                <w:szCs w:val="28"/>
              </w:rPr>
              <w:t>освіта дорослих, у тому числі післядипломна освіта.</w:t>
            </w:r>
          </w:p>
          <w:p w:rsidR="0079791F" w:rsidRDefault="007571CA">
            <w:pPr>
              <w:shd w:val="clear" w:color="auto" w:fill="FFFFFF"/>
              <w:spacing w:after="240" w:line="276" w:lineRule="auto"/>
              <w:ind w:firstLine="450"/>
              <w:jc w:val="both"/>
              <w:rPr>
                <w:b/>
              </w:rPr>
            </w:pPr>
            <w:r>
              <w:rPr>
                <w:b/>
              </w:rPr>
              <w:t>2. Рівнями освіти є:</w:t>
            </w:r>
          </w:p>
          <w:p w:rsidR="0079791F" w:rsidRDefault="007571CA">
            <w:pPr>
              <w:shd w:val="clear" w:color="auto" w:fill="FFFFFF"/>
              <w:spacing w:after="240" w:line="276" w:lineRule="auto"/>
              <w:ind w:firstLine="450"/>
              <w:jc w:val="both"/>
              <w:rPr>
                <w:b/>
              </w:rPr>
            </w:pPr>
            <w:bookmarkStart w:id="11" w:name="bookmark=id.17dp8vu" w:colFirst="0" w:colLast="0"/>
            <w:bookmarkEnd w:id="11"/>
            <w:r>
              <w:rPr>
                <w:b/>
              </w:rPr>
              <w:t>дошкільна освіта;</w:t>
            </w:r>
          </w:p>
          <w:p w:rsidR="0079791F" w:rsidRDefault="007571CA">
            <w:pPr>
              <w:shd w:val="clear" w:color="auto" w:fill="FFFFFF"/>
              <w:spacing w:after="240" w:line="276" w:lineRule="auto"/>
              <w:ind w:firstLine="450"/>
              <w:jc w:val="both"/>
              <w:rPr>
                <w:b/>
              </w:rPr>
            </w:pPr>
            <w:bookmarkStart w:id="12" w:name="bookmark=id.3rdcrjn" w:colFirst="0" w:colLast="0"/>
            <w:bookmarkEnd w:id="12"/>
            <w:r>
              <w:rPr>
                <w:b/>
              </w:rPr>
              <w:t>початкова освіта;</w:t>
            </w:r>
          </w:p>
          <w:p w:rsidR="0079791F" w:rsidRDefault="007571CA">
            <w:pPr>
              <w:shd w:val="clear" w:color="auto" w:fill="FFFFFF"/>
              <w:spacing w:after="240" w:line="276" w:lineRule="auto"/>
              <w:ind w:firstLine="450"/>
              <w:jc w:val="both"/>
              <w:rPr>
                <w:b/>
              </w:rPr>
            </w:pPr>
            <w:bookmarkStart w:id="13" w:name="bookmark=id.26in1rg" w:colFirst="0" w:colLast="0"/>
            <w:bookmarkEnd w:id="13"/>
            <w:r>
              <w:rPr>
                <w:b/>
              </w:rPr>
              <w:t>базова середня освіта;</w:t>
            </w:r>
          </w:p>
          <w:p w:rsidR="0079791F" w:rsidRDefault="007571CA">
            <w:pPr>
              <w:shd w:val="clear" w:color="auto" w:fill="FFFFFF"/>
              <w:spacing w:after="240" w:line="276" w:lineRule="auto"/>
              <w:ind w:firstLine="450"/>
              <w:jc w:val="both"/>
              <w:rPr>
                <w:b/>
              </w:rPr>
            </w:pPr>
            <w:bookmarkStart w:id="14" w:name="bookmark=id.lnxbz9" w:colFirst="0" w:colLast="0"/>
            <w:bookmarkEnd w:id="14"/>
            <w:r>
              <w:rPr>
                <w:b/>
              </w:rPr>
              <w:t>профільна середня освіта;</w:t>
            </w:r>
          </w:p>
          <w:p w:rsidR="0079791F" w:rsidRDefault="007571CA">
            <w:pPr>
              <w:shd w:val="clear" w:color="auto" w:fill="FFFFFF"/>
              <w:spacing w:after="240" w:line="276" w:lineRule="auto"/>
              <w:ind w:firstLine="450"/>
              <w:jc w:val="both"/>
              <w:rPr>
                <w:b/>
              </w:rPr>
            </w:pPr>
            <w:bookmarkStart w:id="15" w:name="bookmark=id.35nkun2" w:colFirst="0" w:colLast="0"/>
            <w:bookmarkEnd w:id="15"/>
            <w:r>
              <w:rPr>
                <w:b/>
              </w:rPr>
              <w:t>перший (початковий) рівень професійної (професійно-технічної) освіти;</w:t>
            </w:r>
          </w:p>
          <w:p w:rsidR="0079791F" w:rsidRDefault="007571CA">
            <w:pPr>
              <w:shd w:val="clear" w:color="auto" w:fill="FFFFFF"/>
              <w:spacing w:after="240" w:line="276" w:lineRule="auto"/>
              <w:ind w:firstLine="450"/>
              <w:jc w:val="both"/>
              <w:rPr>
                <w:b/>
              </w:rPr>
            </w:pPr>
            <w:bookmarkStart w:id="16" w:name="bookmark=id.1ksv4uv" w:colFirst="0" w:colLast="0"/>
            <w:bookmarkEnd w:id="16"/>
            <w:r>
              <w:rPr>
                <w:b/>
              </w:rPr>
              <w:t>другий (базовий) рівень професійної (професійно-технічної) освіти;</w:t>
            </w:r>
          </w:p>
          <w:p w:rsidR="0079791F" w:rsidRDefault="007571CA">
            <w:pPr>
              <w:shd w:val="clear" w:color="auto" w:fill="FFFFFF"/>
              <w:spacing w:after="240" w:line="276" w:lineRule="auto"/>
              <w:ind w:firstLine="450"/>
              <w:jc w:val="both"/>
              <w:rPr>
                <w:b/>
              </w:rPr>
            </w:pPr>
            <w:bookmarkStart w:id="17" w:name="bookmark=id.44sinio" w:colFirst="0" w:colLast="0"/>
            <w:bookmarkEnd w:id="17"/>
            <w:r>
              <w:rPr>
                <w:b/>
              </w:rPr>
              <w:lastRenderedPageBreak/>
              <w:t>третій (вищий) рівень професійної (професійно-технічної) освіти;</w:t>
            </w:r>
          </w:p>
          <w:p w:rsidR="0079791F" w:rsidRDefault="007571CA">
            <w:pPr>
              <w:shd w:val="clear" w:color="auto" w:fill="FFFFFF"/>
              <w:spacing w:after="240" w:line="276" w:lineRule="auto"/>
              <w:ind w:firstLine="450"/>
              <w:jc w:val="both"/>
              <w:rPr>
                <w:b/>
              </w:rPr>
            </w:pPr>
            <w:bookmarkStart w:id="18" w:name="bookmark=id.2jxsxqh" w:colFirst="0" w:colLast="0"/>
            <w:bookmarkEnd w:id="18"/>
            <w:r>
              <w:rPr>
                <w:b/>
              </w:rPr>
              <w:t>фахова передвища освіта;</w:t>
            </w:r>
          </w:p>
          <w:p w:rsidR="0079791F" w:rsidRDefault="007571CA">
            <w:pPr>
              <w:shd w:val="clear" w:color="auto" w:fill="FFFFFF"/>
              <w:spacing w:after="240" w:line="276" w:lineRule="auto"/>
              <w:ind w:firstLine="450"/>
              <w:jc w:val="both"/>
              <w:rPr>
                <w:b/>
              </w:rPr>
            </w:pPr>
            <w:bookmarkStart w:id="19" w:name="bookmark=id.z337ya" w:colFirst="0" w:colLast="0"/>
            <w:bookmarkEnd w:id="19"/>
            <w:r>
              <w:rPr>
                <w:b/>
              </w:rPr>
              <w:t>початковий рівень (короткий цикл) вищої освіти;</w:t>
            </w:r>
          </w:p>
          <w:p w:rsidR="0079791F" w:rsidRDefault="007571CA">
            <w:pPr>
              <w:shd w:val="clear" w:color="auto" w:fill="FFFFFF"/>
              <w:spacing w:after="240" w:line="276" w:lineRule="auto"/>
              <w:ind w:firstLine="450"/>
              <w:jc w:val="both"/>
              <w:rPr>
                <w:b/>
              </w:rPr>
            </w:pPr>
            <w:bookmarkStart w:id="20" w:name="bookmark=id.3j2qqm3" w:colFirst="0" w:colLast="0"/>
            <w:bookmarkEnd w:id="20"/>
            <w:r>
              <w:rPr>
                <w:b/>
              </w:rPr>
              <w:t>перший (бакалаврський) рівень вищої освіти;</w:t>
            </w:r>
          </w:p>
          <w:p w:rsidR="0079791F" w:rsidRDefault="007571CA">
            <w:pPr>
              <w:shd w:val="clear" w:color="auto" w:fill="FFFFFF"/>
              <w:spacing w:after="240" w:line="276" w:lineRule="auto"/>
              <w:ind w:firstLine="450"/>
              <w:jc w:val="both"/>
              <w:rPr>
                <w:b/>
              </w:rPr>
            </w:pPr>
            <w:bookmarkStart w:id="21" w:name="bookmark=id.1y810tw" w:colFirst="0" w:colLast="0"/>
            <w:bookmarkEnd w:id="21"/>
            <w:r>
              <w:rPr>
                <w:b/>
              </w:rPr>
              <w:t>другий (магістерський) рівень вищої освіти;</w:t>
            </w:r>
          </w:p>
          <w:p w:rsidR="0079791F" w:rsidRDefault="007571CA">
            <w:pPr>
              <w:shd w:val="clear" w:color="auto" w:fill="FFFFFF"/>
              <w:spacing w:after="240" w:line="276" w:lineRule="auto"/>
              <w:ind w:firstLine="450"/>
              <w:jc w:val="both"/>
              <w:rPr>
                <w:b/>
              </w:rPr>
            </w:pPr>
            <w:bookmarkStart w:id="22" w:name="bookmark=id.4i7ojhp" w:colFirst="0" w:colLast="0"/>
            <w:bookmarkEnd w:id="22"/>
            <w:r>
              <w:rPr>
                <w:b/>
              </w:rPr>
              <w:t>третій (</w:t>
            </w:r>
            <w:proofErr w:type="spellStart"/>
            <w:r>
              <w:rPr>
                <w:b/>
              </w:rPr>
              <w:t>освітньо</w:t>
            </w:r>
            <w:proofErr w:type="spellEnd"/>
            <w:r>
              <w:rPr>
                <w:b/>
              </w:rPr>
              <w:t>-науковий/</w:t>
            </w:r>
            <w:proofErr w:type="spellStart"/>
            <w:r>
              <w:rPr>
                <w:b/>
              </w:rPr>
              <w:t>освітньо</w:t>
            </w:r>
            <w:proofErr w:type="spellEnd"/>
            <w:r>
              <w:rPr>
                <w:b/>
              </w:rPr>
              <w:t>-творчий) рівень вищої освіти;</w:t>
            </w:r>
          </w:p>
          <w:p w:rsidR="0079791F" w:rsidRDefault="007571CA">
            <w:pPr>
              <w:shd w:val="clear" w:color="auto" w:fill="FFFFFF"/>
              <w:spacing w:after="240" w:line="276" w:lineRule="auto"/>
              <w:ind w:firstLine="450"/>
              <w:jc w:val="both"/>
              <w:rPr>
                <w:b/>
              </w:rPr>
            </w:pPr>
            <w:bookmarkStart w:id="23" w:name="bookmark=id.2xcytpi" w:colFirst="0" w:colLast="0"/>
            <w:bookmarkEnd w:id="23"/>
            <w:r>
              <w:rPr>
                <w:b/>
              </w:rPr>
              <w:t>науковий рівень вищої освіти.</w:t>
            </w:r>
          </w:p>
          <w:p w:rsidR="0079791F" w:rsidRDefault="007571CA">
            <w:pPr>
              <w:shd w:val="clear" w:color="auto" w:fill="FFFFFF"/>
              <w:spacing w:after="240" w:line="276" w:lineRule="auto"/>
              <w:ind w:firstLine="450"/>
              <w:jc w:val="both"/>
            </w:pPr>
            <w:r>
              <w:t>…</w:t>
            </w:r>
          </w:p>
        </w:tc>
        <w:tc>
          <w:tcPr>
            <w:tcW w:w="7301" w:type="dxa"/>
          </w:tcPr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r>
              <w:rPr>
                <w:rFonts w:cs="Times New Roman"/>
                <w:b/>
                <w:color w:val="000000"/>
                <w:szCs w:val="28"/>
              </w:rPr>
              <w:lastRenderedPageBreak/>
              <w:t>Стаття 10. </w:t>
            </w:r>
            <w:r>
              <w:rPr>
                <w:rFonts w:cs="Times New Roman"/>
                <w:color w:val="000000"/>
                <w:szCs w:val="28"/>
              </w:rPr>
              <w:t>Складники та рівні освіти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r>
              <w:rPr>
                <w:rFonts w:cs="Times New Roman"/>
                <w:color w:val="000000"/>
                <w:szCs w:val="28"/>
              </w:rPr>
              <w:t>1. Невід’ємними складниками системи освіти є: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r>
              <w:rPr>
                <w:rFonts w:cs="Times New Roman"/>
                <w:color w:val="000000"/>
                <w:szCs w:val="28"/>
              </w:rPr>
              <w:t>дошкільна освіта;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r>
              <w:rPr>
                <w:rFonts w:cs="Times New Roman"/>
                <w:color w:val="000000"/>
                <w:szCs w:val="28"/>
              </w:rPr>
              <w:lastRenderedPageBreak/>
              <w:t>повна загальна середня освіта;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r>
              <w:rPr>
                <w:rFonts w:cs="Times New Roman"/>
                <w:color w:val="000000"/>
                <w:szCs w:val="28"/>
              </w:rPr>
              <w:t>позашкільна освіта;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r>
              <w:rPr>
                <w:rFonts w:cs="Times New Roman"/>
                <w:color w:val="000000"/>
                <w:szCs w:val="28"/>
              </w:rPr>
              <w:t>спеціалізована освіта;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b/>
                <w:color w:val="000000"/>
                <w:szCs w:val="28"/>
                <w:highlight w:val="white"/>
              </w:rPr>
            </w:pPr>
            <w:r>
              <w:rPr>
                <w:rFonts w:cs="Times New Roman"/>
                <w:b/>
                <w:color w:val="000000"/>
                <w:szCs w:val="28"/>
                <w:highlight w:val="white"/>
              </w:rPr>
              <w:t>професійна освіта;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r>
              <w:rPr>
                <w:rFonts w:cs="Times New Roman"/>
                <w:color w:val="000000"/>
                <w:szCs w:val="28"/>
              </w:rPr>
              <w:t>вища освіта;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r>
              <w:rPr>
                <w:rFonts w:cs="Times New Roman"/>
                <w:color w:val="000000"/>
                <w:szCs w:val="28"/>
              </w:rPr>
              <w:t>освіта дорослих, у тому числі післядипломна освіта.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r>
              <w:rPr>
                <w:rFonts w:cs="Times New Roman"/>
                <w:color w:val="000000"/>
                <w:szCs w:val="28"/>
              </w:rPr>
              <w:t>…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b/>
                <w:color w:val="000000"/>
                <w:szCs w:val="28"/>
              </w:rPr>
            </w:pPr>
            <w:r>
              <w:rPr>
                <w:rFonts w:cs="Times New Roman"/>
                <w:b/>
                <w:color w:val="000000"/>
                <w:szCs w:val="28"/>
                <w:highlight w:val="white"/>
              </w:rPr>
              <w:t>2. Рівнями освіти є: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b/>
                <w:color w:val="000000"/>
                <w:szCs w:val="28"/>
              </w:rPr>
            </w:pPr>
            <w:r>
              <w:rPr>
                <w:rFonts w:cs="Times New Roman"/>
                <w:b/>
                <w:color w:val="000000"/>
                <w:szCs w:val="28"/>
                <w:highlight w:val="white"/>
              </w:rPr>
              <w:t>дошкільна освіта;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b/>
                <w:color w:val="000000"/>
                <w:szCs w:val="28"/>
              </w:rPr>
            </w:pPr>
            <w:r>
              <w:rPr>
                <w:rFonts w:cs="Times New Roman"/>
                <w:b/>
                <w:color w:val="000000"/>
                <w:szCs w:val="28"/>
                <w:highlight w:val="white"/>
              </w:rPr>
              <w:t>початкова освіта;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b/>
                <w:color w:val="000000"/>
                <w:szCs w:val="28"/>
              </w:rPr>
            </w:pPr>
            <w:r>
              <w:rPr>
                <w:rFonts w:cs="Times New Roman"/>
                <w:b/>
                <w:color w:val="000000"/>
                <w:szCs w:val="28"/>
                <w:highlight w:val="white"/>
              </w:rPr>
              <w:t>базова середня освіта;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b/>
                <w:color w:val="000000"/>
                <w:szCs w:val="28"/>
              </w:rPr>
            </w:pPr>
            <w:r>
              <w:rPr>
                <w:rFonts w:cs="Times New Roman"/>
                <w:b/>
                <w:color w:val="000000"/>
                <w:szCs w:val="28"/>
                <w:highlight w:val="white"/>
              </w:rPr>
              <w:t>профільна середня освіта;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b/>
                <w:color w:val="000000"/>
                <w:szCs w:val="28"/>
              </w:rPr>
            </w:pPr>
            <w:r>
              <w:rPr>
                <w:rFonts w:cs="Times New Roman"/>
                <w:b/>
                <w:color w:val="000000"/>
                <w:szCs w:val="28"/>
                <w:highlight w:val="white"/>
              </w:rPr>
              <w:t>професійна освіта;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b/>
                <w:color w:val="000000"/>
                <w:szCs w:val="28"/>
              </w:rPr>
            </w:pPr>
            <w:r>
              <w:rPr>
                <w:rFonts w:cs="Times New Roman"/>
                <w:b/>
                <w:color w:val="000000"/>
                <w:szCs w:val="28"/>
                <w:highlight w:val="white"/>
              </w:rPr>
              <w:t>початковий рівень (короткий цикл) вищої освіти;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b/>
                <w:color w:val="000000"/>
                <w:szCs w:val="28"/>
              </w:rPr>
            </w:pPr>
            <w:r>
              <w:rPr>
                <w:rFonts w:cs="Times New Roman"/>
                <w:b/>
                <w:color w:val="000000"/>
                <w:szCs w:val="28"/>
                <w:highlight w:val="white"/>
              </w:rPr>
              <w:t>перший (бакалаврський) рівень вищої освіти;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b/>
                <w:color w:val="000000"/>
                <w:szCs w:val="28"/>
              </w:rPr>
            </w:pPr>
            <w:r>
              <w:rPr>
                <w:rFonts w:cs="Times New Roman"/>
                <w:b/>
                <w:color w:val="000000"/>
                <w:szCs w:val="28"/>
                <w:highlight w:val="white"/>
              </w:rPr>
              <w:t>другий (магістерський) рівень вищої освіти;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b/>
                <w:color w:val="000000"/>
                <w:szCs w:val="28"/>
              </w:rPr>
            </w:pPr>
            <w:r>
              <w:rPr>
                <w:rFonts w:cs="Times New Roman"/>
                <w:b/>
                <w:color w:val="000000"/>
                <w:szCs w:val="28"/>
                <w:highlight w:val="white"/>
              </w:rPr>
              <w:lastRenderedPageBreak/>
              <w:t>третій (</w:t>
            </w:r>
            <w:proofErr w:type="spellStart"/>
            <w:r>
              <w:rPr>
                <w:rFonts w:cs="Times New Roman"/>
                <w:b/>
                <w:color w:val="000000"/>
                <w:szCs w:val="28"/>
                <w:highlight w:val="white"/>
              </w:rPr>
              <w:t>освітньо</w:t>
            </w:r>
            <w:proofErr w:type="spellEnd"/>
            <w:r>
              <w:rPr>
                <w:rFonts w:cs="Times New Roman"/>
                <w:b/>
                <w:color w:val="000000"/>
                <w:szCs w:val="28"/>
                <w:highlight w:val="white"/>
              </w:rPr>
              <w:t>-науковий/</w:t>
            </w:r>
            <w:proofErr w:type="spellStart"/>
            <w:r>
              <w:rPr>
                <w:rFonts w:cs="Times New Roman"/>
                <w:b/>
                <w:color w:val="000000"/>
                <w:szCs w:val="28"/>
                <w:highlight w:val="white"/>
              </w:rPr>
              <w:t>освітньо</w:t>
            </w:r>
            <w:proofErr w:type="spellEnd"/>
            <w:r>
              <w:rPr>
                <w:rFonts w:cs="Times New Roman"/>
                <w:b/>
                <w:color w:val="000000"/>
                <w:szCs w:val="28"/>
                <w:highlight w:val="white"/>
              </w:rPr>
              <w:t>-творчий) рівень вищої освіти;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b/>
                <w:color w:val="000000"/>
                <w:szCs w:val="28"/>
                <w:highlight w:val="white"/>
              </w:rPr>
            </w:pPr>
            <w:r>
              <w:rPr>
                <w:rFonts w:cs="Times New Roman"/>
                <w:b/>
                <w:color w:val="000000"/>
                <w:szCs w:val="28"/>
                <w:highlight w:val="white"/>
              </w:rPr>
              <w:t>науковий рівень вищої освіти.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color w:val="000000"/>
                <w:szCs w:val="28"/>
              </w:rPr>
            </w:pPr>
            <w:r>
              <w:rPr>
                <w:rFonts w:cs="Times New Roman"/>
                <w:color w:val="000000"/>
                <w:szCs w:val="28"/>
                <w:highlight w:val="white"/>
              </w:rPr>
              <w:t>…</w:t>
            </w:r>
          </w:p>
          <w:p w:rsidR="0079791F" w:rsidRDefault="007979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b/>
                <w:color w:val="000000"/>
                <w:szCs w:val="28"/>
              </w:rPr>
            </w:pPr>
          </w:p>
        </w:tc>
      </w:tr>
      <w:tr w:rsidR="0079791F">
        <w:tc>
          <w:tcPr>
            <w:tcW w:w="7300" w:type="dxa"/>
          </w:tcPr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b/>
                <w:szCs w:val="28"/>
              </w:rPr>
              <w:lastRenderedPageBreak/>
              <w:t xml:space="preserve">Стаття 15. Професійна (професійно-технічна) </w:t>
            </w:r>
            <w:r>
              <w:rPr>
                <w:rFonts w:cs="Times New Roman"/>
                <w:szCs w:val="28"/>
              </w:rPr>
              <w:t>освіта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szCs w:val="28"/>
              </w:rPr>
            </w:pPr>
            <w:bookmarkStart w:id="24" w:name="bookmark=id.1ci93xb" w:colFirst="0" w:colLast="0"/>
            <w:bookmarkEnd w:id="24"/>
            <w:r>
              <w:rPr>
                <w:rFonts w:cs="Times New Roman"/>
                <w:szCs w:val="28"/>
              </w:rPr>
              <w:t xml:space="preserve">1. Метою </w:t>
            </w:r>
            <w:r>
              <w:rPr>
                <w:rFonts w:cs="Times New Roman"/>
                <w:b/>
                <w:szCs w:val="28"/>
              </w:rPr>
              <w:t>професійної (професійно-технічної)</w:t>
            </w:r>
            <w:r>
              <w:rPr>
                <w:rFonts w:cs="Times New Roman"/>
                <w:szCs w:val="28"/>
              </w:rPr>
              <w:t xml:space="preserve"> освіти є формування і розвиток професійних компетентностей особи, необхідних для професійної діяльності за певною професією у відповідній галузі, забезпечення її конкурентоздатності на ринку праці та мобільності і перспектив кар’єрного зростання впродовж життя.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szCs w:val="28"/>
              </w:rPr>
            </w:pPr>
            <w:bookmarkStart w:id="25" w:name="bookmark=id.3whwml4" w:colFirst="0" w:colLast="0"/>
            <w:bookmarkEnd w:id="25"/>
            <w:r>
              <w:rPr>
                <w:rFonts w:cs="Times New Roman"/>
                <w:szCs w:val="28"/>
              </w:rPr>
              <w:t xml:space="preserve">2. </w:t>
            </w:r>
            <w:r>
              <w:rPr>
                <w:rFonts w:cs="Times New Roman"/>
                <w:b/>
                <w:szCs w:val="28"/>
              </w:rPr>
              <w:t>Професійна (професійно-технічна)</w:t>
            </w:r>
            <w:r>
              <w:rPr>
                <w:rFonts w:cs="Times New Roman"/>
                <w:szCs w:val="28"/>
              </w:rPr>
              <w:t xml:space="preserve"> освіта здобувається на основі базової або повної загальної середньої освіти. Здобуття </w:t>
            </w:r>
            <w:r>
              <w:rPr>
                <w:rFonts w:cs="Times New Roman"/>
                <w:b/>
                <w:szCs w:val="28"/>
              </w:rPr>
              <w:t>професійної (професійно-</w:t>
            </w:r>
            <w:r>
              <w:rPr>
                <w:rFonts w:cs="Times New Roman"/>
                <w:b/>
                <w:szCs w:val="28"/>
              </w:rPr>
              <w:lastRenderedPageBreak/>
              <w:t>технічної)</w:t>
            </w:r>
            <w:r>
              <w:rPr>
                <w:rFonts w:cs="Times New Roman"/>
                <w:szCs w:val="28"/>
              </w:rPr>
              <w:t xml:space="preserve"> освіти на основі базової середньої освіти здійснюється з одночасним здобуттям профільної середньої освіти та отриманням відповідного документа про повну загальну середню освіту.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szCs w:val="28"/>
              </w:rPr>
            </w:pPr>
            <w:bookmarkStart w:id="26" w:name="bookmark=id.2bn6wsx" w:colFirst="0" w:colLast="0"/>
            <w:bookmarkEnd w:id="26"/>
            <w:r>
              <w:rPr>
                <w:rFonts w:cs="Times New Roman"/>
                <w:szCs w:val="28"/>
              </w:rPr>
              <w:t xml:space="preserve">Заклади </w:t>
            </w:r>
            <w:r>
              <w:rPr>
                <w:rFonts w:cs="Times New Roman"/>
                <w:b/>
                <w:szCs w:val="28"/>
              </w:rPr>
              <w:t>професійної (професійно-технічної)</w:t>
            </w:r>
            <w:r>
              <w:rPr>
                <w:rFonts w:cs="Times New Roman"/>
                <w:szCs w:val="28"/>
              </w:rPr>
              <w:t xml:space="preserve"> освіти можуть також здійснювати підготовку фахівців за окремими професіями без забезпечення здобуття повної загальної середньої освіти.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szCs w:val="28"/>
              </w:rPr>
            </w:pPr>
            <w:bookmarkStart w:id="27" w:name="bookmark=id.qsh70q" w:colFirst="0" w:colLast="0"/>
            <w:bookmarkEnd w:id="27"/>
            <w:r>
              <w:rPr>
                <w:rFonts w:cs="Times New Roman"/>
                <w:szCs w:val="28"/>
              </w:rPr>
              <w:t xml:space="preserve">Особи, які з певних причин не можуть одночасно з набуттям професії здобувати повну загальну середню освіту або не мають базової середньої освіти, а також ті, які потребують реабілітації, мають право здобувати </w:t>
            </w:r>
            <w:r>
              <w:rPr>
                <w:rFonts w:cs="Times New Roman"/>
                <w:b/>
                <w:szCs w:val="28"/>
              </w:rPr>
              <w:t>професійну (професійно-технічну)</w:t>
            </w:r>
            <w:r>
              <w:rPr>
                <w:rFonts w:cs="Times New Roman"/>
                <w:szCs w:val="28"/>
              </w:rPr>
              <w:t xml:space="preserve"> освіту.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strike/>
                <w:szCs w:val="28"/>
              </w:rPr>
            </w:pPr>
            <w:bookmarkStart w:id="28" w:name="bookmark=id.3as4poj" w:colFirst="0" w:colLast="0"/>
            <w:bookmarkEnd w:id="28"/>
            <w:r>
              <w:rPr>
                <w:rFonts w:cs="Times New Roman"/>
                <w:strike/>
                <w:szCs w:val="28"/>
              </w:rPr>
              <w:t>3. Рівнями професійної (професійно-технічної) освіти є: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strike/>
                <w:szCs w:val="28"/>
              </w:rPr>
            </w:pPr>
            <w:bookmarkStart w:id="29" w:name="bookmark=id.1pxezwc" w:colFirst="0" w:colLast="0"/>
            <w:bookmarkEnd w:id="29"/>
            <w:r>
              <w:rPr>
                <w:rFonts w:cs="Times New Roman"/>
                <w:strike/>
                <w:szCs w:val="28"/>
              </w:rPr>
              <w:t>перший (початковий) рівень професійної (професійно-технічної) освіти;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strike/>
                <w:szCs w:val="28"/>
              </w:rPr>
            </w:pPr>
            <w:bookmarkStart w:id="30" w:name="bookmark=id.49x2ik5" w:colFirst="0" w:colLast="0"/>
            <w:bookmarkEnd w:id="30"/>
            <w:r>
              <w:rPr>
                <w:rFonts w:cs="Times New Roman"/>
                <w:strike/>
                <w:szCs w:val="28"/>
              </w:rPr>
              <w:t>другий (базовий) рівень професійної (професійно-технічної) освіти;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strike/>
                <w:szCs w:val="28"/>
              </w:rPr>
            </w:pPr>
            <w:bookmarkStart w:id="31" w:name="bookmark=id.2p2csry" w:colFirst="0" w:colLast="0"/>
            <w:bookmarkEnd w:id="31"/>
            <w:r>
              <w:rPr>
                <w:rFonts w:cs="Times New Roman"/>
                <w:strike/>
                <w:szCs w:val="28"/>
              </w:rPr>
              <w:t>третій (вищий) рівень професійної (професійно-технічної) освіти.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szCs w:val="28"/>
              </w:rPr>
            </w:pPr>
            <w:bookmarkStart w:id="32" w:name="bookmark=id.147n2zr" w:colFirst="0" w:colLast="0"/>
            <w:bookmarkEnd w:id="32"/>
            <w:r>
              <w:rPr>
                <w:rFonts w:cs="Times New Roman"/>
                <w:szCs w:val="28"/>
              </w:rPr>
              <w:t xml:space="preserve">4. Заклади </w:t>
            </w:r>
            <w:r>
              <w:rPr>
                <w:rFonts w:cs="Times New Roman"/>
                <w:b/>
                <w:szCs w:val="28"/>
              </w:rPr>
              <w:t>професійної (професійно-технічної)</w:t>
            </w:r>
            <w:r>
              <w:rPr>
                <w:rFonts w:cs="Times New Roman"/>
                <w:szCs w:val="28"/>
              </w:rPr>
              <w:t xml:space="preserve"> освіти мають право здійснювати за відповідними стандартами </w:t>
            </w:r>
            <w:r>
              <w:rPr>
                <w:rFonts w:cs="Times New Roman"/>
                <w:szCs w:val="28"/>
              </w:rPr>
              <w:lastRenderedPageBreak/>
              <w:t>підготовку на рівні фахової передвищої освіти. Ліцензування такої освітньої діяльності та акредитація відповідних освітніх програм здійснюються в загальному порядку.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szCs w:val="28"/>
              </w:rPr>
            </w:pPr>
            <w:bookmarkStart w:id="33" w:name="bookmark=id.23ckvvd" w:colFirst="0" w:colLast="0"/>
            <w:bookmarkStart w:id="34" w:name="bookmark=id.3o7alnk" w:colFirst="0" w:colLast="0"/>
            <w:bookmarkEnd w:id="33"/>
            <w:bookmarkEnd w:id="34"/>
            <w:r>
              <w:rPr>
                <w:rFonts w:cs="Times New Roman"/>
                <w:szCs w:val="28"/>
              </w:rPr>
              <w:t xml:space="preserve">5. Особа, яка здобула </w:t>
            </w:r>
            <w:r>
              <w:rPr>
                <w:rFonts w:cs="Times New Roman"/>
                <w:b/>
                <w:szCs w:val="28"/>
              </w:rPr>
              <w:t>професійну (професійно-технічну)</w:t>
            </w:r>
            <w:r>
              <w:rPr>
                <w:rFonts w:cs="Times New Roman"/>
                <w:szCs w:val="28"/>
              </w:rPr>
              <w:t xml:space="preserve"> освіту відповідного рівня, може продовжити навчання на наступних рівнях освіти, у тому числі за скороченою програмою підготовки - у випадках та порядку, визначених законодавством.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szCs w:val="28"/>
              </w:rPr>
            </w:pPr>
            <w:bookmarkStart w:id="35" w:name="bookmark=id.ihv636" w:colFirst="0" w:colLast="0"/>
            <w:bookmarkEnd w:id="35"/>
            <w:r>
              <w:rPr>
                <w:rFonts w:cs="Times New Roman"/>
                <w:szCs w:val="28"/>
              </w:rPr>
              <w:t xml:space="preserve">6. Заклади </w:t>
            </w:r>
            <w:r>
              <w:rPr>
                <w:rFonts w:cs="Times New Roman"/>
                <w:b/>
                <w:szCs w:val="28"/>
              </w:rPr>
              <w:t>професійної (професійно-технічної)</w:t>
            </w:r>
            <w:r>
              <w:rPr>
                <w:rFonts w:cs="Times New Roman"/>
                <w:szCs w:val="28"/>
              </w:rPr>
              <w:t xml:space="preserve"> освіти здійснюють підготовку, перепідготовку і підвищення кваліфікації осіб за кошти державного та/або місцевих бюджетів, а також за угодами з підприємствами, установами, організаціями, окремими фізичними та/або юридичними особами.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b/>
                <w:strike/>
                <w:color w:val="000000"/>
                <w:szCs w:val="28"/>
              </w:rPr>
            </w:pPr>
            <w:bookmarkStart w:id="36" w:name="bookmark=id.32hioqz" w:colFirst="0" w:colLast="0"/>
            <w:bookmarkEnd w:id="36"/>
            <w:r>
              <w:rPr>
                <w:rFonts w:cs="Times New Roman"/>
                <w:szCs w:val="28"/>
              </w:rPr>
              <w:t xml:space="preserve">7. Порядок, умови, форми та особливості здобуття </w:t>
            </w:r>
            <w:r>
              <w:rPr>
                <w:rFonts w:cs="Times New Roman"/>
                <w:b/>
                <w:szCs w:val="28"/>
              </w:rPr>
              <w:t>професійної (професійно-технічної)</w:t>
            </w:r>
            <w:r>
              <w:rPr>
                <w:rFonts w:cs="Times New Roman"/>
                <w:szCs w:val="28"/>
              </w:rPr>
              <w:t xml:space="preserve"> освіти визначаються спеціальним законом.</w:t>
            </w:r>
          </w:p>
        </w:tc>
        <w:tc>
          <w:tcPr>
            <w:tcW w:w="7301" w:type="dxa"/>
          </w:tcPr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b/>
                <w:szCs w:val="28"/>
              </w:rPr>
              <w:lastRenderedPageBreak/>
              <w:t xml:space="preserve">Стаття 15. Професійна </w:t>
            </w:r>
            <w:r>
              <w:rPr>
                <w:rFonts w:cs="Times New Roman"/>
                <w:szCs w:val="28"/>
              </w:rPr>
              <w:t>освіта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1. Метою </w:t>
            </w:r>
            <w:r>
              <w:rPr>
                <w:rFonts w:cs="Times New Roman"/>
                <w:b/>
                <w:szCs w:val="28"/>
              </w:rPr>
              <w:t xml:space="preserve">професійної </w:t>
            </w:r>
            <w:r>
              <w:rPr>
                <w:rFonts w:cs="Times New Roman"/>
                <w:szCs w:val="28"/>
              </w:rPr>
              <w:t>освіти є формування і розвиток професійних компетентностей особи, необхідних для професійної діяльності за певною професією у відповідній галузі, забезпечення її конкурентоздатності на ринку праці та мобільності і перспектив кар’єрного зростання впродовж життя.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2. </w:t>
            </w:r>
            <w:r>
              <w:rPr>
                <w:rFonts w:cs="Times New Roman"/>
                <w:b/>
                <w:szCs w:val="28"/>
              </w:rPr>
              <w:t xml:space="preserve">Професійна </w:t>
            </w:r>
            <w:r>
              <w:rPr>
                <w:rFonts w:cs="Times New Roman"/>
                <w:szCs w:val="28"/>
              </w:rPr>
              <w:t xml:space="preserve">освіта здобувається на основі базової або повної загальної середньої освіти. Здобуття </w:t>
            </w:r>
            <w:r>
              <w:rPr>
                <w:rFonts w:cs="Times New Roman"/>
                <w:b/>
                <w:szCs w:val="28"/>
              </w:rPr>
              <w:t xml:space="preserve">професійної </w:t>
            </w:r>
            <w:r>
              <w:rPr>
                <w:rFonts w:cs="Times New Roman"/>
                <w:szCs w:val="28"/>
              </w:rPr>
              <w:t xml:space="preserve">освіти на основі базової середньої освіти </w:t>
            </w:r>
            <w:r>
              <w:rPr>
                <w:rFonts w:cs="Times New Roman"/>
                <w:szCs w:val="28"/>
              </w:rPr>
              <w:lastRenderedPageBreak/>
              <w:t>здійснюється з одночасним здобуттям профільної середньої освіти та отриманням відповідного документа про повну загальну середню освіту.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Заклади </w:t>
            </w:r>
            <w:r>
              <w:rPr>
                <w:rFonts w:cs="Times New Roman"/>
                <w:b/>
                <w:szCs w:val="28"/>
              </w:rPr>
              <w:t xml:space="preserve">професійної </w:t>
            </w:r>
            <w:r>
              <w:rPr>
                <w:rFonts w:cs="Times New Roman"/>
                <w:szCs w:val="28"/>
              </w:rPr>
              <w:t>освіти можуть також здійснювати підготовку фахівців за окремими професіями без забезпечення здобуття повної загальної середньої освіти.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Особи, які з певних причин не можуть одночасно з набуттям професії здобувати повну загальну середню освіту або не мають базової середньої освіти, а також ті, які потребують реабілітації, мають право здобувати </w:t>
            </w:r>
            <w:r>
              <w:rPr>
                <w:rFonts w:cs="Times New Roman"/>
                <w:b/>
                <w:szCs w:val="28"/>
              </w:rPr>
              <w:t xml:space="preserve">професійну </w:t>
            </w:r>
            <w:r>
              <w:rPr>
                <w:rFonts w:cs="Times New Roman"/>
                <w:szCs w:val="28"/>
              </w:rPr>
              <w:t>освіту.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4. Заклади </w:t>
            </w:r>
            <w:r>
              <w:rPr>
                <w:rFonts w:cs="Times New Roman"/>
                <w:b/>
                <w:szCs w:val="28"/>
              </w:rPr>
              <w:t xml:space="preserve">професійної </w:t>
            </w:r>
            <w:r>
              <w:rPr>
                <w:rFonts w:cs="Times New Roman"/>
                <w:szCs w:val="28"/>
              </w:rPr>
              <w:t>освіти мають право здійснювати за відповідними стандартами підготовку на рівні фахової передвищої освіти. Ліцензування такої освітньої діяльності та акредитація відповідних освітніх програм здійснюються в загальному порядку.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5. Особа, яка здобула </w:t>
            </w:r>
            <w:r>
              <w:rPr>
                <w:rFonts w:cs="Times New Roman"/>
                <w:b/>
                <w:szCs w:val="28"/>
              </w:rPr>
              <w:t xml:space="preserve">професійну </w:t>
            </w:r>
            <w:r>
              <w:rPr>
                <w:rFonts w:cs="Times New Roman"/>
                <w:szCs w:val="28"/>
              </w:rPr>
              <w:t xml:space="preserve"> освіту відповідного рівня, може продовжити навчання на наступних рівнях освіти, у тому числі за скороченою програмою підготовки - у випадках та порядку, визначених законодавством.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6. Заклади </w:t>
            </w:r>
            <w:r>
              <w:rPr>
                <w:rFonts w:cs="Times New Roman"/>
                <w:b/>
                <w:szCs w:val="28"/>
              </w:rPr>
              <w:t xml:space="preserve">професійної </w:t>
            </w:r>
            <w:r>
              <w:rPr>
                <w:rFonts w:cs="Times New Roman"/>
                <w:szCs w:val="28"/>
              </w:rPr>
              <w:t xml:space="preserve">освіти здійснюють підготовку, перепідготовку і підвищення кваліфікації осіб за кошти державного та/або місцевих бюджетів, а також за угодами </w:t>
            </w:r>
            <w:r>
              <w:rPr>
                <w:rFonts w:cs="Times New Roman"/>
                <w:szCs w:val="28"/>
              </w:rPr>
              <w:lastRenderedPageBreak/>
              <w:t>з підприємствами, установами, організаціями, окремими фізичними та/або юридичними особами.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b/>
                <w:color w:val="000000"/>
                <w:szCs w:val="28"/>
              </w:rPr>
            </w:pPr>
            <w:r>
              <w:rPr>
                <w:rFonts w:cs="Times New Roman"/>
                <w:szCs w:val="28"/>
              </w:rPr>
              <w:t xml:space="preserve">7. Порядок, умови, форми та особливості здобуття </w:t>
            </w:r>
            <w:r>
              <w:rPr>
                <w:rFonts w:cs="Times New Roman"/>
                <w:b/>
                <w:szCs w:val="28"/>
              </w:rPr>
              <w:t xml:space="preserve">професійної </w:t>
            </w:r>
            <w:r>
              <w:rPr>
                <w:rFonts w:cs="Times New Roman"/>
                <w:szCs w:val="28"/>
              </w:rPr>
              <w:t>освіти визначаються спеціальним законом.</w:t>
            </w:r>
          </w:p>
        </w:tc>
      </w:tr>
      <w:tr w:rsidR="0079791F">
        <w:tc>
          <w:tcPr>
            <w:tcW w:w="7300" w:type="dxa"/>
          </w:tcPr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strike/>
                <w:color w:val="000000"/>
                <w:szCs w:val="28"/>
              </w:rPr>
            </w:pPr>
            <w:r>
              <w:rPr>
                <w:rFonts w:cs="Times New Roman"/>
                <w:b/>
                <w:strike/>
                <w:color w:val="000000"/>
                <w:szCs w:val="28"/>
              </w:rPr>
              <w:lastRenderedPageBreak/>
              <w:t>Стаття 16. </w:t>
            </w:r>
            <w:r>
              <w:rPr>
                <w:rFonts w:cs="Times New Roman"/>
                <w:strike/>
                <w:color w:val="000000"/>
                <w:szCs w:val="28"/>
              </w:rPr>
              <w:t>Фахова передвища освіта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strike/>
                <w:color w:val="000000"/>
                <w:szCs w:val="28"/>
              </w:rPr>
            </w:pPr>
            <w:bookmarkStart w:id="37" w:name="bookmark=id.1hmsyys" w:colFirst="0" w:colLast="0"/>
            <w:bookmarkEnd w:id="37"/>
            <w:r>
              <w:rPr>
                <w:rFonts w:cs="Times New Roman"/>
                <w:strike/>
                <w:color w:val="000000"/>
                <w:szCs w:val="28"/>
              </w:rPr>
              <w:t xml:space="preserve">1. Фахова передвища освіта спрямована на формування та розвиток освітньої кваліфікації, що підтверджує здатність особи до виконання типових спеціалізованих завдань у певній галузі професійної діяльності, пов’язаних </w:t>
            </w:r>
            <w:r>
              <w:rPr>
                <w:rFonts w:cs="Times New Roman"/>
                <w:strike/>
                <w:color w:val="000000"/>
                <w:szCs w:val="28"/>
              </w:rPr>
              <w:lastRenderedPageBreak/>
              <w:t>з виконанням виробничих завдань підвищеної складності та/або здійсненням обмежених управлінських функцій, що характеризуються певною невизначеністю умов та потребують застосування положень і методів відповідної науки, і завершується здобуттям відповідної освітньої та/або професійної кваліфікації.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strike/>
                <w:color w:val="000000"/>
                <w:szCs w:val="28"/>
              </w:rPr>
            </w:pPr>
            <w:bookmarkStart w:id="38" w:name="bookmark=id.41mghml" w:colFirst="0" w:colLast="0"/>
            <w:bookmarkEnd w:id="38"/>
            <w:r>
              <w:rPr>
                <w:rFonts w:cs="Times New Roman"/>
                <w:strike/>
                <w:color w:val="000000"/>
                <w:szCs w:val="28"/>
              </w:rPr>
              <w:t>2. Фахова передвища освіта здобувається на основі повної або базової середньої освіти. Здобуття фахової передвищої освіти на основі базової середньої освіти здійснюється з одночасним здобуттям повної загальної середньої освіти та отриманням відповідного документа про повну загальну середню освіту.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strike/>
                <w:color w:val="000000"/>
                <w:szCs w:val="28"/>
              </w:rPr>
            </w:pPr>
            <w:bookmarkStart w:id="39" w:name="bookmark=id.vx1227" w:colFirst="0" w:colLast="0"/>
            <w:bookmarkStart w:id="40" w:name="bookmark=id.2grqrue" w:colFirst="0" w:colLast="0"/>
            <w:bookmarkEnd w:id="39"/>
            <w:bookmarkEnd w:id="40"/>
            <w:r>
              <w:rPr>
                <w:rFonts w:cs="Times New Roman"/>
                <w:strike/>
                <w:color w:val="000000"/>
                <w:szCs w:val="28"/>
              </w:rPr>
              <w:t>5. Заклади фахової передвищої освіти можуть утворювати навчально-методичні, навчальні, науково-виробничі та інші об’єднання за галузевими або професійними ознаками.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strike/>
                <w:color w:val="000000"/>
                <w:szCs w:val="28"/>
              </w:rPr>
            </w:pPr>
            <w:bookmarkStart w:id="41" w:name="bookmark=id.3fwokq0" w:colFirst="0" w:colLast="0"/>
            <w:bookmarkEnd w:id="41"/>
            <w:r>
              <w:rPr>
                <w:rFonts w:cs="Times New Roman"/>
                <w:strike/>
                <w:color w:val="000000"/>
                <w:szCs w:val="28"/>
              </w:rPr>
              <w:t>6. Особа, яка здобула ступінь фахової передвищої освіти, може продовжити навчання на рівнях вищої освіти, у тому числі за скороченою програмою підготовки.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b/>
                <w:color w:val="000000"/>
                <w:szCs w:val="28"/>
              </w:rPr>
            </w:pPr>
            <w:bookmarkStart w:id="42" w:name="bookmark=id.1v1yuxt" w:colFirst="0" w:colLast="0"/>
            <w:bookmarkEnd w:id="42"/>
            <w:r>
              <w:rPr>
                <w:rFonts w:cs="Times New Roman"/>
                <w:strike/>
                <w:color w:val="000000"/>
                <w:szCs w:val="28"/>
              </w:rPr>
              <w:t>7. Порядок, умови, форми та особливості здобуття фахової передвищої освіти визначаються спеціальним законом.</w:t>
            </w:r>
          </w:p>
        </w:tc>
        <w:tc>
          <w:tcPr>
            <w:tcW w:w="7301" w:type="dxa"/>
          </w:tcPr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b/>
                <w:color w:val="000000"/>
                <w:szCs w:val="28"/>
              </w:rPr>
            </w:pPr>
            <w:r>
              <w:rPr>
                <w:rFonts w:cs="Times New Roman"/>
                <w:b/>
                <w:color w:val="000000"/>
                <w:szCs w:val="28"/>
              </w:rPr>
              <w:lastRenderedPageBreak/>
              <w:t>Виключити</w:t>
            </w:r>
          </w:p>
          <w:p w:rsidR="0079791F" w:rsidRDefault="0079791F">
            <w:pPr>
              <w:spacing w:after="240" w:line="276" w:lineRule="auto"/>
              <w:ind w:firstLine="0"/>
              <w:jc w:val="both"/>
              <w:rPr>
                <w:b/>
                <w:color w:val="000000"/>
              </w:rPr>
            </w:pPr>
          </w:p>
        </w:tc>
      </w:tr>
      <w:tr w:rsidR="0079791F">
        <w:tc>
          <w:tcPr>
            <w:tcW w:w="7300" w:type="dxa"/>
          </w:tcPr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743"/>
              <w:jc w:val="both"/>
              <w:rPr>
                <w:rFonts w:cs="Times New Roman"/>
                <w:szCs w:val="28"/>
                <w:highlight w:val="white"/>
              </w:rPr>
            </w:pPr>
            <w:r>
              <w:rPr>
                <w:rFonts w:cs="Times New Roman"/>
                <w:b/>
                <w:szCs w:val="28"/>
                <w:highlight w:val="white"/>
              </w:rPr>
              <w:lastRenderedPageBreak/>
              <w:t>Стаття 38. </w:t>
            </w:r>
            <w:r>
              <w:rPr>
                <w:rFonts w:cs="Times New Roman"/>
                <w:szCs w:val="28"/>
                <w:highlight w:val="white"/>
              </w:rPr>
              <w:t>Національне агентство кваліфікацій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szCs w:val="28"/>
                <w:highlight w:val="white"/>
              </w:rPr>
            </w:pPr>
            <w:r>
              <w:rPr>
                <w:rFonts w:cs="Times New Roman"/>
                <w:szCs w:val="28"/>
                <w:highlight w:val="white"/>
              </w:rPr>
              <w:t>…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2. Національне агентство кваліфікацій: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szCs w:val="28"/>
              </w:rPr>
            </w:pPr>
            <w:bookmarkStart w:id="43" w:name="bookmark=id.4f1mdlm" w:colFirst="0" w:colLast="0"/>
            <w:bookmarkEnd w:id="43"/>
            <w:r>
              <w:rPr>
                <w:rFonts w:cs="Times New Roman"/>
                <w:szCs w:val="28"/>
              </w:rPr>
              <w:t>бере участь у розробленні нормативно-правових актів у сфері кваліфікацій;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szCs w:val="28"/>
              </w:rPr>
            </w:pPr>
            <w:bookmarkStart w:id="44" w:name="bookmark=id.2u6wntf" w:colFirst="0" w:colLast="0"/>
            <w:bookmarkEnd w:id="44"/>
            <w:r>
              <w:rPr>
                <w:rFonts w:cs="Times New Roman"/>
                <w:szCs w:val="28"/>
              </w:rPr>
              <w:t>забезпечує взаємодію, координацію та підвищення ефективності діяльності заінтересованих сторін у сфері кваліфікацій;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szCs w:val="28"/>
              </w:rPr>
            </w:pPr>
            <w:bookmarkStart w:id="45" w:name="bookmark=id.19c6y18" w:colFirst="0" w:colLast="0"/>
            <w:bookmarkEnd w:id="45"/>
            <w:r>
              <w:rPr>
                <w:rFonts w:cs="Times New Roman"/>
                <w:szCs w:val="28"/>
              </w:rPr>
              <w:t>супроводжує запровадження </w:t>
            </w:r>
            <w:hyperlink r:id="rId8" w:anchor="n12">
              <w:r>
                <w:rPr>
                  <w:rFonts w:cs="Times New Roman"/>
                  <w:color w:val="000000"/>
                  <w:szCs w:val="28"/>
                </w:rPr>
                <w:t>Національної рамки кваліфікацій</w:t>
              </w:r>
            </w:hyperlink>
            <w:r>
              <w:rPr>
                <w:rFonts w:cs="Times New Roman"/>
                <w:szCs w:val="28"/>
              </w:rPr>
              <w:t> з додержанням вимог цього Закону;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szCs w:val="28"/>
              </w:rPr>
            </w:pPr>
            <w:bookmarkStart w:id="46" w:name="bookmark=id.3tbugp1" w:colFirst="0" w:colLast="0"/>
            <w:bookmarkEnd w:id="46"/>
            <w:r>
              <w:rPr>
                <w:rFonts w:cs="Times New Roman"/>
                <w:szCs w:val="28"/>
              </w:rPr>
              <w:t>здійснює міжнародне співробітництво у сфері кваліфікацій, у тому числі з метою гармонізації </w:t>
            </w:r>
            <w:hyperlink r:id="rId9" w:anchor="n12">
              <w:r>
                <w:rPr>
                  <w:rFonts w:cs="Times New Roman"/>
                  <w:color w:val="000000"/>
                  <w:szCs w:val="28"/>
                </w:rPr>
                <w:t>Національної рамки кваліфікацій</w:t>
              </w:r>
            </w:hyperlink>
            <w:r>
              <w:rPr>
                <w:rFonts w:cs="Times New Roman"/>
                <w:szCs w:val="28"/>
              </w:rPr>
              <w:t> з аналогічними міжнародними документами;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szCs w:val="28"/>
              </w:rPr>
            </w:pPr>
            <w:bookmarkStart w:id="47" w:name="bookmark=id.28h4qwu" w:colFirst="0" w:colLast="0"/>
            <w:bookmarkEnd w:id="47"/>
            <w:r>
              <w:rPr>
                <w:rFonts w:cs="Times New Roman"/>
                <w:szCs w:val="28"/>
              </w:rPr>
              <w:t>координує оцінювання ефективності державної політики у сфері кваліфікацій;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szCs w:val="28"/>
              </w:rPr>
            </w:pPr>
            <w:bookmarkStart w:id="48" w:name="bookmark=id.nmf14n" w:colFirst="0" w:colLast="0"/>
            <w:bookmarkEnd w:id="48"/>
            <w:r>
              <w:rPr>
                <w:rFonts w:cs="Times New Roman"/>
                <w:szCs w:val="28"/>
              </w:rPr>
              <w:t>забезпечує прогнозування потреб ринку праці у кваліфікаціях;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szCs w:val="28"/>
              </w:rPr>
            </w:pPr>
            <w:bookmarkStart w:id="49" w:name="bookmark=id.37m2jsg" w:colFirst="0" w:colLast="0"/>
            <w:bookmarkEnd w:id="49"/>
            <w:r>
              <w:rPr>
                <w:rFonts w:cs="Times New Roman"/>
                <w:szCs w:val="28"/>
              </w:rPr>
              <w:lastRenderedPageBreak/>
              <w:t>здійснює супровід інформаційного забезпечення Національної системи кваліфікацій і </w:t>
            </w:r>
            <w:hyperlink r:id="rId10" w:anchor="n12">
              <w:r>
                <w:rPr>
                  <w:rFonts w:cs="Times New Roman"/>
                  <w:color w:val="000000"/>
                  <w:szCs w:val="28"/>
                </w:rPr>
                <w:t>Національної рамки кваліфікацій</w:t>
              </w:r>
            </w:hyperlink>
            <w:r>
              <w:rPr>
                <w:rFonts w:cs="Times New Roman"/>
                <w:color w:val="000000"/>
                <w:szCs w:val="28"/>
              </w:rPr>
              <w:t>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szCs w:val="28"/>
              </w:rPr>
            </w:pPr>
            <w:bookmarkStart w:id="50" w:name="bookmark=id.1mrcu09" w:colFirst="0" w:colLast="0"/>
            <w:bookmarkEnd w:id="50"/>
            <w:r>
              <w:rPr>
                <w:rFonts w:cs="Times New Roman"/>
                <w:szCs w:val="28"/>
              </w:rPr>
              <w:t>створює і веде Реєстр кваліфікацій;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szCs w:val="28"/>
              </w:rPr>
            </w:pPr>
            <w:bookmarkStart w:id="51" w:name="bookmark=id.46r0co2" w:colFirst="0" w:colLast="0"/>
            <w:bookmarkEnd w:id="51"/>
            <w:r>
              <w:rPr>
                <w:rFonts w:cs="Times New Roman"/>
                <w:szCs w:val="28"/>
              </w:rPr>
              <w:t>готує проект порядку розроблення, введення в дію та перегляду професійних стандартів і подає його на затвердження Кабінету Міністрів України;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szCs w:val="28"/>
              </w:rPr>
            </w:pPr>
            <w:bookmarkStart w:id="52" w:name="bookmark=id.2lwamvv" w:colFirst="0" w:colLast="0"/>
            <w:bookmarkEnd w:id="52"/>
            <w:r>
              <w:rPr>
                <w:rFonts w:cs="Times New Roman"/>
                <w:szCs w:val="28"/>
              </w:rPr>
              <w:t>реєструє професійні стандарти та забезпечує відкритий доступ до стандартів;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szCs w:val="28"/>
              </w:rPr>
            </w:pPr>
            <w:bookmarkStart w:id="53" w:name="bookmark=id.111kx3o" w:colFirst="0" w:colLast="0"/>
            <w:bookmarkEnd w:id="53"/>
            <w:r>
              <w:rPr>
                <w:rFonts w:cs="Times New Roman"/>
                <w:szCs w:val="28"/>
              </w:rPr>
              <w:t>координує розроблення професійних стандартів;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szCs w:val="28"/>
              </w:rPr>
            </w:pPr>
            <w:bookmarkStart w:id="54" w:name="bookmark=id.3l18frh" w:colFirst="0" w:colLast="0"/>
            <w:bookmarkEnd w:id="54"/>
            <w:r>
              <w:rPr>
                <w:rFonts w:cs="Times New Roman"/>
                <w:szCs w:val="28"/>
              </w:rPr>
              <w:t>бере участь у розробленні стандартів освіти;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szCs w:val="28"/>
              </w:rPr>
            </w:pPr>
            <w:bookmarkStart w:id="55" w:name="bookmark=id.206ipza" w:colFirst="0" w:colLast="0"/>
            <w:bookmarkEnd w:id="55"/>
            <w:r>
              <w:rPr>
                <w:rFonts w:cs="Times New Roman"/>
                <w:szCs w:val="28"/>
              </w:rPr>
              <w:t>здійснює акредитацію кваліфікаційних центрів;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szCs w:val="28"/>
              </w:rPr>
            </w:pPr>
            <w:bookmarkStart w:id="56" w:name="bookmark=id.4k668n3" w:colFirst="0" w:colLast="0"/>
            <w:bookmarkEnd w:id="56"/>
            <w:r>
              <w:rPr>
                <w:rFonts w:cs="Times New Roman"/>
                <w:szCs w:val="28"/>
              </w:rPr>
              <w:t>розробляє критерії та процедури визнання професійних кваліфікацій, здобутих в інших країнах;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szCs w:val="28"/>
              </w:rPr>
            </w:pPr>
            <w:bookmarkStart w:id="57" w:name="bookmark=id.2zbgiuw" w:colFirst="0" w:colLast="0"/>
            <w:bookmarkEnd w:id="57"/>
            <w:r>
              <w:rPr>
                <w:rFonts w:cs="Times New Roman"/>
                <w:szCs w:val="28"/>
              </w:rPr>
              <w:t xml:space="preserve">формує вимоги до процедур присвоєння кваліфікацій, визнання результатів неформального та </w:t>
            </w:r>
            <w:proofErr w:type="spellStart"/>
            <w:r>
              <w:rPr>
                <w:rFonts w:cs="Times New Roman"/>
                <w:szCs w:val="28"/>
              </w:rPr>
              <w:t>інформального</w:t>
            </w:r>
            <w:proofErr w:type="spellEnd"/>
            <w:r>
              <w:rPr>
                <w:rFonts w:cs="Times New Roman"/>
                <w:szCs w:val="28"/>
              </w:rPr>
              <w:t xml:space="preserve"> навчання;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b/>
                <w:szCs w:val="28"/>
              </w:rPr>
            </w:pPr>
            <w:r>
              <w:rPr>
                <w:rFonts w:cs="Times New Roman"/>
                <w:b/>
                <w:szCs w:val="28"/>
              </w:rPr>
              <w:t>Відсутній</w:t>
            </w:r>
            <w:bookmarkStart w:id="58" w:name="bookmark=id.1egqt2p" w:colFirst="0" w:colLast="0"/>
            <w:bookmarkEnd w:id="58"/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lastRenderedPageBreak/>
              <w:t>взаємодіє з органами та установами забезпечення якості освіти;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szCs w:val="28"/>
              </w:rPr>
            </w:pPr>
            <w:bookmarkStart w:id="59" w:name="bookmark=id.3ygebqi" w:colFirst="0" w:colLast="0"/>
            <w:bookmarkEnd w:id="59"/>
            <w:r>
              <w:rPr>
                <w:rFonts w:cs="Times New Roman"/>
                <w:szCs w:val="28"/>
              </w:rPr>
              <w:t>здійснює інші повноваження, передбачені законом.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b/>
                <w:color w:val="000000"/>
                <w:szCs w:val="28"/>
              </w:rPr>
            </w:pPr>
            <w:r>
              <w:rPr>
                <w:rFonts w:cs="Times New Roman"/>
                <w:szCs w:val="28"/>
                <w:highlight w:val="white"/>
              </w:rPr>
              <w:t>3. Національне агентство кваліфікацій є юридичною особою публічного права, що утворюється Кабінетом Міністрів України та діє на основі </w:t>
            </w:r>
            <w:hyperlink r:id="rId11" w:anchor="n14">
              <w:r>
                <w:rPr>
                  <w:rFonts w:cs="Times New Roman"/>
                  <w:color w:val="000000"/>
                  <w:szCs w:val="28"/>
                  <w:highlight w:val="white"/>
                </w:rPr>
                <w:t>статуту</w:t>
              </w:r>
            </w:hyperlink>
            <w:r>
              <w:rPr>
                <w:rFonts w:cs="Times New Roman"/>
                <w:color w:val="000000"/>
                <w:szCs w:val="28"/>
                <w:highlight w:val="white"/>
              </w:rPr>
              <w:t xml:space="preserve">, </w:t>
            </w:r>
            <w:r>
              <w:rPr>
                <w:rFonts w:cs="Times New Roman"/>
                <w:szCs w:val="28"/>
                <w:highlight w:val="white"/>
              </w:rPr>
              <w:t>затвердженого Кабінетом Міністрів України.</w:t>
            </w:r>
          </w:p>
        </w:tc>
        <w:tc>
          <w:tcPr>
            <w:tcW w:w="7301" w:type="dxa"/>
          </w:tcPr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743"/>
              <w:jc w:val="both"/>
              <w:rPr>
                <w:rFonts w:cs="Times New Roman"/>
                <w:szCs w:val="28"/>
                <w:highlight w:val="white"/>
              </w:rPr>
            </w:pPr>
            <w:r>
              <w:rPr>
                <w:rFonts w:cs="Times New Roman"/>
                <w:b/>
                <w:szCs w:val="28"/>
                <w:highlight w:val="white"/>
              </w:rPr>
              <w:lastRenderedPageBreak/>
              <w:t>Стаття 38. </w:t>
            </w:r>
            <w:r>
              <w:rPr>
                <w:rFonts w:cs="Times New Roman"/>
                <w:szCs w:val="28"/>
                <w:highlight w:val="white"/>
              </w:rPr>
              <w:t>Національне агентство кваліфікацій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szCs w:val="28"/>
                <w:highlight w:val="white"/>
              </w:rPr>
            </w:pPr>
            <w:r>
              <w:rPr>
                <w:rFonts w:cs="Times New Roman"/>
                <w:szCs w:val="28"/>
                <w:highlight w:val="white"/>
              </w:rPr>
              <w:t>…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2. Національне агентство кваліфікацій: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бере участь у розробленні нормативно-правових актів у сфері кваліфікацій;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забезпечує взаємодію, координацію та підвищення ефективності діяльності заінтересованих сторін у сфері кваліфікацій;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супроводжує запровадження </w:t>
            </w:r>
            <w:hyperlink r:id="rId12" w:anchor="n12">
              <w:r>
                <w:rPr>
                  <w:rFonts w:cs="Times New Roman"/>
                  <w:color w:val="000000"/>
                  <w:szCs w:val="28"/>
                </w:rPr>
                <w:t>Національної рамки кваліфікацій</w:t>
              </w:r>
            </w:hyperlink>
            <w:r>
              <w:rPr>
                <w:rFonts w:cs="Times New Roman"/>
                <w:szCs w:val="28"/>
              </w:rPr>
              <w:t> з додержанням вимог цього Закону;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здійснює міжнародне співробітництво у сфері кваліфікацій, у тому числі з метою гармонізації </w:t>
            </w:r>
            <w:hyperlink r:id="rId13" w:anchor="n12">
              <w:r>
                <w:rPr>
                  <w:rFonts w:cs="Times New Roman"/>
                  <w:color w:val="000000"/>
                  <w:szCs w:val="28"/>
                </w:rPr>
                <w:t>Національної рамки кваліфікацій</w:t>
              </w:r>
            </w:hyperlink>
            <w:r>
              <w:rPr>
                <w:rFonts w:cs="Times New Roman"/>
                <w:szCs w:val="28"/>
              </w:rPr>
              <w:t> з аналогічними міжнародними документами;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координує оцінювання ефективності державної політики у сфері кваліфікацій;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забезпечує прогнозування потреб ринку праці у кваліфікаціях;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lastRenderedPageBreak/>
              <w:t>здійснює супровід інформаційного забезпечення Національної системи кваліфікацій і </w:t>
            </w:r>
            <w:hyperlink r:id="rId14" w:anchor="n12">
              <w:r>
                <w:rPr>
                  <w:rFonts w:cs="Times New Roman"/>
                  <w:color w:val="000000"/>
                  <w:szCs w:val="28"/>
                </w:rPr>
                <w:t>Національної рамки кваліфікацій</w:t>
              </w:r>
            </w:hyperlink>
            <w:r>
              <w:rPr>
                <w:rFonts w:cs="Times New Roman"/>
                <w:color w:val="000000"/>
                <w:szCs w:val="28"/>
              </w:rPr>
              <w:t>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створює і веде Реєстр кваліфікацій;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готує проект порядку розроблення, введення в дію та перегляду професійних стандартів і подає його на затвердження Кабінету Міністрів України;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реєструє професійні стандарти та забезпечує відкритий доступ до стандартів;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координує розроблення професійних стандартів;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бере участь у розробленні стандартів освіти;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здійснює акредитацію кваліфікаційних центрів;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розробляє критерії та процедури визнання професійних кваліфікацій, здобутих в інших країнах;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формує вимоги до процедур присвоєння кваліфікацій, визнання результатів неформального та </w:t>
            </w:r>
            <w:proofErr w:type="spellStart"/>
            <w:r>
              <w:rPr>
                <w:rFonts w:cs="Times New Roman"/>
                <w:szCs w:val="28"/>
              </w:rPr>
              <w:t>інформального</w:t>
            </w:r>
            <w:proofErr w:type="spellEnd"/>
            <w:r>
              <w:rPr>
                <w:rFonts w:cs="Times New Roman"/>
                <w:szCs w:val="28"/>
              </w:rPr>
              <w:t xml:space="preserve"> навчання;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b/>
                <w:color w:val="000000"/>
                <w:szCs w:val="28"/>
                <w:highlight w:val="white"/>
              </w:rPr>
            </w:pPr>
            <w:r>
              <w:rPr>
                <w:rFonts w:cs="Times New Roman"/>
                <w:b/>
                <w:color w:val="000000"/>
                <w:szCs w:val="28"/>
                <w:highlight w:val="white"/>
              </w:rPr>
              <w:t>бере участь у функціонуванні зовнішньої системи забезпечення якості професійної освіти;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lastRenderedPageBreak/>
              <w:t>взаємодіє з органами та установами забезпечення якості освіти;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здійснює інші повноваження, передбачені законом.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jc w:val="both"/>
              <w:rPr>
                <w:rFonts w:cs="Times New Roman"/>
                <w:b/>
                <w:color w:val="000000"/>
                <w:szCs w:val="28"/>
              </w:rPr>
            </w:pPr>
            <w:r>
              <w:rPr>
                <w:rFonts w:cs="Times New Roman"/>
                <w:szCs w:val="28"/>
                <w:highlight w:val="white"/>
              </w:rPr>
              <w:t>3. Національне агентство кваліфікацій є юридичною особою публічного права, що утворюється Кабінетом Міністрів України та діє на основі </w:t>
            </w:r>
            <w:hyperlink r:id="rId15" w:anchor="n14">
              <w:r>
                <w:rPr>
                  <w:rFonts w:cs="Times New Roman"/>
                  <w:color w:val="000000"/>
                  <w:szCs w:val="28"/>
                  <w:highlight w:val="white"/>
                </w:rPr>
                <w:t>статуту</w:t>
              </w:r>
            </w:hyperlink>
            <w:r>
              <w:rPr>
                <w:rFonts w:cs="Times New Roman"/>
                <w:color w:val="000000"/>
                <w:szCs w:val="28"/>
                <w:highlight w:val="white"/>
              </w:rPr>
              <w:t xml:space="preserve">, </w:t>
            </w:r>
            <w:r>
              <w:rPr>
                <w:rFonts w:cs="Times New Roman"/>
                <w:szCs w:val="28"/>
                <w:highlight w:val="white"/>
              </w:rPr>
              <w:t>затвердженого Кабінетом Міністрів України.</w:t>
            </w:r>
          </w:p>
        </w:tc>
      </w:tr>
      <w:tr w:rsidR="0079791F">
        <w:tc>
          <w:tcPr>
            <w:tcW w:w="7300" w:type="dxa"/>
          </w:tcPr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r>
              <w:rPr>
                <w:rFonts w:cs="Times New Roman"/>
                <w:b/>
                <w:color w:val="000000"/>
                <w:szCs w:val="28"/>
              </w:rPr>
              <w:lastRenderedPageBreak/>
              <w:t>Стаття 43.</w:t>
            </w:r>
            <w:r>
              <w:rPr>
                <w:rFonts w:cs="Times New Roman"/>
                <w:color w:val="000000"/>
                <w:szCs w:val="28"/>
              </w:rPr>
              <w:t> Ліцензування освітньої діяльності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bookmarkStart w:id="60" w:name="bookmark=id.2dlolyb" w:colFirst="0" w:colLast="0"/>
            <w:bookmarkEnd w:id="60"/>
            <w:r>
              <w:rPr>
                <w:rFonts w:cs="Times New Roman"/>
                <w:color w:val="000000"/>
                <w:szCs w:val="28"/>
              </w:rPr>
              <w:t>…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b/>
                <w:color w:val="000000"/>
                <w:szCs w:val="28"/>
              </w:rPr>
            </w:pPr>
            <w:bookmarkStart w:id="61" w:name="bookmark=id.sqyw64" w:colFirst="0" w:colLast="0"/>
            <w:bookmarkEnd w:id="61"/>
            <w:r>
              <w:rPr>
                <w:rFonts w:cs="Times New Roman"/>
                <w:b/>
                <w:color w:val="000000"/>
                <w:szCs w:val="28"/>
              </w:rPr>
              <w:t>2. Освітня діяльність провадиться на підставі ліцензії, що видається органом ліцензування відповідно до законодавства.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b/>
                <w:color w:val="000000"/>
                <w:szCs w:val="28"/>
              </w:rPr>
            </w:pPr>
            <w:r>
              <w:rPr>
                <w:rFonts w:cs="Times New Roman"/>
                <w:color w:val="000000"/>
                <w:szCs w:val="28"/>
              </w:rPr>
              <w:t>…</w:t>
            </w:r>
          </w:p>
        </w:tc>
        <w:tc>
          <w:tcPr>
            <w:tcW w:w="7301" w:type="dxa"/>
          </w:tcPr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r>
              <w:rPr>
                <w:rFonts w:cs="Times New Roman"/>
                <w:b/>
                <w:color w:val="000000"/>
                <w:szCs w:val="28"/>
              </w:rPr>
              <w:t>Стаття 43.</w:t>
            </w:r>
            <w:r>
              <w:rPr>
                <w:rFonts w:cs="Times New Roman"/>
                <w:color w:val="000000"/>
                <w:szCs w:val="28"/>
              </w:rPr>
              <w:t> Ліцензування освітньої діяльності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r>
              <w:rPr>
                <w:rFonts w:cs="Times New Roman"/>
                <w:color w:val="000000"/>
                <w:szCs w:val="28"/>
              </w:rPr>
              <w:t>…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b/>
                <w:color w:val="000000"/>
                <w:szCs w:val="28"/>
              </w:rPr>
            </w:pPr>
            <w:r>
              <w:rPr>
                <w:rFonts w:cs="Times New Roman"/>
                <w:b/>
                <w:color w:val="000000"/>
                <w:szCs w:val="28"/>
              </w:rPr>
              <w:t>2. Освітня діяльність провадиться на підставі ліцензії, що видається органом ліцензування відповідно до законодавства: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b/>
                <w:color w:val="000000"/>
                <w:szCs w:val="28"/>
              </w:rPr>
            </w:pPr>
            <w:r>
              <w:rPr>
                <w:rFonts w:cs="Times New Roman"/>
                <w:b/>
                <w:color w:val="000000"/>
                <w:szCs w:val="28"/>
              </w:rPr>
              <w:t>для закладів вищої, післядипломної освіти – центральним органом виконавчої влади у сфері освіти і науки;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b/>
                <w:color w:val="000000"/>
                <w:szCs w:val="28"/>
              </w:rPr>
            </w:pPr>
            <w:r>
              <w:rPr>
                <w:rFonts w:cs="Times New Roman"/>
                <w:b/>
                <w:color w:val="000000"/>
                <w:szCs w:val="28"/>
              </w:rPr>
              <w:t>для закладів дошкільної, загальної середньої, професійної освіти – центральним органом виконавчої влади із забезпечення якості освіти.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b/>
                <w:color w:val="000000"/>
                <w:szCs w:val="28"/>
              </w:rPr>
            </w:pPr>
            <w:r>
              <w:rPr>
                <w:rFonts w:cs="Times New Roman"/>
                <w:color w:val="000000"/>
                <w:szCs w:val="28"/>
              </w:rPr>
              <w:t>…</w:t>
            </w:r>
          </w:p>
        </w:tc>
      </w:tr>
      <w:tr w:rsidR="0079791F">
        <w:tc>
          <w:tcPr>
            <w:tcW w:w="7300" w:type="dxa"/>
          </w:tcPr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r>
              <w:rPr>
                <w:rFonts w:cs="Times New Roman"/>
                <w:b/>
                <w:color w:val="000000"/>
                <w:szCs w:val="28"/>
              </w:rPr>
              <w:t>Стаття 53. </w:t>
            </w:r>
            <w:r>
              <w:rPr>
                <w:rFonts w:cs="Times New Roman"/>
                <w:color w:val="000000"/>
                <w:szCs w:val="28"/>
              </w:rPr>
              <w:t>Права та обов’язки здобувачів освіти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bookmarkStart w:id="62" w:name="bookmark=id.3cqmetx" w:colFirst="0" w:colLast="0"/>
            <w:bookmarkEnd w:id="62"/>
            <w:r>
              <w:rPr>
                <w:rFonts w:cs="Times New Roman"/>
                <w:color w:val="000000"/>
                <w:szCs w:val="28"/>
              </w:rPr>
              <w:lastRenderedPageBreak/>
              <w:t>1. Здобувачі освіти мають право на: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r>
              <w:rPr>
                <w:rFonts w:cs="Times New Roman"/>
                <w:color w:val="000000"/>
                <w:szCs w:val="28"/>
              </w:rPr>
              <w:t>…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b/>
                <w:color w:val="000000"/>
                <w:szCs w:val="28"/>
                <w:highlight w:val="white"/>
              </w:rPr>
            </w:pPr>
            <w:r>
              <w:rPr>
                <w:rFonts w:cs="Times New Roman"/>
                <w:b/>
                <w:color w:val="000000"/>
                <w:szCs w:val="28"/>
                <w:highlight w:val="white"/>
              </w:rPr>
              <w:t>трудову діяльність у позанавчальний час;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b/>
                <w:color w:val="000000"/>
                <w:szCs w:val="28"/>
              </w:rPr>
            </w:pPr>
            <w:r>
              <w:rPr>
                <w:rFonts w:cs="Times New Roman"/>
                <w:color w:val="000000"/>
                <w:szCs w:val="28"/>
                <w:highlight w:val="white"/>
              </w:rPr>
              <w:t>…</w:t>
            </w:r>
          </w:p>
        </w:tc>
        <w:tc>
          <w:tcPr>
            <w:tcW w:w="7301" w:type="dxa"/>
          </w:tcPr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r>
              <w:rPr>
                <w:rFonts w:cs="Times New Roman"/>
                <w:b/>
                <w:color w:val="000000"/>
                <w:szCs w:val="28"/>
              </w:rPr>
              <w:lastRenderedPageBreak/>
              <w:t>Стаття 53. </w:t>
            </w:r>
            <w:r>
              <w:rPr>
                <w:rFonts w:cs="Times New Roman"/>
                <w:color w:val="000000"/>
                <w:szCs w:val="28"/>
              </w:rPr>
              <w:t>Права та обов’язки здобувачів освіти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r>
              <w:rPr>
                <w:rFonts w:cs="Times New Roman"/>
                <w:color w:val="000000"/>
                <w:szCs w:val="28"/>
              </w:rPr>
              <w:lastRenderedPageBreak/>
              <w:t>1. Здобувачі освіти мають право на: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r>
              <w:rPr>
                <w:rFonts w:cs="Times New Roman"/>
                <w:color w:val="000000"/>
                <w:szCs w:val="28"/>
              </w:rPr>
              <w:t>…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b/>
                <w:color w:val="000000"/>
                <w:szCs w:val="28"/>
                <w:highlight w:val="white"/>
              </w:rPr>
            </w:pPr>
            <w:r>
              <w:rPr>
                <w:rFonts w:cs="Times New Roman"/>
                <w:b/>
                <w:color w:val="000000"/>
                <w:szCs w:val="28"/>
              </w:rPr>
              <w:t>трудову діяльність у позанавчальний час та на трудову діяльність у навчальний час під час практичної підготовки, а також під час здобуття освіти за дуальною формою;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r>
              <w:rPr>
                <w:rFonts w:cs="Times New Roman"/>
                <w:color w:val="000000"/>
                <w:szCs w:val="28"/>
                <w:highlight w:val="white"/>
              </w:rPr>
              <w:t>…</w:t>
            </w:r>
          </w:p>
        </w:tc>
      </w:tr>
      <w:tr w:rsidR="0079791F">
        <w:tc>
          <w:tcPr>
            <w:tcW w:w="7300" w:type="dxa"/>
          </w:tcPr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r>
              <w:rPr>
                <w:rFonts w:cs="Times New Roman"/>
                <w:b/>
                <w:color w:val="000000"/>
                <w:szCs w:val="28"/>
              </w:rPr>
              <w:lastRenderedPageBreak/>
              <w:t>Стаття 64.</w:t>
            </w:r>
            <w:r>
              <w:rPr>
                <w:rFonts w:cs="Times New Roman"/>
                <w:color w:val="000000"/>
                <w:szCs w:val="28"/>
              </w:rPr>
              <w:t> Повноваження центрального органу виконавчої влади у сфері освіти і науки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bookmarkStart w:id="63" w:name="bookmark=id.1rvwp1q" w:colFirst="0" w:colLast="0"/>
            <w:bookmarkEnd w:id="63"/>
            <w:r>
              <w:rPr>
                <w:rFonts w:cs="Times New Roman"/>
                <w:color w:val="000000"/>
                <w:szCs w:val="28"/>
              </w:rPr>
              <w:t>1. Центральний орган виконавчої влади у сфері освіти і науки: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r>
              <w:rPr>
                <w:rFonts w:cs="Times New Roman"/>
                <w:color w:val="000000"/>
                <w:szCs w:val="28"/>
              </w:rPr>
              <w:t>…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  <w:highlight w:val="white"/>
              </w:rPr>
            </w:pPr>
            <w:r>
              <w:rPr>
                <w:rFonts w:cs="Times New Roman"/>
                <w:color w:val="000000"/>
                <w:szCs w:val="28"/>
                <w:highlight w:val="white"/>
              </w:rPr>
              <w:t xml:space="preserve">розподіляє освітні субвенції та державне фінансування середньої, </w:t>
            </w:r>
            <w:r>
              <w:rPr>
                <w:rFonts w:cs="Times New Roman"/>
                <w:strike/>
                <w:color w:val="000000"/>
                <w:szCs w:val="28"/>
                <w:highlight w:val="white"/>
              </w:rPr>
              <w:t>професійної (професійно-технічної),</w:t>
            </w:r>
            <w:r>
              <w:rPr>
                <w:rFonts w:cs="Times New Roman"/>
                <w:color w:val="000000"/>
                <w:szCs w:val="28"/>
                <w:highlight w:val="white"/>
              </w:rPr>
              <w:t xml:space="preserve"> фахової передвищої, вищої освіти та </w:t>
            </w:r>
            <w:proofErr w:type="spellStart"/>
            <w:r>
              <w:rPr>
                <w:rFonts w:cs="Times New Roman"/>
                <w:color w:val="000000"/>
                <w:szCs w:val="28"/>
                <w:highlight w:val="white"/>
              </w:rPr>
              <w:t>стипендійний</w:t>
            </w:r>
            <w:proofErr w:type="spellEnd"/>
            <w:r>
              <w:rPr>
                <w:rFonts w:cs="Times New Roman"/>
                <w:color w:val="000000"/>
                <w:szCs w:val="28"/>
                <w:highlight w:val="white"/>
              </w:rPr>
              <w:t xml:space="preserve"> фонд закладів освіти, що перебувають у сфері його управління;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b/>
                <w:color w:val="000000"/>
                <w:szCs w:val="28"/>
              </w:rPr>
            </w:pPr>
            <w:r>
              <w:rPr>
                <w:rFonts w:cs="Times New Roman"/>
                <w:color w:val="000000"/>
                <w:szCs w:val="28"/>
                <w:highlight w:val="white"/>
              </w:rPr>
              <w:t>…</w:t>
            </w:r>
          </w:p>
        </w:tc>
        <w:tc>
          <w:tcPr>
            <w:tcW w:w="7301" w:type="dxa"/>
          </w:tcPr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r>
              <w:rPr>
                <w:rFonts w:cs="Times New Roman"/>
                <w:b/>
                <w:color w:val="000000"/>
                <w:szCs w:val="28"/>
              </w:rPr>
              <w:t>Стаття 64.</w:t>
            </w:r>
            <w:r>
              <w:rPr>
                <w:rFonts w:cs="Times New Roman"/>
                <w:color w:val="000000"/>
                <w:szCs w:val="28"/>
              </w:rPr>
              <w:t> Повноваження центрального органу виконавчої влади у сфері освіти і науки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r>
              <w:rPr>
                <w:rFonts w:cs="Times New Roman"/>
                <w:color w:val="000000"/>
                <w:szCs w:val="28"/>
              </w:rPr>
              <w:t>1. Центральний орган виконавчої влади у сфері освіти і науки: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r>
              <w:rPr>
                <w:rFonts w:cs="Times New Roman"/>
                <w:color w:val="000000"/>
                <w:szCs w:val="28"/>
              </w:rPr>
              <w:t>…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  <w:highlight w:val="white"/>
              </w:rPr>
            </w:pPr>
            <w:r>
              <w:rPr>
                <w:rFonts w:cs="Times New Roman"/>
                <w:color w:val="000000"/>
                <w:szCs w:val="28"/>
                <w:highlight w:val="white"/>
              </w:rPr>
              <w:t xml:space="preserve">розподіляє освітні субвенції та державне фінансування середньої, фахової передвищої, вищої освіти та </w:t>
            </w:r>
            <w:proofErr w:type="spellStart"/>
            <w:r>
              <w:rPr>
                <w:rFonts w:cs="Times New Roman"/>
                <w:color w:val="000000"/>
                <w:szCs w:val="28"/>
                <w:highlight w:val="white"/>
              </w:rPr>
              <w:t>стипендійний</w:t>
            </w:r>
            <w:proofErr w:type="spellEnd"/>
            <w:r>
              <w:rPr>
                <w:rFonts w:cs="Times New Roman"/>
                <w:color w:val="000000"/>
                <w:szCs w:val="28"/>
                <w:highlight w:val="white"/>
              </w:rPr>
              <w:t xml:space="preserve"> фонд закладів освіти, що перебувають у сфері його управління;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b/>
                <w:color w:val="000000"/>
                <w:szCs w:val="28"/>
              </w:rPr>
            </w:pPr>
            <w:r>
              <w:rPr>
                <w:rFonts w:cs="Times New Roman"/>
                <w:color w:val="000000"/>
                <w:szCs w:val="28"/>
                <w:highlight w:val="white"/>
              </w:rPr>
              <w:t>…</w:t>
            </w:r>
          </w:p>
        </w:tc>
      </w:tr>
      <w:tr w:rsidR="0079791F">
        <w:tc>
          <w:tcPr>
            <w:tcW w:w="14601" w:type="dxa"/>
            <w:gridSpan w:val="2"/>
          </w:tcPr>
          <w:p w:rsidR="0079791F" w:rsidRDefault="007571CA">
            <w:pPr>
              <w:spacing w:line="276" w:lineRule="auto"/>
              <w:ind w:firstLine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Закон України «Про повну загальну середню освіту»</w:t>
            </w:r>
          </w:p>
          <w:p w:rsidR="0079791F" w:rsidRDefault="007571CA">
            <w:pPr>
              <w:spacing w:line="276" w:lineRule="auto"/>
              <w:ind w:firstLine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highlight w:val="white"/>
              </w:rPr>
              <w:t>(Відомості Верховної Ради (ВВР), 2020, № 31, ст.226 із наступними змінами)</w:t>
            </w:r>
          </w:p>
        </w:tc>
      </w:tr>
      <w:tr w:rsidR="0079791F">
        <w:tc>
          <w:tcPr>
            <w:tcW w:w="7300" w:type="dxa"/>
          </w:tcPr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r>
              <w:rPr>
                <w:rFonts w:cs="Times New Roman"/>
                <w:b/>
                <w:color w:val="000000"/>
                <w:szCs w:val="28"/>
              </w:rPr>
              <w:t>Стаття 1.</w:t>
            </w:r>
            <w:r>
              <w:rPr>
                <w:rFonts w:cs="Times New Roman"/>
                <w:color w:val="000000"/>
                <w:szCs w:val="28"/>
              </w:rPr>
              <w:t> Основні терміни та їх визначення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bookmarkStart w:id="64" w:name="bookmark=id.4bvk7pj" w:colFirst="0" w:colLast="0"/>
            <w:bookmarkEnd w:id="64"/>
            <w:r>
              <w:rPr>
                <w:rFonts w:cs="Times New Roman"/>
                <w:color w:val="000000"/>
                <w:szCs w:val="28"/>
              </w:rPr>
              <w:lastRenderedPageBreak/>
              <w:t>1. Для цілей цього Закону наведені терміни вживаються в такому значенні: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r>
              <w:rPr>
                <w:rFonts w:cs="Times New Roman"/>
                <w:color w:val="000000"/>
                <w:szCs w:val="28"/>
              </w:rPr>
              <w:t>…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b/>
                <w:color w:val="000000"/>
                <w:szCs w:val="28"/>
                <w:highlight w:val="white"/>
              </w:rPr>
            </w:pPr>
            <w:r>
              <w:rPr>
                <w:rFonts w:cs="Times New Roman"/>
                <w:b/>
                <w:color w:val="000000"/>
                <w:szCs w:val="28"/>
                <w:highlight w:val="white"/>
              </w:rPr>
              <w:t>5) заклад освіти, що забезпечує здобуття повної загальної середньої освіти (далі - заклад освіти), - заклад загальної середньої освіти або заклад професійної (професійно-технічної), фахової передвищої чи вищої освіти, що провадить освітню діяльність на певному рівні (рівнях) повної загальної середньої освіти;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b/>
                <w:color w:val="000000"/>
                <w:szCs w:val="28"/>
                <w:highlight w:val="white"/>
              </w:rPr>
            </w:pPr>
            <w:r>
              <w:rPr>
                <w:rFonts w:cs="Times New Roman"/>
                <w:b/>
                <w:color w:val="000000"/>
                <w:szCs w:val="28"/>
                <w:highlight w:val="white"/>
              </w:rPr>
              <w:t>…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b/>
                <w:color w:val="000000"/>
                <w:szCs w:val="28"/>
                <w:highlight w:val="white"/>
              </w:rPr>
            </w:pPr>
            <w:r>
              <w:rPr>
                <w:rFonts w:cs="Times New Roman"/>
                <w:b/>
                <w:color w:val="000000"/>
                <w:szCs w:val="28"/>
                <w:highlight w:val="white"/>
              </w:rPr>
              <w:t>18) учні - особи, зараховані до закладу загальної середньої, професійної (професійно-технічної), фахової передвищої чи вищої освіти, які здобувають у будь-якій формі початкову, базову середню чи профільну середню освіту;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b/>
                <w:color w:val="000000"/>
                <w:szCs w:val="28"/>
              </w:rPr>
            </w:pPr>
            <w:r>
              <w:rPr>
                <w:rFonts w:cs="Times New Roman"/>
                <w:color w:val="000000"/>
                <w:szCs w:val="28"/>
                <w:highlight w:val="white"/>
              </w:rPr>
              <w:t>…</w:t>
            </w:r>
          </w:p>
        </w:tc>
        <w:tc>
          <w:tcPr>
            <w:tcW w:w="7301" w:type="dxa"/>
          </w:tcPr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r>
              <w:rPr>
                <w:rFonts w:cs="Times New Roman"/>
                <w:b/>
                <w:color w:val="000000"/>
                <w:szCs w:val="28"/>
              </w:rPr>
              <w:lastRenderedPageBreak/>
              <w:t>Стаття 1.</w:t>
            </w:r>
            <w:r>
              <w:rPr>
                <w:rFonts w:cs="Times New Roman"/>
                <w:color w:val="000000"/>
                <w:szCs w:val="28"/>
              </w:rPr>
              <w:t> Основні терміни та їх визначення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r>
              <w:rPr>
                <w:rFonts w:cs="Times New Roman"/>
                <w:color w:val="000000"/>
                <w:szCs w:val="28"/>
              </w:rPr>
              <w:lastRenderedPageBreak/>
              <w:t>1. Для цілей цього Закону наведені терміни вживаються в такому значенні: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r>
              <w:rPr>
                <w:rFonts w:cs="Times New Roman"/>
                <w:color w:val="000000"/>
                <w:szCs w:val="28"/>
              </w:rPr>
              <w:t>…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b/>
                <w:color w:val="000000"/>
                <w:szCs w:val="28"/>
                <w:highlight w:val="white"/>
              </w:rPr>
            </w:pPr>
            <w:r>
              <w:rPr>
                <w:rFonts w:cs="Times New Roman"/>
                <w:b/>
                <w:color w:val="000000"/>
                <w:szCs w:val="28"/>
                <w:highlight w:val="white"/>
              </w:rPr>
              <w:t>5) заклад освіти, що забезпечує здобуття повної загальної середньої освіти (далі - заклад освіти), - заклад загальної середньої освіти або заклад професійної освіти чи вищої освіти, що провадить освітню діяльність на певному рівні (рівнях) повної загальної середньої освіти;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b/>
                <w:color w:val="000000"/>
                <w:szCs w:val="28"/>
                <w:highlight w:val="white"/>
              </w:rPr>
            </w:pPr>
            <w:r>
              <w:rPr>
                <w:rFonts w:cs="Times New Roman"/>
                <w:b/>
                <w:color w:val="000000"/>
                <w:szCs w:val="28"/>
                <w:highlight w:val="white"/>
              </w:rPr>
              <w:t>…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b/>
                <w:color w:val="000000"/>
                <w:szCs w:val="28"/>
                <w:highlight w:val="white"/>
              </w:rPr>
            </w:pPr>
            <w:r>
              <w:rPr>
                <w:rFonts w:cs="Times New Roman"/>
                <w:b/>
                <w:color w:val="000000"/>
                <w:szCs w:val="28"/>
                <w:highlight w:val="white"/>
              </w:rPr>
              <w:t>18) учні - особи, зараховані до закладу загальної середньої, професійної освіти, які здобувають у будь-якій формі початкову, базову середню чи профільну середню освіту;</w:t>
            </w:r>
          </w:p>
          <w:p w:rsidR="0079791F" w:rsidRDefault="007571CA">
            <w:pPr>
              <w:spacing w:after="240" w:line="276" w:lineRule="auto"/>
              <w:ind w:firstLine="0"/>
              <w:jc w:val="both"/>
              <w:rPr>
                <w:color w:val="000000"/>
                <w:highlight w:val="white"/>
              </w:rPr>
            </w:pPr>
            <w:r>
              <w:rPr>
                <w:color w:val="000000"/>
                <w:highlight w:val="white"/>
              </w:rPr>
              <w:t>…</w:t>
            </w:r>
          </w:p>
        </w:tc>
      </w:tr>
      <w:tr w:rsidR="0079791F">
        <w:tc>
          <w:tcPr>
            <w:tcW w:w="7300" w:type="dxa"/>
          </w:tcPr>
          <w:p w:rsidR="0079791F" w:rsidRDefault="007571CA">
            <w:pPr>
              <w:spacing w:after="240" w:line="276" w:lineRule="auto"/>
              <w:ind w:firstLine="460"/>
              <w:jc w:val="both"/>
              <w:rPr>
                <w:color w:val="000000"/>
                <w:highlight w:val="white"/>
              </w:rPr>
            </w:pPr>
            <w:r>
              <w:rPr>
                <w:b/>
                <w:color w:val="000000"/>
                <w:highlight w:val="white"/>
              </w:rPr>
              <w:lastRenderedPageBreak/>
              <w:t>Стаття 8. </w:t>
            </w:r>
            <w:r>
              <w:rPr>
                <w:color w:val="000000"/>
                <w:highlight w:val="white"/>
              </w:rPr>
              <w:t>Забезпечення територіальної доступності</w:t>
            </w:r>
          </w:p>
          <w:p w:rsidR="0079791F" w:rsidRDefault="007571CA">
            <w:pPr>
              <w:spacing w:after="240" w:line="276" w:lineRule="auto"/>
              <w:ind w:firstLine="460"/>
              <w:jc w:val="both"/>
              <w:rPr>
                <w:color w:val="000000"/>
                <w:highlight w:val="white"/>
              </w:rPr>
            </w:pPr>
            <w:r>
              <w:rPr>
                <w:color w:val="000000"/>
                <w:highlight w:val="white"/>
              </w:rPr>
              <w:t>…</w:t>
            </w:r>
          </w:p>
          <w:p w:rsidR="0079791F" w:rsidRDefault="007571CA">
            <w:pPr>
              <w:spacing w:after="240" w:line="276" w:lineRule="auto"/>
              <w:ind w:firstLine="460"/>
              <w:jc w:val="both"/>
              <w:rPr>
                <w:color w:val="000000"/>
                <w:highlight w:val="white"/>
              </w:rPr>
            </w:pPr>
            <w:r>
              <w:rPr>
                <w:color w:val="000000"/>
                <w:highlight w:val="white"/>
              </w:rPr>
              <w:t>3. Територія обслуговування не закріплюється за:</w:t>
            </w:r>
          </w:p>
          <w:p w:rsidR="0079791F" w:rsidRDefault="007571CA">
            <w:pPr>
              <w:spacing w:after="240" w:line="276" w:lineRule="auto"/>
              <w:ind w:firstLine="460"/>
              <w:jc w:val="both"/>
              <w:rPr>
                <w:color w:val="000000"/>
                <w:highlight w:val="white"/>
              </w:rPr>
            </w:pPr>
            <w:r>
              <w:rPr>
                <w:color w:val="000000"/>
                <w:highlight w:val="white"/>
              </w:rPr>
              <w:t>…</w:t>
            </w:r>
          </w:p>
          <w:p w:rsidR="0079791F" w:rsidRDefault="007571CA">
            <w:pPr>
              <w:spacing w:after="240" w:line="276" w:lineRule="auto"/>
              <w:ind w:firstLine="460"/>
              <w:jc w:val="both"/>
              <w:rPr>
                <w:b/>
                <w:color w:val="000000"/>
                <w:highlight w:val="white"/>
              </w:rPr>
            </w:pPr>
            <w:r>
              <w:rPr>
                <w:b/>
                <w:color w:val="000000"/>
                <w:highlight w:val="white"/>
              </w:rPr>
              <w:lastRenderedPageBreak/>
              <w:t>закладами професійної (професійно-технічної), фахової передвищої та вищої освіти, що забезпечують здобуття профільної середньої освіти;</w:t>
            </w:r>
          </w:p>
          <w:p w:rsidR="0079791F" w:rsidRDefault="007571CA">
            <w:pPr>
              <w:spacing w:after="240" w:line="276" w:lineRule="auto"/>
              <w:ind w:firstLine="460"/>
              <w:jc w:val="both"/>
              <w:rPr>
                <w:b/>
                <w:color w:val="000000"/>
              </w:rPr>
            </w:pPr>
            <w:r>
              <w:rPr>
                <w:color w:val="000000"/>
                <w:highlight w:val="white"/>
              </w:rPr>
              <w:t>…</w:t>
            </w:r>
          </w:p>
        </w:tc>
        <w:tc>
          <w:tcPr>
            <w:tcW w:w="7301" w:type="dxa"/>
          </w:tcPr>
          <w:p w:rsidR="0079791F" w:rsidRDefault="007571CA">
            <w:pPr>
              <w:spacing w:after="240" w:line="276" w:lineRule="auto"/>
              <w:ind w:firstLine="460"/>
              <w:jc w:val="both"/>
              <w:rPr>
                <w:color w:val="000000"/>
                <w:highlight w:val="white"/>
              </w:rPr>
            </w:pPr>
            <w:r>
              <w:rPr>
                <w:b/>
                <w:color w:val="000000"/>
                <w:highlight w:val="white"/>
              </w:rPr>
              <w:lastRenderedPageBreak/>
              <w:t>Стаття 8. </w:t>
            </w:r>
            <w:r>
              <w:rPr>
                <w:color w:val="000000"/>
                <w:highlight w:val="white"/>
              </w:rPr>
              <w:t>Забезпечення територіальної доступності</w:t>
            </w:r>
          </w:p>
          <w:p w:rsidR="0079791F" w:rsidRDefault="007571CA">
            <w:pPr>
              <w:spacing w:after="240" w:line="276" w:lineRule="auto"/>
              <w:ind w:firstLine="460"/>
              <w:jc w:val="both"/>
              <w:rPr>
                <w:color w:val="000000"/>
                <w:highlight w:val="white"/>
              </w:rPr>
            </w:pPr>
            <w:r>
              <w:rPr>
                <w:color w:val="000000"/>
                <w:highlight w:val="white"/>
              </w:rPr>
              <w:t>…</w:t>
            </w:r>
          </w:p>
          <w:p w:rsidR="0079791F" w:rsidRDefault="007571CA">
            <w:pPr>
              <w:spacing w:after="240" w:line="276" w:lineRule="auto"/>
              <w:ind w:firstLine="460"/>
              <w:jc w:val="both"/>
              <w:rPr>
                <w:color w:val="000000"/>
                <w:highlight w:val="white"/>
              </w:rPr>
            </w:pPr>
            <w:r>
              <w:rPr>
                <w:color w:val="000000"/>
                <w:highlight w:val="white"/>
              </w:rPr>
              <w:t>3. Територія обслуговування не закріплюється за:</w:t>
            </w:r>
          </w:p>
          <w:p w:rsidR="0079791F" w:rsidRDefault="007571CA">
            <w:pPr>
              <w:spacing w:after="240" w:line="276" w:lineRule="auto"/>
              <w:ind w:firstLine="460"/>
              <w:jc w:val="both"/>
              <w:rPr>
                <w:color w:val="000000"/>
                <w:highlight w:val="white"/>
              </w:rPr>
            </w:pPr>
            <w:r>
              <w:rPr>
                <w:color w:val="000000"/>
                <w:highlight w:val="white"/>
              </w:rPr>
              <w:t>…</w:t>
            </w:r>
          </w:p>
          <w:p w:rsidR="0079791F" w:rsidRDefault="007571CA">
            <w:pPr>
              <w:spacing w:after="240" w:line="276" w:lineRule="auto"/>
              <w:ind w:firstLine="460"/>
              <w:jc w:val="both"/>
              <w:rPr>
                <w:b/>
                <w:color w:val="000000"/>
                <w:highlight w:val="white"/>
              </w:rPr>
            </w:pPr>
            <w:r>
              <w:rPr>
                <w:b/>
                <w:color w:val="000000"/>
                <w:highlight w:val="white"/>
              </w:rPr>
              <w:lastRenderedPageBreak/>
              <w:t>закладами професійної освіти та вищої освіти, що забезпечують здобуття профільної середньої освіти;</w:t>
            </w:r>
          </w:p>
          <w:p w:rsidR="0079791F" w:rsidRDefault="007571CA">
            <w:pPr>
              <w:spacing w:after="240" w:line="276" w:lineRule="auto"/>
              <w:ind w:firstLine="460"/>
              <w:jc w:val="both"/>
              <w:rPr>
                <w:b/>
                <w:color w:val="000000"/>
              </w:rPr>
            </w:pPr>
            <w:r>
              <w:rPr>
                <w:color w:val="000000"/>
                <w:highlight w:val="white"/>
              </w:rPr>
              <w:t>…</w:t>
            </w:r>
          </w:p>
        </w:tc>
      </w:tr>
      <w:tr w:rsidR="0079791F">
        <w:tc>
          <w:tcPr>
            <w:tcW w:w="7300" w:type="dxa"/>
          </w:tcPr>
          <w:p w:rsidR="0079791F" w:rsidRDefault="007571CA">
            <w:pPr>
              <w:spacing w:after="240" w:line="276" w:lineRule="auto"/>
              <w:ind w:firstLine="460"/>
              <w:jc w:val="both"/>
              <w:rPr>
                <w:color w:val="000000"/>
                <w:highlight w:val="white"/>
              </w:rPr>
            </w:pPr>
            <w:r>
              <w:rPr>
                <w:b/>
                <w:color w:val="000000"/>
                <w:highlight w:val="white"/>
              </w:rPr>
              <w:lastRenderedPageBreak/>
              <w:t>Стаття 35. </w:t>
            </w:r>
            <w:r>
              <w:rPr>
                <w:color w:val="000000"/>
                <w:highlight w:val="white"/>
              </w:rPr>
              <w:t>Типи закладів освіти, що забезпечують здобуття повної загальної середньої освіти</w:t>
            </w:r>
          </w:p>
          <w:p w:rsidR="0079791F" w:rsidRDefault="007571CA">
            <w:pPr>
              <w:spacing w:after="240" w:line="276" w:lineRule="auto"/>
              <w:ind w:firstLine="460"/>
              <w:jc w:val="both"/>
              <w:rPr>
                <w:color w:val="000000"/>
                <w:highlight w:val="white"/>
              </w:rPr>
            </w:pPr>
            <w:r>
              <w:rPr>
                <w:color w:val="000000"/>
                <w:highlight w:val="white"/>
              </w:rPr>
              <w:t>…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b/>
                <w:color w:val="000000"/>
                <w:szCs w:val="28"/>
              </w:rPr>
            </w:pPr>
            <w:r>
              <w:rPr>
                <w:rFonts w:cs="Times New Roman"/>
                <w:b/>
                <w:color w:val="000000"/>
                <w:szCs w:val="28"/>
              </w:rPr>
              <w:t>3. Здобуття загальної середньої освіти також можуть забезпечувати заклади професійної (професійно-технічної), фахової передвищої, вищої освіти та інші заклади освіти, що мають ліцензію на провадження освітньої діяльності у сфері загальної середньої освіти.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b/>
                <w:color w:val="000000"/>
                <w:szCs w:val="28"/>
              </w:rPr>
            </w:pPr>
            <w:bookmarkStart w:id="65" w:name="bookmark=id.2r0uhxc" w:colFirst="0" w:colLast="0"/>
            <w:bookmarkEnd w:id="65"/>
            <w:r>
              <w:rPr>
                <w:rFonts w:cs="Times New Roman"/>
                <w:b/>
                <w:color w:val="000000"/>
                <w:szCs w:val="28"/>
              </w:rPr>
              <w:t>Здобуття профільної середньої освіти професійного спрямування забезпечують заклади професійної (професійно-технічної) освіти.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r>
              <w:rPr>
                <w:rFonts w:cs="Times New Roman"/>
                <w:color w:val="000000"/>
                <w:szCs w:val="28"/>
              </w:rPr>
              <w:t>…</w:t>
            </w:r>
          </w:p>
        </w:tc>
        <w:tc>
          <w:tcPr>
            <w:tcW w:w="7301" w:type="dxa"/>
          </w:tcPr>
          <w:p w:rsidR="0079791F" w:rsidRDefault="007571CA">
            <w:pPr>
              <w:spacing w:after="240" w:line="276" w:lineRule="auto"/>
              <w:ind w:firstLine="460"/>
              <w:jc w:val="both"/>
              <w:rPr>
                <w:color w:val="000000"/>
                <w:highlight w:val="white"/>
              </w:rPr>
            </w:pPr>
            <w:r>
              <w:rPr>
                <w:b/>
                <w:color w:val="000000"/>
                <w:highlight w:val="white"/>
              </w:rPr>
              <w:t>Стаття 35. </w:t>
            </w:r>
            <w:r>
              <w:rPr>
                <w:color w:val="000000"/>
                <w:highlight w:val="white"/>
              </w:rPr>
              <w:t>Типи закладів освіти, що забезпечують здобуття повної загальної середньої освіти</w:t>
            </w:r>
          </w:p>
          <w:p w:rsidR="0079791F" w:rsidRDefault="007571CA">
            <w:pPr>
              <w:spacing w:after="240" w:line="276" w:lineRule="auto"/>
              <w:ind w:firstLine="460"/>
              <w:jc w:val="both"/>
              <w:rPr>
                <w:color w:val="000000"/>
                <w:highlight w:val="white"/>
              </w:rPr>
            </w:pPr>
            <w:r>
              <w:rPr>
                <w:color w:val="000000"/>
                <w:highlight w:val="white"/>
              </w:rPr>
              <w:t>…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 w:line="276" w:lineRule="auto"/>
              <w:jc w:val="both"/>
              <w:rPr>
                <w:rFonts w:cs="Times New Roman"/>
                <w:b/>
                <w:color w:val="000000"/>
                <w:szCs w:val="28"/>
              </w:rPr>
            </w:pPr>
            <w:r>
              <w:rPr>
                <w:rFonts w:cs="Times New Roman"/>
                <w:b/>
                <w:color w:val="000000"/>
                <w:szCs w:val="28"/>
                <w:highlight w:val="white"/>
              </w:rPr>
              <w:t>3. Здобуття загальної середньої освіти також можуть забезпечувати заклади професійної, вищої освіти та інші заклади освіти, що мають ліцензію на провадження освітньої діяльності у сфері загальної середньої освіти.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 w:line="276" w:lineRule="auto"/>
              <w:jc w:val="both"/>
              <w:rPr>
                <w:rFonts w:cs="Times New Roman"/>
                <w:b/>
                <w:color w:val="000000"/>
                <w:szCs w:val="28"/>
                <w:highlight w:val="white"/>
              </w:rPr>
            </w:pPr>
            <w:r>
              <w:rPr>
                <w:rFonts w:cs="Times New Roman"/>
                <w:b/>
                <w:color w:val="000000"/>
                <w:szCs w:val="28"/>
                <w:highlight w:val="white"/>
              </w:rPr>
              <w:t>Здобуття профільної середньої освіти професійного спрямування забезпечують заклади професійної освіти.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 w:line="276" w:lineRule="auto"/>
              <w:jc w:val="both"/>
              <w:rPr>
                <w:rFonts w:cs="Times New Roman"/>
                <w:b/>
                <w:color w:val="000000"/>
                <w:szCs w:val="28"/>
              </w:rPr>
            </w:pPr>
            <w:r>
              <w:rPr>
                <w:rFonts w:cs="Times New Roman"/>
                <w:color w:val="000000"/>
                <w:szCs w:val="28"/>
              </w:rPr>
              <w:t>…</w:t>
            </w:r>
          </w:p>
        </w:tc>
      </w:tr>
      <w:tr w:rsidR="0079791F">
        <w:tc>
          <w:tcPr>
            <w:tcW w:w="14601" w:type="dxa"/>
            <w:gridSpan w:val="2"/>
          </w:tcPr>
          <w:p w:rsidR="0079791F" w:rsidRDefault="007571CA">
            <w:pPr>
              <w:spacing w:line="276" w:lineRule="auto"/>
              <w:ind w:firstLine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Закон України «Про оренду державного та комунального майна»</w:t>
            </w:r>
          </w:p>
          <w:p w:rsidR="0079791F" w:rsidRDefault="007571CA">
            <w:pPr>
              <w:spacing w:line="276" w:lineRule="auto"/>
              <w:ind w:firstLine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highlight w:val="white"/>
              </w:rPr>
              <w:t>(Відомості Верховної Ради (ВВР), 2020, № 4, ст.25 із наступними змінами)</w:t>
            </w:r>
          </w:p>
        </w:tc>
      </w:tr>
      <w:tr w:rsidR="0079791F">
        <w:tc>
          <w:tcPr>
            <w:tcW w:w="7300" w:type="dxa"/>
          </w:tcPr>
          <w:p w:rsidR="0079791F" w:rsidRDefault="007571CA">
            <w:pPr>
              <w:spacing w:after="240" w:line="276" w:lineRule="auto"/>
              <w:ind w:left="460" w:firstLine="0"/>
              <w:jc w:val="both"/>
              <w:rPr>
                <w:color w:val="000000"/>
                <w:highlight w:val="white"/>
              </w:rPr>
            </w:pPr>
            <w:r>
              <w:rPr>
                <w:b/>
                <w:color w:val="000000"/>
                <w:highlight w:val="white"/>
              </w:rPr>
              <w:t>Стаття 3. </w:t>
            </w:r>
            <w:r>
              <w:rPr>
                <w:color w:val="000000"/>
                <w:highlight w:val="white"/>
              </w:rPr>
              <w:t>Об’єкти оренди</w:t>
            </w:r>
          </w:p>
          <w:p w:rsidR="0079791F" w:rsidRDefault="007571CA">
            <w:pPr>
              <w:spacing w:after="240" w:line="276" w:lineRule="auto"/>
              <w:ind w:left="460" w:firstLine="0"/>
              <w:jc w:val="both"/>
              <w:rPr>
                <w:b/>
                <w:color w:val="000000"/>
              </w:rPr>
            </w:pPr>
            <w:r>
              <w:rPr>
                <w:color w:val="000000"/>
                <w:highlight w:val="white"/>
              </w:rPr>
              <w:t>…</w:t>
            </w:r>
          </w:p>
          <w:p w:rsidR="0079791F" w:rsidRDefault="007571CA">
            <w:pPr>
              <w:spacing w:after="240" w:line="276" w:lineRule="auto"/>
              <w:ind w:left="460" w:firstLine="0"/>
              <w:jc w:val="both"/>
              <w:rPr>
                <w:color w:val="000000"/>
                <w:highlight w:val="white"/>
              </w:rPr>
            </w:pPr>
            <w:r>
              <w:rPr>
                <w:color w:val="000000"/>
                <w:highlight w:val="white"/>
              </w:rPr>
              <w:lastRenderedPageBreak/>
              <w:t>2. Не можуть бути об’єктами оренди:</w:t>
            </w:r>
          </w:p>
          <w:p w:rsidR="0079791F" w:rsidRDefault="007571CA">
            <w:pPr>
              <w:spacing w:after="240" w:line="276" w:lineRule="auto"/>
              <w:ind w:left="460" w:firstLine="0"/>
              <w:jc w:val="both"/>
              <w:rPr>
                <w:color w:val="000000"/>
                <w:highlight w:val="white"/>
              </w:rPr>
            </w:pPr>
            <w:r>
              <w:rPr>
                <w:color w:val="000000"/>
                <w:highlight w:val="white"/>
              </w:rPr>
              <w:t>1) єдині майнові комплекси:</w:t>
            </w:r>
          </w:p>
          <w:p w:rsidR="0079791F" w:rsidRDefault="007571CA">
            <w:pPr>
              <w:spacing w:after="240" w:line="276" w:lineRule="auto"/>
              <w:ind w:left="460" w:firstLine="0"/>
              <w:jc w:val="both"/>
              <w:rPr>
                <w:color w:val="000000"/>
                <w:highlight w:val="white"/>
              </w:rPr>
            </w:pPr>
            <w:r>
              <w:rPr>
                <w:color w:val="000000"/>
                <w:highlight w:val="white"/>
              </w:rPr>
              <w:t>…</w:t>
            </w:r>
          </w:p>
          <w:p w:rsidR="0079791F" w:rsidRDefault="007571CA">
            <w:pPr>
              <w:spacing w:after="240" w:line="276" w:lineRule="auto"/>
              <w:ind w:left="460" w:firstLine="0"/>
              <w:jc w:val="both"/>
              <w:rPr>
                <w:strike/>
                <w:color w:val="000000"/>
                <w:highlight w:val="white"/>
              </w:rPr>
            </w:pPr>
            <w:r>
              <w:rPr>
                <w:strike/>
                <w:color w:val="000000"/>
                <w:highlight w:val="white"/>
              </w:rPr>
              <w:t>діючих закладів освіти, що фінансуються з державного бюджету;</w:t>
            </w:r>
          </w:p>
          <w:p w:rsidR="0079791F" w:rsidRDefault="007571CA">
            <w:pPr>
              <w:spacing w:after="240" w:line="276" w:lineRule="auto"/>
              <w:ind w:left="460" w:firstLine="0"/>
              <w:jc w:val="both"/>
              <w:rPr>
                <w:b/>
                <w:color w:val="000000"/>
              </w:rPr>
            </w:pPr>
            <w:r>
              <w:rPr>
                <w:color w:val="000000"/>
                <w:highlight w:val="white"/>
              </w:rPr>
              <w:t>…</w:t>
            </w:r>
          </w:p>
        </w:tc>
        <w:tc>
          <w:tcPr>
            <w:tcW w:w="7301" w:type="dxa"/>
          </w:tcPr>
          <w:p w:rsidR="0079791F" w:rsidRDefault="0079791F">
            <w:pPr>
              <w:spacing w:after="240" w:line="276" w:lineRule="auto"/>
              <w:ind w:firstLine="0"/>
              <w:jc w:val="both"/>
              <w:rPr>
                <w:b/>
                <w:color w:val="000000"/>
              </w:rPr>
            </w:pPr>
          </w:p>
          <w:p w:rsidR="0079791F" w:rsidRDefault="0079791F">
            <w:pPr>
              <w:spacing w:after="240" w:line="276" w:lineRule="auto"/>
              <w:ind w:firstLine="0"/>
              <w:jc w:val="both"/>
              <w:rPr>
                <w:b/>
                <w:color w:val="000000"/>
              </w:rPr>
            </w:pPr>
          </w:p>
          <w:p w:rsidR="0079791F" w:rsidRDefault="0079791F">
            <w:pPr>
              <w:spacing w:after="240" w:line="276" w:lineRule="auto"/>
              <w:ind w:firstLine="0"/>
              <w:jc w:val="both"/>
              <w:rPr>
                <w:b/>
                <w:color w:val="000000"/>
              </w:rPr>
            </w:pPr>
          </w:p>
          <w:p w:rsidR="0079791F" w:rsidRDefault="0079791F">
            <w:pPr>
              <w:spacing w:after="240" w:line="276" w:lineRule="auto"/>
              <w:ind w:firstLine="0"/>
              <w:jc w:val="both"/>
              <w:rPr>
                <w:b/>
                <w:color w:val="000000"/>
              </w:rPr>
            </w:pPr>
          </w:p>
          <w:p w:rsidR="0079791F" w:rsidRDefault="0079791F">
            <w:pPr>
              <w:spacing w:after="240" w:line="276" w:lineRule="auto"/>
              <w:ind w:firstLine="0"/>
              <w:jc w:val="both"/>
              <w:rPr>
                <w:b/>
                <w:color w:val="000000"/>
              </w:rPr>
            </w:pPr>
          </w:p>
          <w:p w:rsidR="0079791F" w:rsidRDefault="007571CA">
            <w:pPr>
              <w:spacing w:after="240" w:line="276" w:lineRule="auto"/>
              <w:ind w:firstLine="0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Виключити</w:t>
            </w:r>
          </w:p>
        </w:tc>
      </w:tr>
      <w:tr w:rsidR="0079791F">
        <w:tc>
          <w:tcPr>
            <w:tcW w:w="7300" w:type="dxa"/>
          </w:tcPr>
          <w:p w:rsidR="0079791F" w:rsidRDefault="007571CA">
            <w:pPr>
              <w:spacing w:after="240" w:line="276" w:lineRule="auto"/>
              <w:ind w:firstLine="743"/>
              <w:jc w:val="both"/>
              <w:rPr>
                <w:color w:val="000000"/>
                <w:highlight w:val="white"/>
              </w:rPr>
            </w:pPr>
            <w:r>
              <w:rPr>
                <w:b/>
                <w:color w:val="000000"/>
                <w:highlight w:val="white"/>
              </w:rPr>
              <w:lastRenderedPageBreak/>
              <w:t xml:space="preserve">Стаття 14.  </w:t>
            </w:r>
            <w:r>
              <w:rPr>
                <w:color w:val="000000"/>
                <w:highlight w:val="white"/>
              </w:rPr>
              <w:t>Особливості оренди єдиного майнового комплексу</w:t>
            </w:r>
          </w:p>
          <w:p w:rsidR="0079791F" w:rsidRDefault="007571CA">
            <w:pPr>
              <w:spacing w:after="240" w:line="276" w:lineRule="auto"/>
              <w:ind w:firstLine="743"/>
              <w:jc w:val="both"/>
              <w:rPr>
                <w:color w:val="000000"/>
                <w:highlight w:val="white"/>
              </w:rPr>
            </w:pPr>
            <w:r>
              <w:rPr>
                <w:color w:val="000000"/>
                <w:highlight w:val="white"/>
              </w:rPr>
              <w:t>…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743"/>
              <w:jc w:val="both"/>
              <w:rPr>
                <w:rFonts w:cs="Times New Roman"/>
                <w:color w:val="000000"/>
                <w:szCs w:val="28"/>
              </w:rPr>
            </w:pPr>
            <w:bookmarkStart w:id="66" w:name="bookmark=id.1664s55" w:colFirst="0" w:colLast="0"/>
            <w:bookmarkEnd w:id="66"/>
            <w:r>
              <w:rPr>
                <w:rFonts w:cs="Times New Roman"/>
                <w:color w:val="000000"/>
                <w:szCs w:val="28"/>
              </w:rPr>
              <w:t>7. Дозволи і ліцензії, інші дозвільні документи, видані на юридичну особу, на балансі якої перебував єдиний майновий комплекс, а також договори, укладені такою юридичною особою, підлягають переоформленню на орендаря за його рішенням. Керівник юридичної особи, на балансі якої перебував єдиний майновий комплекс, вживає всіх необхідних заходів для сприяння орендарю з метою якнайшвидшого здійснення такого переоформлення.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743"/>
              <w:jc w:val="both"/>
              <w:rPr>
                <w:rFonts w:cs="Times New Roman"/>
                <w:b/>
                <w:color w:val="000000"/>
                <w:szCs w:val="28"/>
              </w:rPr>
            </w:pPr>
            <w:r>
              <w:rPr>
                <w:rFonts w:cs="Times New Roman"/>
                <w:b/>
                <w:color w:val="000000"/>
                <w:szCs w:val="28"/>
              </w:rPr>
              <w:t>Відсутній</w:t>
            </w:r>
          </w:p>
        </w:tc>
        <w:tc>
          <w:tcPr>
            <w:tcW w:w="7301" w:type="dxa"/>
          </w:tcPr>
          <w:p w:rsidR="0079791F" w:rsidRDefault="007571CA">
            <w:pPr>
              <w:spacing w:after="240" w:line="276" w:lineRule="auto"/>
              <w:ind w:firstLine="743"/>
              <w:jc w:val="both"/>
              <w:rPr>
                <w:color w:val="000000"/>
                <w:highlight w:val="white"/>
              </w:rPr>
            </w:pPr>
            <w:r>
              <w:rPr>
                <w:b/>
                <w:color w:val="000000"/>
                <w:highlight w:val="white"/>
              </w:rPr>
              <w:t xml:space="preserve">Стаття 14.  </w:t>
            </w:r>
            <w:r>
              <w:rPr>
                <w:color w:val="000000"/>
                <w:highlight w:val="white"/>
              </w:rPr>
              <w:t>Особливості оренди єдиного майнового комплексу</w:t>
            </w:r>
          </w:p>
          <w:p w:rsidR="0079791F" w:rsidRDefault="007571CA">
            <w:pPr>
              <w:spacing w:after="240" w:line="276" w:lineRule="auto"/>
              <w:ind w:firstLine="743"/>
              <w:jc w:val="both"/>
              <w:rPr>
                <w:color w:val="000000"/>
                <w:highlight w:val="white"/>
              </w:rPr>
            </w:pPr>
            <w:r>
              <w:rPr>
                <w:color w:val="000000"/>
                <w:highlight w:val="white"/>
              </w:rPr>
              <w:t>…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814"/>
              <w:jc w:val="both"/>
              <w:rPr>
                <w:rFonts w:cs="Times New Roman"/>
                <w:color w:val="000000"/>
                <w:szCs w:val="28"/>
              </w:rPr>
            </w:pPr>
            <w:r>
              <w:rPr>
                <w:rFonts w:cs="Times New Roman"/>
                <w:color w:val="000000"/>
                <w:szCs w:val="28"/>
              </w:rPr>
              <w:t>7. Дозволи і ліцензії, інші дозвільні документи, видані на юридичну особу, на балансі якої перебував єдиний майновий комплекс, а також договори, укладені такою юридичною особою, підлягають переоформленню на орендаря за його рішенням. Керівник юридичної особи, на балансі якої перебував єдиний майновий комплекс, вживає всіх необхідних заходів для сприяння орендарю з метою якнайшвидшого здійснення такого переоформлення.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both"/>
              <w:rPr>
                <w:rFonts w:cs="Times New Roman"/>
                <w:b/>
                <w:color w:val="000000"/>
                <w:szCs w:val="28"/>
              </w:rPr>
            </w:pPr>
            <w:r>
              <w:rPr>
                <w:rFonts w:cs="Times New Roman"/>
                <w:b/>
                <w:color w:val="000000"/>
                <w:szCs w:val="28"/>
                <w:highlight w:val="white"/>
              </w:rPr>
              <w:t xml:space="preserve">8. Передача закладів професійної освіти в оренду, як єдиного майнового комплексу, здійснюється з </w:t>
            </w:r>
            <w:r>
              <w:rPr>
                <w:rFonts w:cs="Times New Roman"/>
                <w:b/>
                <w:color w:val="000000"/>
                <w:szCs w:val="28"/>
                <w:highlight w:val="white"/>
              </w:rPr>
              <w:lastRenderedPageBreak/>
              <w:t>урахуванням особливостей, передбачених Законом України «Про професійну освіту».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both"/>
              <w:rPr>
                <w:rFonts w:cs="Times New Roman"/>
                <w:b/>
                <w:color w:val="000000"/>
                <w:szCs w:val="28"/>
              </w:rPr>
            </w:pPr>
            <w:r>
              <w:rPr>
                <w:rFonts w:cs="Times New Roman"/>
                <w:b/>
                <w:color w:val="000000"/>
                <w:szCs w:val="28"/>
                <w:highlight w:val="white"/>
              </w:rPr>
              <w:t>Забороняється зміна основного виду діяльності закладу освіти при передачі його в оренду як єдиного майнового комплексу. Договір про оренду закладу освіти як єдиного майнового комплексу може передбачати також виконання інших соціальних зобов’язань, в тому числі щодо утримання окремого майна, орендарем.</w:t>
            </w:r>
          </w:p>
        </w:tc>
      </w:tr>
      <w:tr w:rsidR="0079791F">
        <w:tc>
          <w:tcPr>
            <w:tcW w:w="14601" w:type="dxa"/>
            <w:gridSpan w:val="2"/>
          </w:tcPr>
          <w:p w:rsidR="0079791F" w:rsidRDefault="007571CA">
            <w:pPr>
              <w:spacing w:line="276" w:lineRule="auto"/>
              <w:ind w:firstLine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Закон України «Про концесію»</w:t>
            </w:r>
          </w:p>
          <w:p w:rsidR="0079791F" w:rsidRDefault="007571CA">
            <w:pPr>
              <w:spacing w:line="276" w:lineRule="auto"/>
              <w:ind w:firstLine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highlight w:val="white"/>
              </w:rPr>
              <w:t>(Відомості Верховної Ради (ВВР), 2019, № 48, ст.325 із наступними змінами)</w:t>
            </w:r>
          </w:p>
        </w:tc>
      </w:tr>
      <w:tr w:rsidR="0079791F">
        <w:tc>
          <w:tcPr>
            <w:tcW w:w="7300" w:type="dxa"/>
          </w:tcPr>
          <w:p w:rsidR="0079791F" w:rsidRDefault="007571CA">
            <w:pPr>
              <w:spacing w:after="240" w:line="276" w:lineRule="auto"/>
              <w:ind w:firstLine="743"/>
              <w:jc w:val="both"/>
              <w:rPr>
                <w:color w:val="000000"/>
                <w:highlight w:val="white"/>
              </w:rPr>
            </w:pPr>
            <w:r>
              <w:rPr>
                <w:b/>
                <w:color w:val="000000"/>
                <w:highlight w:val="white"/>
              </w:rPr>
              <w:t>Стаття 2.</w:t>
            </w:r>
            <w:r>
              <w:rPr>
                <w:color w:val="000000"/>
                <w:highlight w:val="white"/>
              </w:rPr>
              <w:t> Концесійне законодавство</w:t>
            </w:r>
          </w:p>
          <w:p w:rsidR="0079791F" w:rsidRDefault="007571CA">
            <w:pPr>
              <w:spacing w:after="240" w:line="276" w:lineRule="auto"/>
              <w:ind w:firstLine="743"/>
              <w:jc w:val="both"/>
              <w:rPr>
                <w:color w:val="000000"/>
                <w:highlight w:val="white"/>
              </w:rPr>
            </w:pPr>
            <w:r>
              <w:rPr>
                <w:color w:val="000000"/>
                <w:highlight w:val="white"/>
              </w:rPr>
              <w:t>…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r>
              <w:rPr>
                <w:rFonts w:cs="Times New Roman"/>
                <w:color w:val="000000"/>
                <w:szCs w:val="28"/>
              </w:rPr>
              <w:t>6. Дія цього Закону не поширюється на проекти, які: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bookmarkStart w:id="67" w:name="bookmark=id.3q5sasy" w:colFirst="0" w:colLast="0"/>
            <w:bookmarkEnd w:id="67"/>
            <w:r>
              <w:rPr>
                <w:rFonts w:cs="Times New Roman"/>
                <w:color w:val="000000"/>
                <w:szCs w:val="28"/>
              </w:rPr>
              <w:t>не передбачають внесення інвестицій інвестором в об’єкт концесії;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bookmarkStart w:id="68" w:name="bookmark=id.25b2l0r" w:colFirst="0" w:colLast="0"/>
            <w:bookmarkEnd w:id="68"/>
            <w:r>
              <w:rPr>
                <w:rFonts w:cs="Times New Roman"/>
                <w:color w:val="000000"/>
                <w:szCs w:val="28"/>
              </w:rPr>
              <w:t>передбачають отримання інвестором повного відшкодування здійснених ним інвестицій за рахунок коштів державного або місцевого бюджету;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bookmarkStart w:id="69" w:name="bookmark=id.kgcv8k" w:colFirst="0" w:colLast="0"/>
            <w:bookmarkEnd w:id="69"/>
            <w:r>
              <w:rPr>
                <w:rFonts w:cs="Times New Roman"/>
                <w:color w:val="000000"/>
                <w:szCs w:val="28"/>
              </w:rPr>
              <w:t xml:space="preserve">не передбачають створення та/або будівництво (нове будівництво, реконструкцію, реставрацію, капітальний ремонт та технічне переоснащення), та/або управління </w:t>
            </w:r>
            <w:r>
              <w:rPr>
                <w:rFonts w:cs="Times New Roman"/>
                <w:color w:val="000000"/>
                <w:szCs w:val="28"/>
              </w:rPr>
              <w:lastRenderedPageBreak/>
              <w:t>(користування, експлуатацію, технічне обслуговування) об’єктом концесії, та/або надання суспільно значущих послуг;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bookmarkStart w:id="70" w:name="bookmark=id.34g0dwd" w:colFirst="0" w:colLast="0"/>
            <w:bookmarkEnd w:id="70"/>
            <w:r>
              <w:rPr>
                <w:rFonts w:cs="Times New Roman"/>
                <w:color w:val="000000"/>
                <w:szCs w:val="28"/>
              </w:rPr>
              <w:t>передбачають пошук, розвідку родовищ та видобування корисних копалин.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b/>
                <w:color w:val="000000"/>
                <w:szCs w:val="28"/>
              </w:rPr>
            </w:pPr>
            <w:r>
              <w:rPr>
                <w:rFonts w:cs="Times New Roman"/>
                <w:b/>
                <w:color w:val="000000"/>
                <w:szCs w:val="28"/>
              </w:rPr>
              <w:t>Відсутній</w:t>
            </w:r>
          </w:p>
        </w:tc>
        <w:tc>
          <w:tcPr>
            <w:tcW w:w="7301" w:type="dxa"/>
          </w:tcPr>
          <w:p w:rsidR="0079791F" w:rsidRDefault="007571CA">
            <w:pPr>
              <w:spacing w:after="240" w:line="276" w:lineRule="auto"/>
              <w:ind w:firstLine="743"/>
              <w:jc w:val="both"/>
              <w:rPr>
                <w:color w:val="000000"/>
                <w:highlight w:val="white"/>
              </w:rPr>
            </w:pPr>
            <w:r>
              <w:rPr>
                <w:b/>
                <w:color w:val="000000"/>
                <w:highlight w:val="white"/>
              </w:rPr>
              <w:lastRenderedPageBreak/>
              <w:t>Стаття 2.</w:t>
            </w:r>
            <w:r>
              <w:rPr>
                <w:color w:val="000000"/>
                <w:highlight w:val="white"/>
              </w:rPr>
              <w:t> Концесійне законодавство</w:t>
            </w:r>
          </w:p>
          <w:p w:rsidR="0079791F" w:rsidRDefault="007571CA">
            <w:pPr>
              <w:spacing w:after="240" w:line="276" w:lineRule="auto"/>
              <w:ind w:firstLine="743"/>
              <w:jc w:val="both"/>
              <w:rPr>
                <w:color w:val="000000"/>
                <w:highlight w:val="white"/>
              </w:rPr>
            </w:pPr>
            <w:r>
              <w:rPr>
                <w:color w:val="000000"/>
                <w:highlight w:val="white"/>
              </w:rPr>
              <w:t>…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r>
              <w:rPr>
                <w:rFonts w:cs="Times New Roman"/>
                <w:color w:val="000000"/>
                <w:szCs w:val="28"/>
              </w:rPr>
              <w:t>6. Дія цього Закону не поширюється на проекти, які: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r>
              <w:rPr>
                <w:rFonts w:cs="Times New Roman"/>
                <w:color w:val="000000"/>
                <w:szCs w:val="28"/>
              </w:rPr>
              <w:t>не передбачають внесення інвестицій інвестором в об’єкт концесії;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r>
              <w:rPr>
                <w:rFonts w:cs="Times New Roman"/>
                <w:color w:val="000000"/>
                <w:szCs w:val="28"/>
              </w:rPr>
              <w:t>передбачають отримання інвестором повного відшкодування здійснених ним інвестицій за рахунок коштів державного або місцевого бюджету;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r>
              <w:rPr>
                <w:rFonts w:cs="Times New Roman"/>
                <w:color w:val="000000"/>
                <w:szCs w:val="28"/>
              </w:rPr>
              <w:t xml:space="preserve">не передбачають створення та/або будівництво (нове будівництво, реконструкцію, реставрацію, капітальний ремонт та технічне переоснащення), та/або управління </w:t>
            </w:r>
            <w:r>
              <w:rPr>
                <w:rFonts w:cs="Times New Roman"/>
                <w:color w:val="000000"/>
                <w:szCs w:val="28"/>
              </w:rPr>
              <w:lastRenderedPageBreak/>
              <w:t>(користування, експлуатацію, технічне обслуговування) об’єктом концесії, та/або надання суспільно значущих послуг;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color w:val="000000"/>
                <w:szCs w:val="28"/>
              </w:rPr>
            </w:pPr>
            <w:r>
              <w:rPr>
                <w:rFonts w:cs="Times New Roman"/>
                <w:color w:val="000000"/>
                <w:szCs w:val="28"/>
              </w:rPr>
              <w:t>передбачають пошук, розвідку родовищ та видобування корисних копалин.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b/>
                <w:color w:val="000000"/>
                <w:szCs w:val="28"/>
              </w:rPr>
            </w:pPr>
            <w:r>
              <w:rPr>
                <w:rFonts w:cs="Times New Roman"/>
                <w:b/>
                <w:color w:val="000000"/>
                <w:szCs w:val="28"/>
                <w:highlight w:val="white"/>
              </w:rPr>
              <w:t>7. Дія цього Закону не поширюється на концесію у сфері освіти, яка регулюється спеціальними законами</w:t>
            </w:r>
            <w:r>
              <w:rPr>
                <w:rFonts w:cs="Times New Roman"/>
                <w:color w:val="000000"/>
                <w:szCs w:val="28"/>
                <w:highlight w:val="white"/>
              </w:rPr>
              <w:t>.</w:t>
            </w:r>
          </w:p>
        </w:tc>
      </w:tr>
      <w:tr w:rsidR="0079791F">
        <w:tc>
          <w:tcPr>
            <w:tcW w:w="14601" w:type="dxa"/>
            <w:gridSpan w:val="2"/>
          </w:tcPr>
          <w:p w:rsidR="0079791F" w:rsidRDefault="007571CA">
            <w:pPr>
              <w:spacing w:line="276" w:lineRule="auto"/>
              <w:ind w:firstLine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Закон України «Про публічні закупівлі»</w:t>
            </w:r>
          </w:p>
          <w:p w:rsidR="0079791F" w:rsidRDefault="007571CA">
            <w:pPr>
              <w:spacing w:line="276" w:lineRule="auto"/>
              <w:ind w:firstLine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highlight w:val="white"/>
              </w:rPr>
              <w:t>(Відомості Верховної Ради (ВВР), 2016, № 9, ст.89 із наступними змінами)</w:t>
            </w:r>
          </w:p>
        </w:tc>
      </w:tr>
      <w:tr w:rsidR="0079791F">
        <w:tc>
          <w:tcPr>
            <w:tcW w:w="7300" w:type="dxa"/>
          </w:tcPr>
          <w:p w:rsidR="0079791F" w:rsidRDefault="007571CA">
            <w:pPr>
              <w:spacing w:after="240" w:line="276" w:lineRule="auto"/>
              <w:ind w:firstLine="743"/>
              <w:jc w:val="both"/>
              <w:rPr>
                <w:color w:val="000000"/>
                <w:highlight w:val="white"/>
              </w:rPr>
            </w:pPr>
            <w:r>
              <w:rPr>
                <w:b/>
                <w:color w:val="000000"/>
                <w:highlight w:val="white"/>
              </w:rPr>
              <w:t>Стаття 3.</w:t>
            </w:r>
            <w:r>
              <w:rPr>
                <w:color w:val="000000"/>
                <w:highlight w:val="white"/>
              </w:rPr>
              <w:t> Сфера застосування Закону</w:t>
            </w:r>
          </w:p>
          <w:p w:rsidR="0079791F" w:rsidRDefault="007571CA">
            <w:pPr>
              <w:spacing w:after="240" w:line="276" w:lineRule="auto"/>
              <w:ind w:firstLine="743"/>
              <w:jc w:val="both"/>
              <w:rPr>
                <w:color w:val="000000"/>
                <w:highlight w:val="white"/>
              </w:rPr>
            </w:pPr>
            <w:r>
              <w:rPr>
                <w:color w:val="000000"/>
                <w:highlight w:val="white"/>
              </w:rPr>
              <w:t>…</w:t>
            </w:r>
          </w:p>
          <w:p w:rsidR="0079791F" w:rsidRDefault="007571CA">
            <w:pPr>
              <w:spacing w:after="240" w:line="276" w:lineRule="auto"/>
              <w:ind w:firstLine="743"/>
              <w:jc w:val="both"/>
              <w:rPr>
                <w:color w:val="000000"/>
                <w:highlight w:val="white"/>
              </w:rPr>
            </w:pPr>
            <w:r>
              <w:rPr>
                <w:color w:val="000000"/>
                <w:highlight w:val="white"/>
              </w:rPr>
              <w:t>5. Дія цього Закону не поширюється на випадки, якщо предметом закупівлі є:</w:t>
            </w:r>
          </w:p>
          <w:p w:rsidR="0079791F" w:rsidRDefault="007571CA">
            <w:pPr>
              <w:spacing w:after="240" w:line="276" w:lineRule="auto"/>
              <w:ind w:firstLine="743"/>
              <w:jc w:val="both"/>
              <w:rPr>
                <w:color w:val="000000"/>
                <w:highlight w:val="white"/>
              </w:rPr>
            </w:pPr>
            <w:r>
              <w:rPr>
                <w:color w:val="000000"/>
                <w:highlight w:val="white"/>
              </w:rPr>
              <w:t>…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b/>
                <w:color w:val="000000"/>
                <w:szCs w:val="28"/>
              </w:rPr>
            </w:pPr>
            <w:bookmarkStart w:id="71" w:name="bookmark=id.1jlao46" w:colFirst="0" w:colLast="0"/>
            <w:bookmarkEnd w:id="71"/>
            <w:r>
              <w:rPr>
                <w:rFonts w:cs="Times New Roman"/>
                <w:color w:val="000000"/>
                <w:szCs w:val="28"/>
              </w:rPr>
              <w:t xml:space="preserve">21) </w:t>
            </w:r>
            <w:proofErr w:type="spellStart"/>
            <w:r>
              <w:rPr>
                <w:rFonts w:cs="Times New Roman"/>
                <w:color w:val="000000"/>
                <w:szCs w:val="28"/>
              </w:rPr>
              <w:t>гемопоетичні</w:t>
            </w:r>
            <w:proofErr w:type="spellEnd"/>
            <w:r>
              <w:rPr>
                <w:rFonts w:cs="Times New Roman"/>
                <w:color w:val="000000"/>
                <w:szCs w:val="28"/>
              </w:rPr>
              <w:t xml:space="preserve"> стовбурові клітини, роботи та послуги, що пов’язані з їх придбанням. За результатами такої закупівлі в електронній системі закупівлі замовник оприлюднює звіт про договір про закупівлю, укладений без використання електронної системи закупівлі</w:t>
            </w:r>
            <w:r>
              <w:rPr>
                <w:rFonts w:cs="Times New Roman"/>
                <w:b/>
                <w:color w:val="000000"/>
                <w:szCs w:val="28"/>
              </w:rPr>
              <w:t>.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450"/>
              <w:jc w:val="both"/>
              <w:rPr>
                <w:rFonts w:cs="Times New Roman"/>
                <w:b/>
                <w:color w:val="000000"/>
                <w:szCs w:val="28"/>
              </w:rPr>
            </w:pPr>
            <w:r>
              <w:rPr>
                <w:rFonts w:cs="Times New Roman"/>
                <w:b/>
                <w:color w:val="000000"/>
                <w:szCs w:val="28"/>
              </w:rPr>
              <w:t>Відсутній</w:t>
            </w:r>
          </w:p>
        </w:tc>
        <w:tc>
          <w:tcPr>
            <w:tcW w:w="7301" w:type="dxa"/>
          </w:tcPr>
          <w:p w:rsidR="0079791F" w:rsidRDefault="007571CA">
            <w:pPr>
              <w:spacing w:after="240" w:line="276" w:lineRule="auto"/>
              <w:ind w:firstLine="743"/>
              <w:jc w:val="both"/>
              <w:rPr>
                <w:color w:val="000000"/>
                <w:highlight w:val="white"/>
              </w:rPr>
            </w:pPr>
            <w:r>
              <w:rPr>
                <w:b/>
                <w:color w:val="000000"/>
                <w:highlight w:val="white"/>
              </w:rPr>
              <w:t>Стаття 3.</w:t>
            </w:r>
            <w:r>
              <w:rPr>
                <w:color w:val="000000"/>
                <w:highlight w:val="white"/>
              </w:rPr>
              <w:t> Сфера застосування Закону</w:t>
            </w:r>
          </w:p>
          <w:p w:rsidR="0079791F" w:rsidRDefault="007571CA">
            <w:pPr>
              <w:spacing w:after="240" w:line="276" w:lineRule="auto"/>
              <w:ind w:firstLine="743"/>
              <w:jc w:val="both"/>
              <w:rPr>
                <w:color w:val="000000"/>
                <w:highlight w:val="white"/>
              </w:rPr>
            </w:pPr>
            <w:r>
              <w:rPr>
                <w:color w:val="000000"/>
                <w:highlight w:val="white"/>
              </w:rPr>
              <w:t>…</w:t>
            </w:r>
          </w:p>
          <w:p w:rsidR="0079791F" w:rsidRDefault="007571CA">
            <w:pPr>
              <w:spacing w:after="240" w:line="276" w:lineRule="auto"/>
              <w:ind w:firstLine="743"/>
              <w:jc w:val="both"/>
              <w:rPr>
                <w:color w:val="000000"/>
                <w:highlight w:val="white"/>
              </w:rPr>
            </w:pPr>
            <w:r>
              <w:rPr>
                <w:color w:val="000000"/>
                <w:highlight w:val="white"/>
              </w:rPr>
              <w:t>5. Дія цього Закону не поширюється на випадки, якщо предметом закупівлі є:</w:t>
            </w:r>
          </w:p>
          <w:p w:rsidR="0079791F" w:rsidRDefault="007571CA">
            <w:pPr>
              <w:spacing w:after="240" w:line="276" w:lineRule="auto"/>
              <w:ind w:firstLine="743"/>
              <w:jc w:val="both"/>
              <w:rPr>
                <w:color w:val="000000"/>
                <w:highlight w:val="white"/>
              </w:rPr>
            </w:pPr>
            <w:r>
              <w:rPr>
                <w:color w:val="000000"/>
                <w:highlight w:val="white"/>
              </w:rPr>
              <w:t>…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814"/>
              <w:jc w:val="both"/>
              <w:rPr>
                <w:rFonts w:cs="Times New Roman"/>
                <w:b/>
                <w:color w:val="000000"/>
                <w:szCs w:val="28"/>
              </w:rPr>
            </w:pPr>
            <w:r>
              <w:rPr>
                <w:rFonts w:cs="Times New Roman"/>
                <w:color w:val="000000"/>
                <w:szCs w:val="28"/>
              </w:rPr>
              <w:t xml:space="preserve">21) </w:t>
            </w:r>
            <w:proofErr w:type="spellStart"/>
            <w:r>
              <w:rPr>
                <w:rFonts w:cs="Times New Roman"/>
                <w:color w:val="000000"/>
                <w:szCs w:val="28"/>
              </w:rPr>
              <w:t>гемопоетичні</w:t>
            </w:r>
            <w:proofErr w:type="spellEnd"/>
            <w:r>
              <w:rPr>
                <w:rFonts w:cs="Times New Roman"/>
                <w:color w:val="000000"/>
                <w:szCs w:val="28"/>
              </w:rPr>
              <w:t xml:space="preserve"> стовбурові клітини, роботи та послуги, що пов’язані з їх придбанням. За результатами такої закупівлі в електронній системі закупівлі замовник оприлюднює звіт про договір про закупівлю, укладений без використання електронної системи закупівлі</w:t>
            </w:r>
            <w:r>
              <w:rPr>
                <w:rFonts w:cs="Times New Roman"/>
                <w:b/>
                <w:color w:val="000000"/>
                <w:szCs w:val="28"/>
              </w:rPr>
              <w:t>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814"/>
              <w:jc w:val="both"/>
              <w:rPr>
                <w:rFonts w:cs="Times New Roman"/>
                <w:b/>
                <w:color w:val="000000"/>
                <w:szCs w:val="28"/>
                <w:highlight w:val="white"/>
              </w:rPr>
            </w:pPr>
            <w:r>
              <w:rPr>
                <w:rFonts w:cs="Times New Roman"/>
                <w:b/>
                <w:color w:val="000000"/>
                <w:szCs w:val="28"/>
                <w:highlight w:val="white"/>
              </w:rPr>
              <w:t xml:space="preserve">22) хімічна продукція, сільськогосподарська продукція та продукція рослинництва, нафта і </w:t>
            </w:r>
            <w:r>
              <w:rPr>
                <w:rFonts w:cs="Times New Roman"/>
                <w:b/>
                <w:color w:val="000000"/>
                <w:szCs w:val="28"/>
                <w:highlight w:val="white"/>
              </w:rPr>
              <w:lastRenderedPageBreak/>
              <w:t>дистиляти, які необхідні для вирощування сільськогосподарської продукції закладами освіти;</w:t>
            </w:r>
          </w:p>
          <w:p w:rsidR="0079791F" w:rsidRDefault="007571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40" w:line="276" w:lineRule="auto"/>
              <w:ind w:firstLine="814"/>
              <w:jc w:val="both"/>
              <w:rPr>
                <w:rFonts w:cs="Times New Roman"/>
                <w:b/>
                <w:color w:val="000000"/>
                <w:szCs w:val="28"/>
              </w:rPr>
            </w:pPr>
            <w:r>
              <w:rPr>
                <w:rFonts w:cs="Times New Roman"/>
                <w:color w:val="000000"/>
                <w:szCs w:val="28"/>
                <w:highlight w:val="white"/>
              </w:rPr>
              <w:t>…</w:t>
            </w:r>
          </w:p>
        </w:tc>
      </w:tr>
      <w:tr w:rsidR="0079791F">
        <w:tc>
          <w:tcPr>
            <w:tcW w:w="14601" w:type="dxa"/>
            <w:gridSpan w:val="2"/>
          </w:tcPr>
          <w:p w:rsidR="0079791F" w:rsidRDefault="007571CA">
            <w:pPr>
              <w:spacing w:line="276" w:lineRule="auto"/>
              <w:ind w:firstLine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Закон України «Про державно-приватне партнерство»</w:t>
            </w:r>
          </w:p>
          <w:p w:rsidR="0079791F" w:rsidRDefault="007571CA">
            <w:pPr>
              <w:spacing w:line="276" w:lineRule="auto"/>
              <w:ind w:firstLine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highlight w:val="white"/>
              </w:rPr>
              <w:t>(Відомості Верховної Ради України (ВВР), 2010, № 40, ст.524 із наступними змінами)</w:t>
            </w:r>
          </w:p>
        </w:tc>
      </w:tr>
      <w:tr w:rsidR="0079791F">
        <w:tc>
          <w:tcPr>
            <w:tcW w:w="7300" w:type="dxa"/>
          </w:tcPr>
          <w:p w:rsidR="0079791F" w:rsidRDefault="007571CA">
            <w:pPr>
              <w:spacing w:after="240" w:line="276" w:lineRule="auto"/>
              <w:ind w:firstLine="743"/>
              <w:jc w:val="both"/>
              <w:rPr>
                <w:highlight w:val="white"/>
              </w:rPr>
            </w:pPr>
            <w:r>
              <w:rPr>
                <w:b/>
                <w:highlight w:val="white"/>
              </w:rPr>
              <w:t>Стаття 4.</w:t>
            </w:r>
            <w:r>
              <w:rPr>
                <w:highlight w:val="white"/>
              </w:rPr>
              <w:t> Сфери застосування державно-приватного партнерства</w:t>
            </w:r>
          </w:p>
          <w:p w:rsidR="0079791F" w:rsidRDefault="007571CA">
            <w:pPr>
              <w:spacing w:after="240" w:line="276" w:lineRule="auto"/>
              <w:ind w:firstLine="743"/>
              <w:jc w:val="both"/>
              <w:rPr>
                <w:highlight w:val="white"/>
              </w:rPr>
            </w:pPr>
            <w:r>
              <w:rPr>
                <w:highlight w:val="white"/>
              </w:rPr>
              <w:t>1. Державно-приватне партнерство застосовується в таких сферах:</w:t>
            </w:r>
          </w:p>
          <w:p w:rsidR="0079791F" w:rsidRDefault="007571CA">
            <w:pPr>
              <w:spacing w:after="240" w:line="276" w:lineRule="auto"/>
              <w:ind w:firstLine="743"/>
              <w:jc w:val="both"/>
              <w:rPr>
                <w:highlight w:val="white"/>
              </w:rPr>
            </w:pPr>
            <w:r>
              <w:rPr>
                <w:highlight w:val="white"/>
              </w:rPr>
              <w:t>…</w:t>
            </w:r>
          </w:p>
          <w:p w:rsidR="0079791F" w:rsidRDefault="007571CA">
            <w:pPr>
              <w:spacing w:after="240" w:line="276" w:lineRule="auto"/>
              <w:ind w:firstLine="743"/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надання </w:t>
            </w:r>
            <w:r>
              <w:rPr>
                <w:strike/>
                <w:highlight w:val="white"/>
              </w:rPr>
              <w:t>освітніх послуг та</w:t>
            </w:r>
            <w:r>
              <w:rPr>
                <w:highlight w:val="white"/>
              </w:rPr>
              <w:t xml:space="preserve"> послуг у сфері охорони здоров'я;</w:t>
            </w:r>
          </w:p>
          <w:p w:rsidR="0079791F" w:rsidRDefault="007571CA">
            <w:pPr>
              <w:spacing w:after="240" w:line="276" w:lineRule="auto"/>
              <w:ind w:firstLine="743"/>
              <w:jc w:val="both"/>
              <w:rPr>
                <w:highlight w:val="white"/>
              </w:rPr>
            </w:pPr>
            <w:r>
              <w:rPr>
                <w:highlight w:val="white"/>
              </w:rPr>
              <w:t>…</w:t>
            </w:r>
          </w:p>
          <w:p w:rsidR="0079791F" w:rsidRDefault="007571CA">
            <w:pPr>
              <w:spacing w:after="240" w:line="276" w:lineRule="auto"/>
              <w:ind w:firstLine="743"/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2. За рішенням державного партнера державно-приватне партнерство може застосовуватися в інших сферах діяльності, які передбачають надання суспільно значущих послуг, крім видів господарської діяльності, які відповідно до закону дозволяється здійснювати виключно державним підприємствам, установам та організаціям. Державно-приватне партнерство застосовується з урахуванням особливостей правового режиму щодо </w:t>
            </w:r>
            <w:r>
              <w:rPr>
                <w:highlight w:val="white"/>
              </w:rPr>
              <w:lastRenderedPageBreak/>
              <w:t>окремих об'єктів та окремих видів діяльності, встановлених законом.</w:t>
            </w:r>
          </w:p>
          <w:p w:rsidR="0079791F" w:rsidRDefault="007571CA">
            <w:pPr>
              <w:spacing w:after="240" w:line="276" w:lineRule="auto"/>
              <w:ind w:firstLine="743"/>
              <w:jc w:val="both"/>
              <w:rPr>
                <w:b/>
                <w:color w:val="000000"/>
              </w:rPr>
            </w:pPr>
            <w:r>
              <w:rPr>
                <w:b/>
                <w:highlight w:val="white"/>
              </w:rPr>
              <w:t>Відсутній</w:t>
            </w:r>
          </w:p>
        </w:tc>
        <w:tc>
          <w:tcPr>
            <w:tcW w:w="7301" w:type="dxa"/>
          </w:tcPr>
          <w:p w:rsidR="0079791F" w:rsidRDefault="007571CA">
            <w:pPr>
              <w:spacing w:after="240" w:line="276" w:lineRule="auto"/>
              <w:ind w:firstLine="814"/>
              <w:jc w:val="both"/>
              <w:rPr>
                <w:highlight w:val="white"/>
              </w:rPr>
            </w:pPr>
            <w:r>
              <w:rPr>
                <w:b/>
                <w:highlight w:val="white"/>
              </w:rPr>
              <w:lastRenderedPageBreak/>
              <w:t>Стаття 4.</w:t>
            </w:r>
            <w:r>
              <w:rPr>
                <w:highlight w:val="white"/>
              </w:rPr>
              <w:t> Сфери застосування державно-приватного партнерства</w:t>
            </w:r>
          </w:p>
          <w:p w:rsidR="0079791F" w:rsidRDefault="007571CA">
            <w:pPr>
              <w:spacing w:after="240" w:line="276" w:lineRule="auto"/>
              <w:ind w:firstLine="814"/>
              <w:jc w:val="both"/>
              <w:rPr>
                <w:highlight w:val="white"/>
              </w:rPr>
            </w:pPr>
            <w:r>
              <w:rPr>
                <w:highlight w:val="white"/>
              </w:rPr>
              <w:t>1. Державно-приватне партнерство застосовується в таких сферах:</w:t>
            </w:r>
          </w:p>
          <w:p w:rsidR="0079791F" w:rsidRDefault="007571CA">
            <w:pPr>
              <w:spacing w:after="240" w:line="276" w:lineRule="auto"/>
              <w:ind w:firstLine="814"/>
              <w:jc w:val="both"/>
              <w:rPr>
                <w:highlight w:val="white"/>
              </w:rPr>
            </w:pPr>
            <w:r>
              <w:rPr>
                <w:highlight w:val="white"/>
              </w:rPr>
              <w:t>…</w:t>
            </w:r>
          </w:p>
          <w:p w:rsidR="0079791F" w:rsidRDefault="007571CA">
            <w:pPr>
              <w:spacing w:after="240" w:line="276" w:lineRule="auto"/>
              <w:ind w:firstLine="814"/>
              <w:jc w:val="both"/>
              <w:rPr>
                <w:highlight w:val="white"/>
              </w:rPr>
            </w:pPr>
            <w:r>
              <w:rPr>
                <w:highlight w:val="white"/>
              </w:rPr>
              <w:t>надання послуг у сфері охорони здоров'я;</w:t>
            </w:r>
          </w:p>
          <w:p w:rsidR="0079791F" w:rsidRDefault="007571CA">
            <w:pPr>
              <w:spacing w:after="240" w:line="276" w:lineRule="auto"/>
              <w:ind w:firstLine="814"/>
              <w:jc w:val="both"/>
              <w:rPr>
                <w:highlight w:val="white"/>
              </w:rPr>
            </w:pPr>
            <w:r>
              <w:rPr>
                <w:highlight w:val="white"/>
              </w:rPr>
              <w:t>…</w:t>
            </w:r>
          </w:p>
          <w:p w:rsidR="0079791F" w:rsidRDefault="007571CA">
            <w:pPr>
              <w:spacing w:after="240" w:line="276" w:lineRule="auto"/>
              <w:ind w:firstLine="814"/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2. За рішенням державного партнера державно-приватне партнерство може застосовуватися в інших сферах діяльності, які передбачають надання суспільно значущих послуг, крім видів господарської діяльності, які відповідно до закону дозволяється здійснювати виключно державним підприємствам, установам та організаціям. Державно-приватне партнерство застосовується з урахуванням особливостей правового режиму щодо </w:t>
            </w:r>
            <w:r>
              <w:rPr>
                <w:highlight w:val="white"/>
              </w:rPr>
              <w:lastRenderedPageBreak/>
              <w:t>окремих об'єктів та окремих видів діяльності, встановлених законом.</w:t>
            </w:r>
          </w:p>
          <w:p w:rsidR="0079791F" w:rsidRDefault="007571CA">
            <w:pPr>
              <w:spacing w:after="240" w:line="276" w:lineRule="auto"/>
              <w:ind w:firstLine="814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  <w:highlight w:val="white"/>
              </w:rPr>
              <w:t xml:space="preserve">3. Дія цього Закону не поширюється на </w:t>
            </w:r>
            <w:r>
              <w:rPr>
                <w:b/>
                <w:color w:val="000000"/>
              </w:rPr>
              <w:t>державно-приватне партнерство у сфері освіти, яке регулюється спеціальними законами.</w:t>
            </w:r>
            <w:r>
              <w:rPr>
                <w:b/>
                <w:highlight w:val="white"/>
              </w:rPr>
              <w:t xml:space="preserve"> </w:t>
            </w:r>
          </w:p>
        </w:tc>
      </w:tr>
      <w:tr w:rsidR="0079791F">
        <w:trPr>
          <w:trHeight w:val="280"/>
        </w:trPr>
        <w:tc>
          <w:tcPr>
            <w:tcW w:w="14601" w:type="dxa"/>
            <w:gridSpan w:val="2"/>
          </w:tcPr>
          <w:p w:rsidR="0079791F" w:rsidRDefault="007571CA">
            <w:pPr>
              <w:spacing w:after="200" w:line="276" w:lineRule="auto"/>
              <w:ind w:firstLine="708"/>
              <w:jc w:val="center"/>
              <w:rPr>
                <w:b/>
                <w:color w:val="000000"/>
                <w:highlight w:val="white"/>
              </w:rPr>
            </w:pPr>
            <w:r>
              <w:rPr>
                <w:b/>
                <w:color w:val="000000"/>
                <w:highlight w:val="white"/>
              </w:rPr>
              <w:lastRenderedPageBreak/>
              <w:t>Закон України “Про збір та облік єдиного внеску на загальнообов'язкове</w:t>
            </w:r>
          </w:p>
          <w:p w:rsidR="0079791F" w:rsidRDefault="007571CA">
            <w:pPr>
              <w:spacing w:after="200" w:line="276" w:lineRule="auto"/>
              <w:ind w:firstLine="708"/>
              <w:jc w:val="center"/>
              <w:rPr>
                <w:b/>
                <w:highlight w:val="white"/>
              </w:rPr>
            </w:pPr>
            <w:r>
              <w:rPr>
                <w:b/>
                <w:color w:val="000000"/>
                <w:highlight w:val="white"/>
              </w:rPr>
              <w:t xml:space="preserve"> державне соціальне страхування” (Відомості Верховної Ради України (ВВР), 2011, № 2-3, ст.11 із наступними змінами)</w:t>
            </w:r>
          </w:p>
        </w:tc>
      </w:tr>
      <w:tr w:rsidR="0079791F">
        <w:tc>
          <w:tcPr>
            <w:tcW w:w="7300" w:type="dxa"/>
          </w:tcPr>
          <w:p w:rsidR="0079791F" w:rsidRDefault="007571CA">
            <w:pPr>
              <w:spacing w:after="200" w:line="276" w:lineRule="auto"/>
              <w:ind w:firstLine="708"/>
              <w:jc w:val="both"/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>Стаття 17. Використання інформації з Державного реєстру</w:t>
            </w:r>
          </w:p>
          <w:p w:rsidR="0079791F" w:rsidRDefault="007571CA">
            <w:pPr>
              <w:shd w:val="clear" w:color="auto" w:fill="FFFFFF"/>
              <w:spacing w:after="160" w:line="276" w:lineRule="auto"/>
              <w:ind w:firstLine="460"/>
              <w:jc w:val="both"/>
              <w:rPr>
                <w:b/>
                <w:i/>
                <w:highlight w:val="white"/>
              </w:rPr>
            </w:pPr>
            <w:r>
              <w:rPr>
                <w:b/>
                <w:highlight w:val="white"/>
              </w:rPr>
              <w:t xml:space="preserve">1. Інформація з Державного реєстру використовується з додержанням вимог законів України </w:t>
            </w:r>
            <w:r>
              <w:rPr>
                <w:b/>
                <w:color w:val="000000"/>
                <w:highlight w:val="white"/>
              </w:rPr>
              <w:t>"Про інформацію"</w:t>
            </w:r>
            <w:r>
              <w:rPr>
                <w:b/>
                <w:highlight w:val="white"/>
              </w:rPr>
              <w:t xml:space="preserve"> та </w:t>
            </w:r>
            <w:r>
              <w:rPr>
                <w:b/>
                <w:color w:val="000000"/>
                <w:highlight w:val="white"/>
              </w:rPr>
              <w:t>"Про захист персональних даних"</w:t>
            </w:r>
            <w:r>
              <w:rPr>
                <w:b/>
                <w:highlight w:val="white"/>
              </w:rPr>
              <w:t xml:space="preserve"> виключно для потреб, визначених цим Законом та законами з окремих видів загальнообов'язкового державного соціального страхування, а також для призначення всіх видів державної соціальної допомоги та субсидій для відшкодування витрат на оплату житлово-комунальних послуг, придбання скрапленого газу, твердого та рідкого пічного побутового палива, виявлення фактів використання праці неоформлених працівників та порушень законодавства про працю </w:t>
            </w:r>
            <w:r>
              <w:rPr>
                <w:b/>
                <w:highlight w:val="white"/>
              </w:rPr>
              <w:lastRenderedPageBreak/>
              <w:t>роботодавцями, банками, підприємствами, установами та організаціями з метою її використання для обслуговування громадян (за їхньою згодою або у випадках та порядку, встановлених законодавством у сфері захисту персональних даних) для аналізу зайнятості випускників закладів професійної (професійно-технічної) освіти, фахової передвищої та вищої освіти та для обміну інформацією з Централізованим банком даних з проблем інвалідності.</w:t>
            </w:r>
          </w:p>
          <w:p w:rsidR="0079791F" w:rsidRDefault="007571CA">
            <w:pPr>
              <w:shd w:val="clear" w:color="auto" w:fill="FFFFFF"/>
              <w:spacing w:after="160" w:line="276" w:lineRule="auto"/>
              <w:ind w:firstLine="460"/>
              <w:jc w:val="both"/>
              <w:rPr>
                <w:b/>
                <w:i/>
                <w:highlight w:val="white"/>
              </w:rPr>
            </w:pPr>
            <w:r>
              <w:rPr>
                <w:b/>
                <w:highlight w:val="white"/>
              </w:rPr>
              <w:t>Інформація з реєстру застрахованих осіб Державного реєстру може надаватися роботодавцям, банкам, підприємствам, установам та організаціям з метою її використання для обслуговування громадян (за їхньою згодою або у випадках та порядку, встановлених законодавством у сфері захисту персональних даних).</w:t>
            </w:r>
          </w:p>
          <w:p w:rsidR="0079791F" w:rsidRDefault="007571CA">
            <w:pPr>
              <w:shd w:val="clear" w:color="auto" w:fill="FFFFFF"/>
              <w:spacing w:after="160" w:line="276" w:lineRule="auto"/>
              <w:ind w:firstLine="460"/>
              <w:jc w:val="both"/>
              <w:rPr>
                <w:b/>
                <w:i/>
                <w:highlight w:val="white"/>
              </w:rPr>
            </w:pPr>
            <w:r>
              <w:rPr>
                <w:b/>
                <w:highlight w:val="white"/>
              </w:rPr>
              <w:t>Інформація з Державного реєстру може надаватися центральним органам виконавчої влади та державним підприємствам, що належать до сфери їх управління, з метою аналізу зайнятості випускників закладів професійної (професійно-технічної) освіти, фахової передвищої та вищої освіти.</w:t>
            </w:r>
          </w:p>
          <w:p w:rsidR="0079791F" w:rsidRDefault="007571CA">
            <w:pPr>
              <w:shd w:val="clear" w:color="auto" w:fill="FFFFFF"/>
              <w:spacing w:after="160" w:line="276" w:lineRule="auto"/>
              <w:ind w:firstLine="460"/>
              <w:jc w:val="both"/>
              <w:rPr>
                <w:b/>
                <w:i/>
                <w:highlight w:val="white"/>
              </w:rPr>
            </w:pPr>
            <w:r>
              <w:rPr>
                <w:b/>
                <w:highlight w:val="white"/>
              </w:rPr>
              <w:t xml:space="preserve">2. Між центральним органом виконавчої влади, що реалізує державну податкову політику, державну політику з адміністрування єдиного внеску на </w:t>
            </w:r>
            <w:r>
              <w:rPr>
                <w:b/>
                <w:highlight w:val="white"/>
              </w:rPr>
              <w:lastRenderedPageBreak/>
              <w:t>загальнообов’язкове державне соціальне страхування, та Пенсійним фондом, що ведуть Державний реєстр, та фондами загальнообов’язкового державного соціального страхування здійснюється обмін інформацією на безоплатній основі в порядку, встановленому центральним органом виконавчої влади, що забезпечує формування та реалізує державну фінансову політику, та центральним органом виконавчої влади, що забезпечує формування державної політики у сферах трудових відносин, соціального захисту населення, за погодженням з Пенсійним фондом та фондами загальнообов’язкового державного соціального страхування.</w:t>
            </w:r>
          </w:p>
          <w:p w:rsidR="0079791F" w:rsidRDefault="007571CA">
            <w:pPr>
              <w:shd w:val="clear" w:color="auto" w:fill="FFFFFF"/>
              <w:spacing w:after="160" w:line="276" w:lineRule="auto"/>
              <w:ind w:firstLine="460"/>
              <w:jc w:val="both"/>
              <w:rPr>
                <w:b/>
                <w:i/>
                <w:highlight w:val="white"/>
              </w:rPr>
            </w:pPr>
            <w:r>
              <w:rPr>
                <w:b/>
                <w:highlight w:val="white"/>
              </w:rPr>
              <w:t>3. Пенсійний фонд та центральні органи виконавчої влади, що забезпечують формування державної політики у сферах праці, трудових відносин та зайнятості населення, соціального захисту населення, здійснюють обмін інформацією з Державного реєстру та Централізованого банку даних з проблем інвалідності у порядку, встановленому Пенсійним фондом спільно із зазначеними центральними органами виконавчої влади.</w:t>
            </w:r>
          </w:p>
          <w:p w:rsidR="0079791F" w:rsidRDefault="007571CA">
            <w:pPr>
              <w:shd w:val="clear" w:color="auto" w:fill="FFFFFF"/>
              <w:spacing w:after="160" w:line="276" w:lineRule="auto"/>
              <w:ind w:firstLine="460"/>
              <w:jc w:val="both"/>
              <w:rPr>
                <w:b/>
                <w:i/>
                <w:highlight w:val="white"/>
              </w:rPr>
            </w:pPr>
            <w:r>
              <w:rPr>
                <w:b/>
                <w:highlight w:val="white"/>
              </w:rPr>
              <w:t xml:space="preserve">4. Пенсійний фонд та центральний орган виконавчої влади у сфері освіти і науки здійснюють обмін інформацією з реєстру застрахованих осіб </w:t>
            </w:r>
            <w:r>
              <w:rPr>
                <w:b/>
                <w:highlight w:val="white"/>
              </w:rPr>
              <w:lastRenderedPageBreak/>
              <w:t>Державного реєстру на безоплатній основі у порядку, встановленому Пенсійним фондом спільно із зазначеним центральним органом виконавчої влади.</w:t>
            </w:r>
          </w:p>
          <w:p w:rsidR="0079791F" w:rsidRDefault="007571CA">
            <w:pPr>
              <w:shd w:val="clear" w:color="auto" w:fill="FFFFFF"/>
              <w:spacing w:after="160" w:line="276" w:lineRule="auto"/>
              <w:ind w:firstLine="460"/>
              <w:jc w:val="both"/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>Центральний орган виконавчої влади, що забезпечує формування та реалізує державну фінансову та бюджетну політику, під час здійснення верифікації та моніторингу державних виплат безоплатно отримує відомості з Державного реєстру в електронній формі у форматі бази даних, витягу та/або в іншій формі на підставі договорів про обмін інформацією.</w:t>
            </w:r>
          </w:p>
          <w:p w:rsidR="0079791F" w:rsidRDefault="007571CA">
            <w:pPr>
              <w:shd w:val="clear" w:color="auto" w:fill="FFFFFF"/>
              <w:spacing w:after="160" w:line="276" w:lineRule="auto"/>
              <w:ind w:firstLine="460"/>
              <w:jc w:val="both"/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 xml:space="preserve">5. Інформація з Державного реєстру надається на запит органів праці та соціального захисту населення для призначення всіх видів державної соціальної допомоги та субсидій для відшкодування витрат на оплату житлово-комунальних послуг, придбання скрапленого газу, твердого та рідкого пічного побутового палива у </w:t>
            </w:r>
            <w:r>
              <w:rPr>
                <w:b/>
                <w:color w:val="000000"/>
                <w:highlight w:val="white"/>
              </w:rPr>
              <w:t>порядку</w:t>
            </w:r>
            <w:r>
              <w:rPr>
                <w:b/>
                <w:highlight w:val="white"/>
              </w:rPr>
              <w:t xml:space="preserve"> та за формою, встановленими Пенсійним фондом спільно з центральним органом виконавчої влади, що забезпечує формування державної політики у сфері соціального захисту населення.</w:t>
            </w:r>
          </w:p>
          <w:p w:rsidR="0079791F" w:rsidRDefault="007571CA">
            <w:pPr>
              <w:shd w:val="clear" w:color="auto" w:fill="FFFFFF"/>
              <w:spacing w:after="160" w:line="276" w:lineRule="auto"/>
              <w:ind w:firstLine="460"/>
              <w:jc w:val="both"/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 xml:space="preserve">Обмін інформацією про відомості, що містять ознаки використання праці неоформлених працівників та порушень законодавства про працю, здійснюється центральним органом виконавчої влади, що забезпечує </w:t>
            </w:r>
            <w:r>
              <w:rPr>
                <w:b/>
                <w:highlight w:val="white"/>
              </w:rPr>
              <w:lastRenderedPageBreak/>
              <w:t xml:space="preserve">реалізацію державної політики з питань нагляду та контролю за додержанням законодавства про працю, центральним органом виконавчої влади, що реалізує державну податкову політику, державну політику з адміністрування єдиного внеску на загальнообов’язкове державне соціальне страхування, в </w:t>
            </w:r>
            <w:r>
              <w:rPr>
                <w:b/>
                <w:color w:val="000000"/>
                <w:highlight w:val="white"/>
              </w:rPr>
              <w:t>порядку</w:t>
            </w:r>
            <w:r>
              <w:rPr>
                <w:b/>
                <w:highlight w:val="white"/>
              </w:rPr>
              <w:t>, затвердженому Пенсійним фондом за погодженням з центральними органами виконавчої влади, що забезпечують формування державної політики у сферах праці, трудових відносин та зайнятості населення, соціального захисту населення.</w:t>
            </w:r>
          </w:p>
          <w:p w:rsidR="0079791F" w:rsidRDefault="007571CA">
            <w:pPr>
              <w:shd w:val="clear" w:color="auto" w:fill="FFFFFF"/>
              <w:spacing w:after="160" w:line="276" w:lineRule="auto"/>
              <w:ind w:firstLine="460"/>
              <w:jc w:val="both"/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>Інформація з реєстру застрахованих осіб Державного реєстру з метою її використання для обслуговування громадян (за їхньою згодою) надається на запит роботодавців, банків, підприємств, установ та організацій у порядку, встановленому Пенсійним фондом за погодженням із центральними органами виконавчої влади, що забезпечують формування державної політики у сферах праці, трудових відносин та зайнятості населення, соціального захисту населення.</w:t>
            </w:r>
          </w:p>
          <w:p w:rsidR="0079791F" w:rsidRDefault="007571CA">
            <w:pPr>
              <w:shd w:val="clear" w:color="auto" w:fill="FFFFFF"/>
              <w:spacing w:after="160" w:line="276" w:lineRule="auto"/>
              <w:ind w:firstLine="460"/>
              <w:jc w:val="both"/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 xml:space="preserve">6. Інформація з реєстру страхувальників Державного реєстру надається на запит платників єдиного внеску та/або застрахованих осіб у </w:t>
            </w:r>
            <w:r>
              <w:rPr>
                <w:b/>
                <w:color w:val="000000"/>
                <w:highlight w:val="white"/>
              </w:rPr>
              <w:t>порядку та за формою</w:t>
            </w:r>
            <w:r>
              <w:rPr>
                <w:b/>
                <w:highlight w:val="white"/>
              </w:rPr>
              <w:t xml:space="preserve">, встановленими центральним органом </w:t>
            </w:r>
            <w:r>
              <w:rPr>
                <w:b/>
                <w:highlight w:val="white"/>
              </w:rPr>
              <w:lastRenderedPageBreak/>
              <w:t>виконавчої влади, що забезпечує формування та реалізує державну фінансову політику, та Пенсійним фондом за погодженням з фондами загальнообов’язкового державного соціального страхування.</w:t>
            </w:r>
          </w:p>
          <w:p w:rsidR="0079791F" w:rsidRDefault="007571CA">
            <w:pPr>
              <w:shd w:val="clear" w:color="auto" w:fill="FFFFFF"/>
              <w:spacing w:after="160" w:line="276" w:lineRule="auto"/>
              <w:ind w:firstLine="460"/>
              <w:jc w:val="both"/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>Інформація з реєстру застрахованих осіб Державного реєстру надається на запит платників єдиного внеску та/або застрахованих осіб чи уповноважених ними третіх осіб у порядку та за формою, встановленими Пенсійним фондом за погодженням з центральним органом виконавчої влади, що забезпечує формування державної політики у сфері соціального захисту населення, та фондами загальнообов’язкового державного соціального страхування.</w:t>
            </w:r>
          </w:p>
          <w:p w:rsidR="0079791F" w:rsidRDefault="007571CA">
            <w:pPr>
              <w:shd w:val="clear" w:color="auto" w:fill="FFFFFF"/>
              <w:spacing w:after="160" w:line="276" w:lineRule="auto"/>
              <w:ind w:firstLine="460"/>
              <w:jc w:val="both"/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>Надання інформації з реєстру застрахованих осіб Державного реєстру іншим юридичним і фізичним особам, крім органів праці та соціального захисту населення, фондів загальнообов’язкового державного соціального страхування, допускається лише за рішенням суду у випадках, передбачених законом.</w:t>
            </w:r>
          </w:p>
        </w:tc>
        <w:tc>
          <w:tcPr>
            <w:tcW w:w="7301" w:type="dxa"/>
          </w:tcPr>
          <w:p w:rsidR="0079791F" w:rsidRDefault="007571CA">
            <w:pPr>
              <w:spacing w:after="200" w:line="276" w:lineRule="auto"/>
              <w:ind w:firstLine="708"/>
              <w:jc w:val="both"/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lastRenderedPageBreak/>
              <w:t>Стаття 17. Використання інформації з Державного реєстру</w:t>
            </w:r>
          </w:p>
          <w:p w:rsidR="0079791F" w:rsidRDefault="007571CA">
            <w:pPr>
              <w:shd w:val="clear" w:color="auto" w:fill="FFFFFF"/>
              <w:spacing w:after="160" w:line="276" w:lineRule="auto"/>
              <w:ind w:firstLine="460"/>
              <w:jc w:val="both"/>
              <w:rPr>
                <w:b/>
                <w:i/>
                <w:highlight w:val="white"/>
              </w:rPr>
            </w:pPr>
            <w:r>
              <w:rPr>
                <w:b/>
                <w:highlight w:val="white"/>
              </w:rPr>
              <w:t xml:space="preserve">1. Інформація з Державного реєстру використовується з додержанням вимог законів України </w:t>
            </w:r>
            <w:r>
              <w:rPr>
                <w:b/>
                <w:color w:val="000000"/>
                <w:highlight w:val="white"/>
              </w:rPr>
              <w:t>"Про інформацію"</w:t>
            </w:r>
            <w:r>
              <w:rPr>
                <w:b/>
                <w:highlight w:val="white"/>
              </w:rPr>
              <w:t xml:space="preserve"> та </w:t>
            </w:r>
            <w:r>
              <w:rPr>
                <w:b/>
                <w:color w:val="000000"/>
                <w:highlight w:val="white"/>
              </w:rPr>
              <w:t>"Про захист персональних даних"</w:t>
            </w:r>
            <w:r>
              <w:rPr>
                <w:b/>
                <w:highlight w:val="white"/>
              </w:rPr>
              <w:t xml:space="preserve"> виключно для потреб, визначених цим Законом та законами з окремих видів загальнообов'язкового державного соціального страхування, а також для призначення всіх видів державної соціальної допомоги та субсидій для відшкодування витрат на оплату житлово-комунальних послуг, придбання скрапленого газу, твердого та рідкого пічного побутового палива, виявлення фактів використання праці неоформлених працівників та порушень законодавства про працю </w:t>
            </w:r>
            <w:r>
              <w:rPr>
                <w:b/>
                <w:highlight w:val="white"/>
              </w:rPr>
              <w:lastRenderedPageBreak/>
              <w:t>роботодавцями, банками, підприємствами, установами та організаціями з метою її використання для обслуговування громадян (за їхньою згодою або у випадках та порядку, встановлених законодавством у сфері захисту персональних даних) для аналізу зайнятості випускників закладів професійної та вищої освіти та для обміну інформацією з Централізованим банком даних з проблем інвалідності.</w:t>
            </w:r>
          </w:p>
          <w:p w:rsidR="0079791F" w:rsidRDefault="007571CA">
            <w:pPr>
              <w:shd w:val="clear" w:color="auto" w:fill="FFFFFF"/>
              <w:spacing w:after="160" w:line="276" w:lineRule="auto"/>
              <w:ind w:firstLine="460"/>
              <w:jc w:val="both"/>
              <w:rPr>
                <w:b/>
                <w:i/>
                <w:highlight w:val="white"/>
              </w:rPr>
            </w:pPr>
            <w:r>
              <w:rPr>
                <w:b/>
                <w:highlight w:val="white"/>
              </w:rPr>
              <w:t>Інформація з реєстру застрахованих осіб Державного реєстру може надаватися роботодавцям, банкам, підприємствам, установам та організаціям з метою її використання для обслуговування громадян (за їхньою згодою або у випадках та порядку, встановлених законодавством у сфері захисту персональних даних).</w:t>
            </w:r>
          </w:p>
          <w:p w:rsidR="0079791F" w:rsidRDefault="007571CA">
            <w:pPr>
              <w:shd w:val="clear" w:color="auto" w:fill="FFFFFF"/>
              <w:spacing w:after="160" w:line="276" w:lineRule="auto"/>
              <w:ind w:firstLine="460"/>
              <w:jc w:val="both"/>
              <w:rPr>
                <w:b/>
                <w:i/>
                <w:highlight w:val="white"/>
              </w:rPr>
            </w:pPr>
            <w:r>
              <w:rPr>
                <w:b/>
                <w:highlight w:val="white"/>
              </w:rPr>
              <w:t>Інформація з Державного реєстру може надаватися центральним органам виконавчої влади та державним підприємствам, що належать до сфери їх управління, з метою аналізу зайнятості випускників закладів професійної та вищої освіти.</w:t>
            </w:r>
          </w:p>
          <w:p w:rsidR="0079791F" w:rsidRDefault="007571CA">
            <w:pPr>
              <w:shd w:val="clear" w:color="auto" w:fill="FFFFFF"/>
              <w:spacing w:after="160" w:line="276" w:lineRule="auto"/>
              <w:ind w:firstLine="460"/>
              <w:jc w:val="both"/>
              <w:rPr>
                <w:b/>
                <w:i/>
                <w:highlight w:val="white"/>
              </w:rPr>
            </w:pPr>
            <w:r>
              <w:rPr>
                <w:b/>
                <w:highlight w:val="white"/>
              </w:rPr>
              <w:t xml:space="preserve">2. Між центральним органом виконавчої влади, що реалізує державну податкову політику, державну політику з адміністрування єдиного внеску на загальнообов’язкове державне соціальне страхування, та Пенсійним фондом, що ведуть Державний реєстр, та </w:t>
            </w:r>
            <w:r>
              <w:rPr>
                <w:b/>
                <w:highlight w:val="white"/>
              </w:rPr>
              <w:lastRenderedPageBreak/>
              <w:t>фондами загальнообов’язкового державного соціального страхування здійснюється обмін інформацією на безоплатній основі в порядку, встановленому центральним органом виконавчої влади, що забезпечує формування та реалізує державну фінансову політику, та центральним органом виконавчої влади, що забезпечує формування державної політики у сферах трудових відносин, соціального захисту населення, за погодженням з Пенсійним фондом та фондами загальнообов’язкового державного соціального страхування.</w:t>
            </w:r>
          </w:p>
          <w:p w:rsidR="0079791F" w:rsidRDefault="007571CA">
            <w:pPr>
              <w:shd w:val="clear" w:color="auto" w:fill="FFFFFF"/>
              <w:spacing w:after="160" w:line="276" w:lineRule="auto"/>
              <w:ind w:firstLine="460"/>
              <w:jc w:val="both"/>
              <w:rPr>
                <w:b/>
                <w:i/>
                <w:highlight w:val="white"/>
              </w:rPr>
            </w:pPr>
            <w:r>
              <w:rPr>
                <w:b/>
                <w:highlight w:val="white"/>
              </w:rPr>
              <w:t>3. Пенсійний фонд та центральні органи виконавчої влади, що забезпечують формування державної політики у сферах праці, трудових відносин та зайнятості населення, соціального захисту населення, здійснюють обмін інформацією з Державного реєстру та Централізованого банку даних з проблем інвалідності у порядку, встановленому Пенсійним фондом спільно із зазначеними центральними органами виконавчої влади.</w:t>
            </w:r>
          </w:p>
          <w:p w:rsidR="0079791F" w:rsidRDefault="007571CA">
            <w:pPr>
              <w:shd w:val="clear" w:color="auto" w:fill="FFFFFF"/>
              <w:spacing w:after="160" w:line="276" w:lineRule="auto"/>
              <w:ind w:firstLine="460"/>
              <w:jc w:val="both"/>
              <w:rPr>
                <w:b/>
                <w:i/>
                <w:highlight w:val="white"/>
              </w:rPr>
            </w:pPr>
            <w:r>
              <w:rPr>
                <w:b/>
                <w:highlight w:val="white"/>
              </w:rPr>
              <w:t xml:space="preserve">4. Пенсійний фонд та центральний орган виконавчої влади у сфері освіти і науки здійснюють обмін інформацією з реєстру застрахованих осіб Державного реєстру на безоплатній основі у порядку, </w:t>
            </w:r>
            <w:r>
              <w:rPr>
                <w:b/>
                <w:highlight w:val="white"/>
              </w:rPr>
              <w:lastRenderedPageBreak/>
              <w:t>встановленому Пенсійним фондом спільно із зазначеним центральним органом виконавчої влади.</w:t>
            </w:r>
          </w:p>
          <w:p w:rsidR="0079791F" w:rsidRDefault="007571CA">
            <w:pPr>
              <w:shd w:val="clear" w:color="auto" w:fill="FFFFFF"/>
              <w:spacing w:after="160" w:line="276" w:lineRule="auto"/>
              <w:ind w:firstLine="460"/>
              <w:jc w:val="both"/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>Центральний орган виконавчої влади, що забезпечує формування та реалізує державну фінансову та бюджетну політику, під час здійснення верифікації та моніторингу державних виплат безоплатно отримує відомості з Державного реєстру в електронній формі у форматі бази даних, витягу та/або в іншій формі на підставі договорів про обмін інформацією.</w:t>
            </w:r>
          </w:p>
          <w:p w:rsidR="0079791F" w:rsidRDefault="007571CA">
            <w:pPr>
              <w:shd w:val="clear" w:color="auto" w:fill="FFFFFF"/>
              <w:spacing w:after="160" w:line="276" w:lineRule="auto"/>
              <w:ind w:firstLine="460"/>
              <w:jc w:val="both"/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 xml:space="preserve">5. Інформація з Державного реєстру надається на запит органів праці та соціального захисту населення для призначення всіх видів державної соціальної допомоги та субсидій для відшкодування витрат на оплату житлово-комунальних послуг, придбання скрапленого газу, твердого та рідкого пічного побутового палива у </w:t>
            </w:r>
            <w:r>
              <w:rPr>
                <w:b/>
                <w:color w:val="000000"/>
                <w:highlight w:val="white"/>
              </w:rPr>
              <w:t>порядку</w:t>
            </w:r>
            <w:r>
              <w:rPr>
                <w:b/>
                <w:highlight w:val="white"/>
              </w:rPr>
              <w:t xml:space="preserve"> та за формою, встановленими Пенсійним фондом спільно з центральним органом виконавчої влади, що забезпечує формування державної політики у сфері соціального захисту населення.</w:t>
            </w:r>
          </w:p>
          <w:p w:rsidR="0079791F" w:rsidRDefault="007571CA">
            <w:pPr>
              <w:shd w:val="clear" w:color="auto" w:fill="FFFFFF"/>
              <w:spacing w:after="160" w:line="276" w:lineRule="auto"/>
              <w:ind w:firstLine="460"/>
              <w:jc w:val="both"/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 xml:space="preserve">Обмін інформацією про відомості, що містять ознаки використання праці неоформлених працівників та порушень законодавства про працю, здійснюється центральним органом виконавчої влади, що забезпечує реалізацію державної політики з питань нагляду та </w:t>
            </w:r>
            <w:r>
              <w:rPr>
                <w:b/>
                <w:highlight w:val="white"/>
              </w:rPr>
              <w:lastRenderedPageBreak/>
              <w:t xml:space="preserve">контролю за додержанням законодавства про працю, центральним органом виконавчої влади, що реалізує державну податкову політику, державну політику з адміністрування єдиного внеску на загальнообов’язкове державне соціальне страхування, в </w:t>
            </w:r>
            <w:r>
              <w:rPr>
                <w:b/>
                <w:color w:val="000000"/>
                <w:highlight w:val="white"/>
              </w:rPr>
              <w:t>порядку</w:t>
            </w:r>
            <w:r>
              <w:rPr>
                <w:b/>
                <w:highlight w:val="white"/>
              </w:rPr>
              <w:t>, затвердженому Пенсійним фондом за погодженням з центральними органами виконавчої влади, що забезпечують формування державної політики у сферах праці, трудових відносин та зайнятості населення, соціального захисту населення.</w:t>
            </w:r>
          </w:p>
          <w:p w:rsidR="0079791F" w:rsidRDefault="007571CA">
            <w:pPr>
              <w:shd w:val="clear" w:color="auto" w:fill="FFFFFF"/>
              <w:spacing w:after="160" w:line="276" w:lineRule="auto"/>
              <w:ind w:firstLine="460"/>
              <w:jc w:val="both"/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>Інформація з реєстру застрахованих осіб Державного реєстру з метою її використання для обслуговування громадян (за їхньою згодою) надається на запит роботодавців, банків, підприємств, установ та організацій у порядку, встановленому Пенсійним фондом за погодженням із центральними органами виконавчої влади, що забезпечують формування державної політики у сферах праці, трудових відносин та зайнятості населення, соціального захисту населення.</w:t>
            </w:r>
          </w:p>
          <w:p w:rsidR="0079791F" w:rsidRDefault="007571CA">
            <w:pPr>
              <w:shd w:val="clear" w:color="auto" w:fill="FFFFFF"/>
              <w:spacing w:after="160" w:line="276" w:lineRule="auto"/>
              <w:ind w:firstLine="460"/>
              <w:jc w:val="both"/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 xml:space="preserve">6. Інформація з реєстру страхувальників Державного реєстру надається на запит платників єдиного внеску та/або застрахованих осіб у </w:t>
            </w:r>
            <w:r>
              <w:rPr>
                <w:b/>
                <w:color w:val="000000"/>
                <w:highlight w:val="white"/>
              </w:rPr>
              <w:t>порядку та за формою</w:t>
            </w:r>
            <w:r>
              <w:rPr>
                <w:b/>
                <w:highlight w:val="white"/>
              </w:rPr>
              <w:t xml:space="preserve">, встановленими центральним органом виконавчої влади, що забезпечує формування та </w:t>
            </w:r>
            <w:r>
              <w:rPr>
                <w:b/>
                <w:highlight w:val="white"/>
              </w:rPr>
              <w:lastRenderedPageBreak/>
              <w:t>реалізує державну фінансову політику, та Пенсійним фондом за погодженням з фондами загальнообов’язкового державного соціального страхування.</w:t>
            </w:r>
          </w:p>
          <w:p w:rsidR="0079791F" w:rsidRDefault="007571CA">
            <w:pPr>
              <w:shd w:val="clear" w:color="auto" w:fill="FFFFFF"/>
              <w:spacing w:after="160" w:line="276" w:lineRule="auto"/>
              <w:ind w:firstLine="460"/>
              <w:jc w:val="both"/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>Інформація з реєстру застрахованих осіб Державного реєстру надається на запит платників єдиного внеску та/або застрахованих осіб чи уповноважених ними третіх осіб у порядку та за формою, встановленими Пенсійним фондом за погодженням з центральним органом виконавчої влади, що забезпечує формування державної політики у сфері соціального захисту населення, та фондами загальнообов’язкового державного соціального страхування.</w:t>
            </w:r>
          </w:p>
          <w:p w:rsidR="0079791F" w:rsidRDefault="007571CA">
            <w:pPr>
              <w:shd w:val="clear" w:color="auto" w:fill="FFFFFF"/>
              <w:spacing w:after="160" w:line="276" w:lineRule="auto"/>
              <w:ind w:firstLine="460"/>
              <w:jc w:val="both"/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>Надання інформації з реєстру застрахованих осіб Державного реєстру іншим юридичним і фізичним особам, крім органів праці та соціального захисту населення, фондів загальнообов’язкового державного соціального страхування, допускається лише за рішенням суду у випадках, передбачених законом.</w:t>
            </w:r>
          </w:p>
        </w:tc>
      </w:tr>
    </w:tbl>
    <w:p w:rsidR="0079791F" w:rsidRDefault="0079791F">
      <w:pPr>
        <w:spacing w:after="240" w:line="276" w:lineRule="auto"/>
        <w:ind w:firstLine="0"/>
        <w:jc w:val="both"/>
        <w:rPr>
          <w:b/>
          <w:color w:val="000000"/>
        </w:rPr>
      </w:pPr>
    </w:p>
    <w:p w:rsidR="0079791F" w:rsidRDefault="0079791F">
      <w:pPr>
        <w:spacing w:after="240" w:line="276" w:lineRule="auto"/>
        <w:ind w:firstLine="0"/>
        <w:jc w:val="both"/>
        <w:rPr>
          <w:b/>
          <w:color w:val="000000"/>
        </w:rPr>
      </w:pPr>
    </w:p>
    <w:p w:rsidR="0079791F" w:rsidRDefault="007571CA" w:rsidP="007571CA">
      <w:pPr>
        <w:spacing w:after="240" w:line="276" w:lineRule="auto"/>
        <w:ind w:firstLine="0"/>
        <w:jc w:val="both"/>
        <w:rPr>
          <w:color w:val="000000"/>
        </w:rPr>
      </w:pPr>
      <w:r>
        <w:rPr>
          <w:b/>
          <w:color w:val="000000"/>
        </w:rPr>
        <w:t>Народні депутати України</w:t>
      </w:r>
    </w:p>
    <w:sectPr w:rsidR="0079791F">
      <w:pgSz w:w="16838" w:h="11906" w:orient="landscape"/>
      <w:pgMar w:top="850" w:right="850" w:bottom="1135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91F"/>
    <w:rsid w:val="007571CA"/>
    <w:rsid w:val="0079791F"/>
    <w:rsid w:val="00A14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C94F81-AE11-443F-81BF-920CA7E83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333333"/>
        <w:sz w:val="28"/>
        <w:szCs w:val="28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7BCC"/>
    <w:rPr>
      <w:rFonts w:cs="Arial"/>
      <w:bCs/>
      <w:szCs w:val="18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uiPriority w:val="39"/>
    <w:rsid w:val="00856A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basedOn w:val="a0"/>
    <w:rsid w:val="00D438F4"/>
  </w:style>
  <w:style w:type="paragraph" w:customStyle="1" w:styleId="rvps2">
    <w:name w:val="rvps2"/>
    <w:basedOn w:val="a"/>
    <w:rsid w:val="001D42E9"/>
    <w:pPr>
      <w:spacing w:before="100" w:beforeAutospacing="1" w:after="100" w:afterAutospacing="1"/>
      <w:ind w:firstLine="0"/>
    </w:pPr>
    <w:rPr>
      <w:rFonts w:cs="Times New Roman"/>
      <w:bCs w:val="0"/>
      <w:color w:val="auto"/>
      <w:sz w:val="24"/>
      <w:szCs w:val="24"/>
      <w:lang w:eastAsia="uk-UA"/>
    </w:rPr>
  </w:style>
  <w:style w:type="character" w:customStyle="1" w:styleId="rvts46">
    <w:name w:val="rvts46"/>
    <w:basedOn w:val="a0"/>
    <w:rsid w:val="009E5CE3"/>
  </w:style>
  <w:style w:type="character" w:styleId="a5">
    <w:name w:val="Hyperlink"/>
    <w:basedOn w:val="a0"/>
    <w:uiPriority w:val="99"/>
    <w:semiHidden/>
    <w:unhideWhenUsed/>
    <w:rsid w:val="009E5CE3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503643"/>
    <w:pPr>
      <w:spacing w:before="100" w:beforeAutospacing="1" w:after="100" w:afterAutospacing="1"/>
      <w:ind w:firstLine="0"/>
    </w:pPr>
    <w:rPr>
      <w:rFonts w:cs="Times New Roman"/>
      <w:bCs w:val="0"/>
      <w:color w:val="auto"/>
      <w:sz w:val="24"/>
      <w:szCs w:val="24"/>
      <w:lang w:eastAsia="uk-UA"/>
    </w:r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rada/show/1341-2011-%D0%BF" TargetMode="External"/><Relationship Id="rId13" Type="http://schemas.openxmlformats.org/officeDocument/2006/relationships/hyperlink" Target="https://zakon.rada.gov.ua/rada/show/1341-2011-%D0%BF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zakon.rada.gov.ua/rada/show/1341-2011-%D0%BF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zakon.rada.gov.ua/rada/show/1029-2018-%D0%BF" TargetMode="External"/><Relationship Id="rId5" Type="http://schemas.openxmlformats.org/officeDocument/2006/relationships/styles" Target="styles.xml"/><Relationship Id="rId15" Type="http://schemas.openxmlformats.org/officeDocument/2006/relationships/hyperlink" Target="https://zakon.rada.gov.ua/rada/show/1029-2018-%D0%BF" TargetMode="External"/><Relationship Id="rId10" Type="http://schemas.openxmlformats.org/officeDocument/2006/relationships/hyperlink" Target="https://zakon.rada.gov.ua/rada/show/1341-2011-%D0%BF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zakon.rada.gov.ua/rada/show/1341-2011-%D0%BF" TargetMode="External"/><Relationship Id="rId14" Type="http://schemas.openxmlformats.org/officeDocument/2006/relationships/hyperlink" Target="https://zakon.rada.gov.ua/rada/show/1341-2011-%D0%BF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AyprkFKG+C3dQjYnBsoO40qxgYg==">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7CBF53B-9625-42CA-B8D8-8BD871ADC9E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4D267E1-08D0-490D-B3A0-DDD6348D42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9910D32E-FA7D-4737-833B-E297FD5139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22001</Words>
  <Characters>12541</Characters>
  <Application>Microsoft Office Word</Application>
  <DocSecurity>0</DocSecurity>
  <Lines>104</Lines>
  <Paragraphs>68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2020-10-27T12:36:00Z</dcterms:created>
  <dcterms:modified xsi:type="dcterms:W3CDTF">2020-10-27T12:36:00Z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