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D3C57" w:rsidRDefault="00FD69D2" w:rsidP="00FD69D2">
      <w:pPr>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ПОЯСНЮВАЛЬНА ЗАПИСКА</w:t>
      </w:r>
    </w:p>
    <w:p w14:paraId="00000002" w14:textId="77777777" w:rsidR="00DD3C57" w:rsidRDefault="00FD69D2" w:rsidP="00FD69D2">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sz w:val="28"/>
          <w:szCs w:val="28"/>
        </w:rPr>
      </w:pPr>
      <w:r>
        <w:rPr>
          <w:rFonts w:ascii="Times New Roman" w:hAnsi="Times New Roman" w:cs="Times New Roman"/>
          <w:b/>
          <w:sz w:val="28"/>
          <w:szCs w:val="28"/>
        </w:rPr>
        <w:t>до проєкту Закону України «Про професійну освіту»</w:t>
      </w:r>
    </w:p>
    <w:p w14:paraId="00000003" w14:textId="77777777" w:rsidR="00DD3C57" w:rsidRDefault="00DD3C57" w:rsidP="00FD69D2">
      <w:pPr>
        <w:ind w:firstLine="567"/>
        <w:jc w:val="both"/>
        <w:rPr>
          <w:rFonts w:ascii="Times New Roman" w:hAnsi="Times New Roman" w:cs="Times New Roman"/>
          <w:b/>
          <w:sz w:val="28"/>
          <w:szCs w:val="28"/>
        </w:rPr>
      </w:pPr>
    </w:p>
    <w:p w14:paraId="00000004" w14:textId="77777777" w:rsidR="00DD3C57" w:rsidRDefault="00FD69D2" w:rsidP="00FD69D2">
      <w:pPr>
        <w:ind w:firstLine="567"/>
        <w:jc w:val="both"/>
        <w:rPr>
          <w:rFonts w:ascii="Times New Roman" w:hAnsi="Times New Roman" w:cs="Times New Roman"/>
          <w:b/>
          <w:sz w:val="28"/>
          <w:szCs w:val="28"/>
        </w:rPr>
      </w:pPr>
      <w:r>
        <w:rPr>
          <w:rFonts w:ascii="Times New Roman" w:hAnsi="Times New Roman" w:cs="Times New Roman"/>
          <w:b/>
          <w:sz w:val="28"/>
          <w:szCs w:val="28"/>
        </w:rPr>
        <w:t>1. Обґрунтування необхідності прийняття законопроєкту.</w:t>
      </w:r>
    </w:p>
    <w:p w14:paraId="00000005" w14:textId="77777777" w:rsidR="00DD3C57" w:rsidRDefault="00FD69D2" w:rsidP="00FD69D2">
      <w:pPr>
        <w:pBdr>
          <w:top w:val="nil"/>
          <w:left w:val="nil"/>
          <w:bottom w:val="nil"/>
          <w:right w:val="nil"/>
          <w:between w:val="nil"/>
        </w:pBdr>
        <w:ind w:firstLine="567"/>
        <w:jc w:val="both"/>
        <w:rPr>
          <w:rFonts w:ascii="Times New Roman" w:hAnsi="Times New Roman" w:cs="Times New Roman"/>
          <w:sz w:val="28"/>
          <w:szCs w:val="28"/>
        </w:rPr>
      </w:pPr>
      <w:r>
        <w:rPr>
          <w:rFonts w:ascii="Times New Roman" w:hAnsi="Times New Roman" w:cs="Times New Roman"/>
          <w:sz w:val="28"/>
          <w:szCs w:val="28"/>
        </w:rPr>
        <w:t xml:space="preserve">На сьогодні в Україні відсутнє узгоджене нормативно-правове забезпечення системи професійної освіти. Положення Закону України «Про професійну (професійно-технічну) освіту» та  Закону України «Про фахову передвищу освіту»  не відображають сучасні умови надання освітніх послуг у сфері освіти, потреби ринку праці, а також є неузгодженими з іншими нормативно-правовими актами, зокрема, із Законом України «Про освіту».  Окрім цього, Закон України «Про фахову передвищу освіту» створює складнощі законодавчого регулювання освітніх правовідносин, правові колізії та ускладнює імплементацію міжнародно-правових норм в сфері освіти. </w:t>
      </w:r>
    </w:p>
    <w:p w14:paraId="00000006" w14:textId="77777777" w:rsidR="00DD3C57" w:rsidRDefault="00FD69D2" w:rsidP="00FD69D2">
      <w:pPr>
        <w:pBdr>
          <w:top w:val="nil"/>
          <w:left w:val="nil"/>
          <w:bottom w:val="nil"/>
          <w:right w:val="nil"/>
          <w:between w:val="nil"/>
        </w:pBdr>
        <w:ind w:firstLine="567"/>
        <w:jc w:val="both"/>
        <w:rPr>
          <w:rFonts w:ascii="Times New Roman" w:hAnsi="Times New Roman" w:cs="Times New Roman"/>
          <w:sz w:val="28"/>
          <w:szCs w:val="28"/>
        </w:rPr>
      </w:pPr>
      <w:r>
        <w:rPr>
          <w:rFonts w:ascii="Times New Roman" w:hAnsi="Times New Roman" w:cs="Times New Roman"/>
          <w:sz w:val="28"/>
          <w:szCs w:val="28"/>
        </w:rPr>
        <w:t>Вказані нормативно-правові акти не містять стимулів та механізмів для розвитку професійної освіти</w:t>
      </w:r>
      <w:r>
        <w:rPr>
          <w:rFonts w:ascii="Arial" w:eastAsia="Arial" w:hAnsi="Arial" w:cs="Arial"/>
        </w:rPr>
        <w:t xml:space="preserve"> </w:t>
      </w:r>
      <w:r>
        <w:rPr>
          <w:rFonts w:ascii="Times New Roman" w:hAnsi="Times New Roman" w:cs="Times New Roman"/>
          <w:sz w:val="28"/>
          <w:szCs w:val="28"/>
        </w:rPr>
        <w:t>впродовж життя, забезпечення права особи на індивідуальну освітню траєкторію, дієвих та ефективних фінансових механізмів залучення та використання додаткових коштів, розвитку державно-приватного партнерства, створення ефективної системи управління мережею закладів професійної освіти, їх майном, посилення статусу та ролі наглядових рад. Також є низка інших законів та підзаконних актів, що окремо регулюють різні складові системи та сфери діяльності закладів професійної освіти (управління, ліцензування, фінансування тощо), а також взаємовідносини між основними заінтересованими сторонами (стейкхолдерами) системи. Правові колізії порушують права учасників освітнього процесу та змушують їх постійно звертатися за додатковими роз’ясненнями, допомогою, а органи управління професійною освітою також повинні витрачати зусилля на пошук збалансованих рішень.</w:t>
      </w:r>
    </w:p>
    <w:p w14:paraId="00000007" w14:textId="77777777" w:rsidR="00DD3C57" w:rsidRDefault="00FD69D2" w:rsidP="00FD69D2">
      <w:pPr>
        <w:ind w:firstLine="567"/>
        <w:jc w:val="both"/>
        <w:rPr>
          <w:rFonts w:ascii="Times New Roman" w:hAnsi="Times New Roman" w:cs="Times New Roman"/>
          <w:b/>
          <w:sz w:val="28"/>
          <w:szCs w:val="28"/>
        </w:rPr>
      </w:pPr>
      <w:r>
        <w:rPr>
          <w:rFonts w:ascii="Times New Roman" w:hAnsi="Times New Roman" w:cs="Times New Roman"/>
          <w:b/>
          <w:sz w:val="28"/>
          <w:szCs w:val="28"/>
        </w:rPr>
        <w:t>2. Мета і завдання законопроєкту.</w:t>
      </w:r>
    </w:p>
    <w:p w14:paraId="00000008" w14:textId="77777777" w:rsidR="00DD3C57" w:rsidRDefault="00FD69D2" w:rsidP="00FD69D2">
      <w:pPr>
        <w:ind w:firstLine="567"/>
        <w:jc w:val="both"/>
        <w:rPr>
          <w:rFonts w:ascii="Times New Roman" w:hAnsi="Times New Roman" w:cs="Times New Roman"/>
          <w:sz w:val="28"/>
          <w:szCs w:val="28"/>
        </w:rPr>
      </w:pPr>
      <w:r>
        <w:rPr>
          <w:rFonts w:ascii="Times New Roman" w:hAnsi="Times New Roman" w:cs="Times New Roman"/>
          <w:sz w:val="28"/>
          <w:szCs w:val="28"/>
        </w:rPr>
        <w:t>Метою законопроєкту є створення єдиної системи професійної освіти в Україні для самореалізації людини в умовах ринку праці, забезпечення ринків праці кваліфікованими кадрами, з урахуванням потреб та особливостей регіонів, забезпечення узгодженості правових умов формування та реалізації державної політики у сфері професійної освіти, дерегуляція та уніфікація правовідносин у сфері здобуття професійної освіти.</w:t>
      </w:r>
    </w:p>
    <w:p w14:paraId="00000009" w14:textId="77777777" w:rsidR="00DD3C57" w:rsidRDefault="00FD69D2" w:rsidP="00FD69D2">
      <w:pPr>
        <w:pBdr>
          <w:top w:val="nil"/>
          <w:left w:val="nil"/>
          <w:bottom w:val="nil"/>
          <w:right w:val="nil"/>
          <w:between w:val="nil"/>
        </w:pBdr>
        <w:ind w:firstLine="567"/>
        <w:jc w:val="both"/>
        <w:rPr>
          <w:rFonts w:ascii="Times New Roman" w:hAnsi="Times New Roman" w:cs="Times New Roman"/>
          <w:b/>
          <w:sz w:val="28"/>
          <w:szCs w:val="28"/>
        </w:rPr>
      </w:pPr>
      <w:r>
        <w:rPr>
          <w:rFonts w:ascii="Times New Roman" w:hAnsi="Times New Roman" w:cs="Times New Roman"/>
          <w:b/>
          <w:sz w:val="28"/>
          <w:szCs w:val="28"/>
        </w:rPr>
        <w:t>3. Загальна характеристика і основні положення законопроєкту.</w:t>
      </w:r>
    </w:p>
    <w:p w14:paraId="0000000A" w14:textId="77777777" w:rsidR="00DD3C57" w:rsidRDefault="00FD69D2" w:rsidP="00FD69D2">
      <w:pPr>
        <w:pBdr>
          <w:top w:val="nil"/>
          <w:left w:val="nil"/>
          <w:bottom w:val="nil"/>
          <w:right w:val="nil"/>
          <w:between w:val="nil"/>
        </w:pBdr>
        <w:ind w:firstLine="720"/>
        <w:jc w:val="both"/>
        <w:rPr>
          <w:rFonts w:ascii="Times New Roman" w:hAnsi="Times New Roman" w:cs="Times New Roman"/>
          <w:sz w:val="28"/>
          <w:szCs w:val="28"/>
        </w:rPr>
      </w:pPr>
      <w:r>
        <w:rPr>
          <w:rFonts w:ascii="Times New Roman" w:hAnsi="Times New Roman" w:cs="Times New Roman"/>
          <w:sz w:val="28"/>
          <w:szCs w:val="28"/>
        </w:rPr>
        <w:lastRenderedPageBreak/>
        <w:t>Прийняття запропонованого проєкту акта створить уніфіковану систему професійної освіти, що забезпечить право особи на здобуття освіти впродовж життя, дозволить забезпечити взаємоузгодження положень нормативно-правових актів, які регулюють суспільні відносини у сфері професійної освіти та сформує підґрунтя ефективного розмежування повноважень у сфері управління та забезпечення фінансування системи, підвищить рівень управлінської культури керівників закладів, створить модель ефективного розподілу повноважень органів управління закладом професійної освіти, органів виконавчої влади, місцевого самоврядування, підвищить мотивацію розвитку державно-приватного партнерства між бізнесом та закладами професійної освіти, дасть поштовх підвищенню якості підготовки здобувачів освіти, підвищить престижність професійної освіти. Новий Закон спростить, зробить зрозумілішим для всіх учасників системи професійної освіти механізм забезпечення відповідності компетентностей випускників закладів професійної освіти потребам ринку праці та розвитку економіки. Також новий Закон в цілому сприятиме дерегуляції освітнього законодавства та спрощенню структури професійної освіти (створення єдиного типу закладів, запровадження меншої кількості документів про освіту).</w:t>
      </w:r>
    </w:p>
    <w:p w14:paraId="0000000B" w14:textId="77777777" w:rsidR="00DD3C57" w:rsidRDefault="00FD69D2" w:rsidP="00FD69D2">
      <w:pPr>
        <w:pBdr>
          <w:top w:val="nil"/>
          <w:left w:val="nil"/>
          <w:bottom w:val="nil"/>
          <w:right w:val="nil"/>
          <w:between w:val="nil"/>
        </w:pBdr>
        <w:ind w:firstLine="720"/>
        <w:jc w:val="both"/>
        <w:rPr>
          <w:rFonts w:ascii="Times New Roman" w:hAnsi="Times New Roman" w:cs="Times New Roman"/>
          <w:sz w:val="28"/>
          <w:szCs w:val="28"/>
        </w:rPr>
      </w:pPr>
      <w:r>
        <w:rPr>
          <w:rFonts w:ascii="Times New Roman" w:hAnsi="Times New Roman" w:cs="Times New Roman"/>
          <w:sz w:val="28"/>
          <w:szCs w:val="28"/>
        </w:rPr>
        <w:t>Слід зазначити, що законопроект також дозволить розв’язати нагальні проблеми роботодавців у підготовці власних працівників на робочому місці (на виробництві).</w:t>
      </w:r>
    </w:p>
    <w:p w14:paraId="0000000C" w14:textId="77777777" w:rsidR="00DD3C57" w:rsidRDefault="00FD69D2" w:rsidP="00FD69D2">
      <w:pPr>
        <w:ind w:firstLine="567"/>
        <w:jc w:val="both"/>
        <w:rPr>
          <w:rFonts w:ascii="Times New Roman" w:hAnsi="Times New Roman" w:cs="Times New Roman"/>
          <w:sz w:val="28"/>
          <w:szCs w:val="28"/>
        </w:rPr>
      </w:pPr>
      <w:r>
        <w:rPr>
          <w:rFonts w:ascii="Times New Roman" w:hAnsi="Times New Roman" w:cs="Times New Roman"/>
          <w:sz w:val="28"/>
          <w:szCs w:val="28"/>
        </w:rPr>
        <w:t>Однією із основних новел стане запровадження механізму оцінювання результатів навчання здобувачів професійної освіти в кваліфікаційних центрах заснований на принципі незалежності, що передбачає зовнішнє оцінювання знань та практичних навичок в незалежних від системи освіти кваліфікаційних центрах.</w:t>
      </w:r>
    </w:p>
    <w:p w14:paraId="0000000D" w14:textId="77777777" w:rsidR="00DD3C57" w:rsidRDefault="00FD69D2" w:rsidP="00FD69D2">
      <w:pPr>
        <w:ind w:firstLine="567"/>
        <w:jc w:val="both"/>
        <w:rPr>
          <w:rFonts w:ascii="Times New Roman" w:hAnsi="Times New Roman" w:cs="Times New Roman"/>
          <w:b/>
          <w:sz w:val="28"/>
          <w:szCs w:val="28"/>
        </w:rPr>
      </w:pPr>
      <w:r>
        <w:rPr>
          <w:rFonts w:ascii="Times New Roman" w:hAnsi="Times New Roman" w:cs="Times New Roman"/>
          <w:b/>
          <w:sz w:val="28"/>
          <w:szCs w:val="28"/>
        </w:rPr>
        <w:t>4. Стан нормативно-правової бази</w:t>
      </w:r>
    </w:p>
    <w:p w14:paraId="0000000E" w14:textId="77777777" w:rsidR="00DD3C57" w:rsidRDefault="00FD69D2" w:rsidP="00FD69D2">
      <w:pPr>
        <w:ind w:firstLine="567"/>
        <w:jc w:val="both"/>
        <w:rPr>
          <w:rFonts w:ascii="Times New Roman" w:hAnsi="Times New Roman" w:cs="Times New Roman"/>
          <w:sz w:val="28"/>
          <w:szCs w:val="28"/>
        </w:rPr>
      </w:pPr>
      <w:r>
        <w:rPr>
          <w:rFonts w:ascii="Times New Roman" w:hAnsi="Times New Roman" w:cs="Times New Roman"/>
          <w:sz w:val="28"/>
          <w:szCs w:val="28"/>
        </w:rPr>
        <w:t xml:space="preserve"> Основу нормативно-правової бази у даній сфері становлять  Конституція України, Закон України “Про освіту”, Закон України “Про повну загальну середню освіту”, Закон України “Про професійну (професійно-технічну) освіту”, Закон України “Про фахову передвищу освіту”.</w:t>
      </w:r>
    </w:p>
    <w:p w14:paraId="0000000F" w14:textId="77777777" w:rsidR="00DD3C57" w:rsidRDefault="00FD69D2" w:rsidP="00FD69D2">
      <w:pPr>
        <w:ind w:firstLine="567"/>
        <w:jc w:val="both"/>
        <w:rPr>
          <w:rFonts w:ascii="Times New Roman" w:hAnsi="Times New Roman" w:cs="Times New Roman"/>
          <w:sz w:val="28"/>
          <w:szCs w:val="28"/>
        </w:rPr>
      </w:pPr>
      <w:r>
        <w:rPr>
          <w:rFonts w:ascii="Times New Roman" w:hAnsi="Times New Roman" w:cs="Times New Roman"/>
          <w:sz w:val="28"/>
          <w:szCs w:val="28"/>
        </w:rPr>
        <w:t>Прийняття Закону потребує визнання Закону України “Про професійну (професійно-технічну) освіту” та Закону України “Про фахову передвищу освіту” такими, що втратили чинність.</w:t>
      </w:r>
    </w:p>
    <w:p w14:paraId="00000010" w14:textId="77777777" w:rsidR="00DD3C57" w:rsidRDefault="00FD69D2" w:rsidP="00FD69D2">
      <w:pPr>
        <w:ind w:firstLine="567"/>
        <w:jc w:val="both"/>
        <w:rPr>
          <w:rFonts w:ascii="Times New Roman" w:hAnsi="Times New Roman" w:cs="Times New Roman"/>
          <w:sz w:val="28"/>
          <w:szCs w:val="28"/>
        </w:rPr>
      </w:pPr>
      <w:r>
        <w:rPr>
          <w:rFonts w:ascii="Times New Roman" w:hAnsi="Times New Roman" w:cs="Times New Roman"/>
          <w:sz w:val="28"/>
          <w:szCs w:val="28"/>
        </w:rPr>
        <w:t>Прийняття Закону потребує внесення змін до інших Законів України та внесення змін і прийняття нормативно-правових актів, розроблених на його виконання, що відображено в прикінцевих положеннях цього законопроєкту.</w:t>
      </w:r>
    </w:p>
    <w:p w14:paraId="00000011" w14:textId="77777777" w:rsidR="00DD3C57" w:rsidRDefault="00FD69D2" w:rsidP="00FD69D2">
      <w:pPr>
        <w:widowControl w:val="0"/>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Положення проєкту Закону не суперечать зобов’язанням України, що випливають з членства в міжнародних організаціях, торговельних угодах.</w:t>
      </w:r>
    </w:p>
    <w:p w14:paraId="00000012" w14:textId="77777777" w:rsidR="00DD3C57" w:rsidRDefault="00FD69D2" w:rsidP="00FD69D2">
      <w:pPr>
        <w:ind w:firstLine="567"/>
        <w:rPr>
          <w:rFonts w:ascii="Times New Roman" w:hAnsi="Times New Roman" w:cs="Times New Roman"/>
          <w:b/>
          <w:sz w:val="28"/>
          <w:szCs w:val="28"/>
        </w:rPr>
      </w:pPr>
      <w:r>
        <w:rPr>
          <w:rFonts w:ascii="Times New Roman" w:hAnsi="Times New Roman" w:cs="Times New Roman"/>
          <w:b/>
          <w:sz w:val="28"/>
          <w:szCs w:val="28"/>
        </w:rPr>
        <w:t>5. Фінансово-економічне обґрунтування</w:t>
      </w:r>
    </w:p>
    <w:p w14:paraId="00000013" w14:textId="77777777" w:rsidR="00DD3C57" w:rsidRDefault="00FD69D2" w:rsidP="00FD69D2">
      <w:pPr>
        <w:ind w:firstLine="567"/>
        <w:jc w:val="both"/>
        <w:rPr>
          <w:rFonts w:ascii="Times New Roman" w:hAnsi="Times New Roman" w:cs="Times New Roman"/>
          <w:sz w:val="28"/>
          <w:szCs w:val="28"/>
        </w:rPr>
      </w:pPr>
      <w:r>
        <w:rPr>
          <w:rFonts w:ascii="Times New Roman" w:hAnsi="Times New Roman" w:cs="Times New Roman"/>
          <w:sz w:val="28"/>
          <w:szCs w:val="28"/>
        </w:rPr>
        <w:t>На момент внесення проєкт Закону не потребує додаткових витрат з державного бюджету України.</w:t>
      </w:r>
    </w:p>
    <w:p w14:paraId="00000014" w14:textId="77777777" w:rsidR="00DD3C57" w:rsidRDefault="00FD69D2" w:rsidP="00FD69D2">
      <w:pPr>
        <w:ind w:firstLine="567"/>
        <w:rPr>
          <w:rFonts w:ascii="Times New Roman" w:hAnsi="Times New Roman" w:cs="Times New Roman"/>
          <w:b/>
          <w:sz w:val="28"/>
          <w:szCs w:val="28"/>
        </w:rPr>
      </w:pPr>
      <w:r>
        <w:rPr>
          <w:rFonts w:ascii="Times New Roman" w:hAnsi="Times New Roman" w:cs="Times New Roman"/>
          <w:b/>
          <w:sz w:val="28"/>
          <w:szCs w:val="28"/>
        </w:rPr>
        <w:t>6. Прогноз  соціально-економічних наслідків прийняття проєкту Закону</w:t>
      </w:r>
    </w:p>
    <w:p w14:paraId="00000015" w14:textId="77777777" w:rsidR="00DD3C57" w:rsidRDefault="00FD69D2" w:rsidP="00FD69D2">
      <w:pPr>
        <w:shd w:val="clear" w:color="auto" w:fill="FFFFFF"/>
        <w:ind w:firstLine="720"/>
        <w:jc w:val="both"/>
        <w:rPr>
          <w:rFonts w:ascii="Times New Roman" w:hAnsi="Times New Roman" w:cs="Times New Roman"/>
          <w:sz w:val="28"/>
          <w:szCs w:val="28"/>
        </w:rPr>
      </w:pPr>
      <w:r>
        <w:rPr>
          <w:rFonts w:ascii="Times New Roman" w:hAnsi="Times New Roman" w:cs="Times New Roman"/>
          <w:sz w:val="28"/>
          <w:szCs w:val="28"/>
        </w:rPr>
        <w:t>Прийняття Закону України «Про професійну освіту» забезпечить узгодження положень нормативно-правових актів, які регулюють суспільні відносини у сфері професійної освіти, творить умови для здобуття освіти впродовж життя, розвитку співпраці з роботодавцями та їх об’єднаннями, дасть поштовх підвищенню якості та престижності професійної освіти, запровадить нові механізми управління закладами професійної освіти, забезпечить фінансову стабільність та додаткові джерела фінансування закладів освіти (в тому числі  за рахунок використання власних надходжень та можливості розміщення їх на банківських рахунках).</w:t>
      </w:r>
    </w:p>
    <w:p w14:paraId="00000016" w14:textId="77777777" w:rsidR="00DD3C57" w:rsidRDefault="00FD69D2" w:rsidP="00FD69D2">
      <w:pPr>
        <w:shd w:val="clear" w:color="auto" w:fill="FFFFFF"/>
        <w:ind w:firstLine="720"/>
        <w:jc w:val="both"/>
        <w:rPr>
          <w:rFonts w:ascii="Times New Roman" w:hAnsi="Times New Roman" w:cs="Times New Roman"/>
          <w:sz w:val="28"/>
          <w:szCs w:val="28"/>
        </w:rPr>
      </w:pPr>
      <w:r>
        <w:rPr>
          <w:rFonts w:ascii="Times New Roman" w:hAnsi="Times New Roman" w:cs="Times New Roman"/>
          <w:sz w:val="28"/>
          <w:szCs w:val="28"/>
        </w:rPr>
        <w:t>Ключові стейкхолдери системи професійної освіти брали активну участь у розробці положень проєкту акту, тому у найближчому часі не передбачається поява необхідності внесення суттєвих змін до закону, що мінімізує ризики його реалізації.</w:t>
      </w:r>
    </w:p>
    <w:p w14:paraId="00000017" w14:textId="77777777" w:rsidR="00DD3C57" w:rsidRDefault="00DD3C57" w:rsidP="00FD69D2">
      <w:pPr>
        <w:rPr>
          <w:rFonts w:ascii="Times New Roman" w:hAnsi="Times New Roman" w:cs="Times New Roman"/>
          <w:b/>
          <w:sz w:val="28"/>
          <w:szCs w:val="28"/>
        </w:rPr>
      </w:pPr>
    </w:p>
    <w:p w14:paraId="00000018" w14:textId="77777777" w:rsidR="00DD3C57" w:rsidRDefault="00FD69D2" w:rsidP="00FD69D2">
      <w:pPr>
        <w:jc w:val="both"/>
        <w:rPr>
          <w:rFonts w:ascii="Times New Roman" w:hAnsi="Times New Roman" w:cs="Times New Roman"/>
          <w:b/>
          <w:sz w:val="28"/>
          <w:szCs w:val="28"/>
        </w:rPr>
      </w:pPr>
      <w:r>
        <w:rPr>
          <w:rFonts w:ascii="Times New Roman" w:hAnsi="Times New Roman" w:cs="Times New Roman"/>
          <w:b/>
          <w:sz w:val="28"/>
          <w:szCs w:val="28"/>
        </w:rPr>
        <w:t>Народні депутати України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14:paraId="00000019" w14:textId="77777777" w:rsidR="00DD3C57" w:rsidRDefault="00DD3C57" w:rsidP="00FD69D2">
      <w:pPr>
        <w:jc w:val="right"/>
        <w:rPr>
          <w:rFonts w:ascii="Times New Roman" w:hAnsi="Times New Roman" w:cs="Times New Roman"/>
          <w:b/>
          <w:sz w:val="28"/>
          <w:szCs w:val="28"/>
        </w:rPr>
      </w:pPr>
    </w:p>
    <w:p w14:paraId="0000001A" w14:textId="77777777" w:rsidR="00DD3C57" w:rsidRDefault="00DD3C57" w:rsidP="00FD69D2"/>
    <w:p w14:paraId="0000001B" w14:textId="77777777" w:rsidR="00DD3C57" w:rsidRDefault="00DD3C57" w:rsidP="00FD69D2">
      <w:bookmarkStart w:id="1" w:name="_heading=h.gjdgxs" w:colFirst="0" w:colLast="0"/>
      <w:bookmarkEnd w:id="1"/>
    </w:p>
    <w:sectPr w:rsidR="00DD3C57">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C57"/>
    <w:rsid w:val="002B6A1E"/>
    <w:rsid w:val="00DD3C57"/>
    <w:rsid w:val="00FD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676062-50EF-4FFA-A712-60FB83367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533D"/>
    <w:rPr>
      <w:rFonts w:eastAsia="Times New Roman"/>
      <w:lang w:val="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21">
    <w:name w:val="Основной текст с отступом 21"/>
    <w:basedOn w:val="a"/>
    <w:uiPriority w:val="99"/>
    <w:rsid w:val="008F533D"/>
    <w:pPr>
      <w:widowControl w:val="0"/>
      <w:suppressAutoHyphens/>
      <w:spacing w:before="51" w:after="51" w:line="240" w:lineRule="auto"/>
      <w:ind w:firstLine="720"/>
      <w:jc w:val="both"/>
    </w:pPr>
    <w:rPr>
      <w:rFonts w:ascii="Times New Roman" w:hAnsi="Times New Roman" w:cs="Times New Roman"/>
      <w:b/>
      <w:bCs/>
      <w:color w:val="000000"/>
      <w:sz w:val="28"/>
      <w:szCs w:val="28"/>
      <w:lang w:val="uk-UA" w:eastAsia="ar-SA"/>
    </w:rPr>
  </w:style>
  <w:style w:type="character" w:customStyle="1" w:styleId="FontStyle23">
    <w:name w:val="Font Style23"/>
    <w:basedOn w:val="a0"/>
    <w:uiPriority w:val="99"/>
    <w:rsid w:val="008F533D"/>
    <w:rPr>
      <w:rFonts w:ascii="Times New Roman" w:hAnsi="Times New Roman" w:cs="Times New Roman"/>
      <w:sz w:val="26"/>
      <w:szCs w:val="26"/>
    </w:rPr>
  </w:style>
  <w:style w:type="paragraph" w:styleId="HTML">
    <w:name w:val="HTML Preformatted"/>
    <w:basedOn w:val="a"/>
    <w:link w:val="HTML0"/>
    <w:uiPriority w:val="99"/>
    <w:unhideWhenUsed/>
    <w:rsid w:val="008F5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8F533D"/>
    <w:rPr>
      <w:rFonts w:ascii="Courier New" w:eastAsia="Times New Roman" w:hAnsi="Courier New" w:cs="Courier New"/>
      <w:sz w:val="20"/>
      <w:szCs w:val="20"/>
      <w:lang w:eastAsia="uk-UA"/>
    </w:rPr>
  </w:style>
  <w:style w:type="paragraph" w:customStyle="1" w:styleId="Textbody">
    <w:name w:val="Text body"/>
    <w:basedOn w:val="a"/>
    <w:rsid w:val="008F533D"/>
    <w:pPr>
      <w:suppressAutoHyphens/>
      <w:autoSpaceDN w:val="0"/>
      <w:spacing w:after="140" w:line="288" w:lineRule="auto"/>
      <w:textAlignment w:val="baseline"/>
    </w:pPr>
    <w:rPr>
      <w:rFonts w:ascii="Arial" w:eastAsia="Arial" w:hAnsi="Arial" w:cs="Arial"/>
      <w:color w:val="000000"/>
      <w:kern w:val="3"/>
      <w:lang w:val="en-US" w:eastAsia="zh-CN" w:bidi="hi-IN"/>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jse10wetj4W9F8VqNxV0AlEc89+w==">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</go:docsCustomData>
</go:gDocsCustomXmlDataStorage>
</file>

<file path=customXml/itemProps1.xml><?xml version="1.0" encoding="utf-8"?>
<ds:datastoreItem xmlns:ds="http://schemas.openxmlformats.org/officeDocument/2006/customXml" ds:itemID="{CFBC6FE9-666B-4B94-9558-DA3F158742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C9E94A-2A18-40AF-B6B0-48058C70B10B}">
  <ds:schemaRefs>
    <ds:schemaRef ds:uri="http://schemas.microsoft.com/sharepoint/v3/contenttype/forms"/>
  </ds:schemaRefs>
</ds:datastoreItem>
</file>

<file path=customXml/itemProps3.xml><?xml version="1.0" encoding="utf-8"?>
<ds:datastoreItem xmlns:ds="http://schemas.openxmlformats.org/officeDocument/2006/customXml" ds:itemID="{DE1378BB-0C90-4C85-ADA8-800F4FE50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3710</Words>
  <Characters>2116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2020-10-27T12:36:00Z</dcterms:created>
  <dcterms:modified xsi:type="dcterms:W3CDTF">2020-10-27T12:36:00Z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