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E4CC6" w:rsidRPr="00BB0212" w:rsidRDefault="00CC2DC0">
      <w:pPr>
        <w:jc w:val="center"/>
        <w:rPr>
          <w:b/>
          <w:sz w:val="28"/>
          <w:szCs w:val="28"/>
          <w:lang w:val="uk-UA"/>
        </w:rPr>
      </w:pPr>
      <w:bookmarkStart w:id="0" w:name="_GoBack"/>
      <w:bookmarkEnd w:id="0"/>
      <w:r w:rsidRPr="00BB0212">
        <w:rPr>
          <w:b/>
          <w:sz w:val="28"/>
          <w:szCs w:val="28"/>
          <w:lang w:val="uk-UA"/>
        </w:rPr>
        <w:t>ПОЯСНЮВАЛЬНА ЗАПИСКА</w:t>
      </w:r>
    </w:p>
    <w:p w14:paraId="00000002" w14:textId="77777777" w:rsidR="008E4CC6" w:rsidRPr="00BB0212" w:rsidRDefault="00CC2DC0">
      <w:pPr>
        <w:jc w:val="center"/>
        <w:rPr>
          <w:b/>
          <w:sz w:val="28"/>
          <w:szCs w:val="28"/>
          <w:lang w:val="uk-UA"/>
        </w:rPr>
      </w:pPr>
      <w:r w:rsidRPr="00BB0212">
        <w:rPr>
          <w:b/>
          <w:sz w:val="28"/>
          <w:szCs w:val="28"/>
          <w:lang w:val="uk-UA"/>
        </w:rPr>
        <w:t>до проекту Закону України “Про внесення змін до Митного кодексу України (щодо торговельного захисту)”</w:t>
      </w:r>
    </w:p>
    <w:p w14:paraId="00000003" w14:textId="77777777" w:rsidR="008E4CC6" w:rsidRPr="00BB0212" w:rsidRDefault="008E4CC6">
      <w:pPr>
        <w:pStyle w:val="2"/>
        <w:spacing w:before="0" w:after="0"/>
        <w:ind w:firstLine="709"/>
        <w:jc w:val="center"/>
        <w:rPr>
          <w:rFonts w:ascii="Times New Roman" w:hAnsi="Times New Roman"/>
          <w:lang w:val="uk-UA"/>
        </w:rPr>
      </w:pPr>
    </w:p>
    <w:p w14:paraId="00000004" w14:textId="77777777" w:rsidR="008E4CC6" w:rsidRPr="00BB0212" w:rsidRDefault="008E4CC6">
      <w:pPr>
        <w:rPr>
          <w:lang w:val="uk-UA"/>
        </w:rPr>
      </w:pPr>
    </w:p>
    <w:p w14:paraId="00000005" w14:textId="7339643C" w:rsidR="008E4CC6" w:rsidRPr="00BB0212" w:rsidRDefault="00CC2DC0">
      <w:pPr>
        <w:ind w:firstLine="567"/>
        <w:jc w:val="both"/>
        <w:rPr>
          <w:b/>
          <w:sz w:val="28"/>
          <w:szCs w:val="28"/>
          <w:lang w:val="uk-UA"/>
        </w:rPr>
      </w:pPr>
      <w:r w:rsidRPr="00BB0212">
        <w:rPr>
          <w:b/>
          <w:sz w:val="28"/>
          <w:szCs w:val="28"/>
          <w:lang w:val="uk-UA"/>
        </w:rPr>
        <w:t>1. Обґрунтування необхідності прийняття акта</w:t>
      </w:r>
    </w:p>
    <w:p w14:paraId="7BC73C91" w14:textId="77777777" w:rsidR="00631CEB" w:rsidRPr="00BB0212" w:rsidRDefault="00631CEB">
      <w:pPr>
        <w:ind w:firstLine="567"/>
        <w:jc w:val="both"/>
        <w:rPr>
          <w:b/>
          <w:sz w:val="28"/>
          <w:szCs w:val="28"/>
          <w:lang w:val="uk-UA"/>
        </w:rPr>
      </w:pPr>
    </w:p>
    <w:p w14:paraId="00000006" w14:textId="77777777" w:rsidR="008E4CC6" w:rsidRPr="00BB0212" w:rsidRDefault="00CC2DC0">
      <w:pPr>
        <w:ind w:firstLine="567"/>
        <w:jc w:val="both"/>
        <w:rPr>
          <w:sz w:val="28"/>
          <w:szCs w:val="28"/>
          <w:lang w:val="uk-UA"/>
        </w:rPr>
      </w:pPr>
      <w:r w:rsidRPr="00BB0212">
        <w:rPr>
          <w:sz w:val="28"/>
          <w:szCs w:val="28"/>
          <w:lang w:val="uk-UA"/>
        </w:rPr>
        <w:t>Існуючі на сьогодні тенденції у сфері зовнішньоекономічної діяльності засвідчують необхідність перегляду підходів національного регулювання у цій сфері. Однією з найбільших проблем, що потребує вирішення, є удосконалення механізмів та процедур захисту галузей вітчизняного виробництва від недобросовісного або зростаючого імпорту в Україну, що заподіює істотну шкоду або загрожує заподіянням такої шкоди.</w:t>
      </w:r>
    </w:p>
    <w:p w14:paraId="00000007" w14:textId="77777777" w:rsidR="008E4CC6" w:rsidRPr="00BB0212" w:rsidRDefault="00CC2DC0">
      <w:pPr>
        <w:ind w:firstLine="567"/>
        <w:jc w:val="both"/>
        <w:rPr>
          <w:sz w:val="28"/>
          <w:szCs w:val="28"/>
          <w:lang w:val="uk-UA"/>
        </w:rPr>
      </w:pPr>
      <w:r w:rsidRPr="00BB0212">
        <w:rPr>
          <w:sz w:val="28"/>
          <w:szCs w:val="28"/>
          <w:lang w:val="uk-UA"/>
        </w:rPr>
        <w:t>Застосування інструментів торговельного захисту може мати вплив як на</w:t>
      </w:r>
    </w:p>
    <w:p w14:paraId="00000008" w14:textId="77777777" w:rsidR="008E4CC6" w:rsidRPr="00BB0212" w:rsidRDefault="00CC2DC0">
      <w:pPr>
        <w:jc w:val="both"/>
        <w:rPr>
          <w:sz w:val="28"/>
          <w:szCs w:val="28"/>
          <w:lang w:val="uk-UA"/>
        </w:rPr>
      </w:pPr>
      <w:r w:rsidRPr="00BB0212">
        <w:rPr>
          <w:sz w:val="28"/>
          <w:szCs w:val="28"/>
          <w:lang w:val="uk-UA"/>
        </w:rPr>
        <w:t xml:space="preserve"> споживачів, так і на користувачів імпортної продукції. </w:t>
      </w:r>
    </w:p>
    <w:p w14:paraId="00000009" w14:textId="015E5812" w:rsidR="008E4CC6" w:rsidRPr="00BB0212" w:rsidRDefault="00CC2DC0">
      <w:pPr>
        <w:ind w:firstLine="567"/>
        <w:jc w:val="both"/>
        <w:rPr>
          <w:sz w:val="28"/>
          <w:szCs w:val="28"/>
          <w:lang w:val="uk-UA"/>
        </w:rPr>
      </w:pPr>
      <w:r w:rsidRPr="00BB0212">
        <w:rPr>
          <w:sz w:val="28"/>
          <w:szCs w:val="28"/>
          <w:lang w:val="uk-UA"/>
        </w:rPr>
        <w:t>Міжнародна практика у сфері торговельного захисту передбачає такий інструмент торговельного захисту як застосування попередніх антидемпінгових, антисубсидиційних або захисних мит, а також їх сплати при проведенні розслідуван</w:t>
      </w:r>
      <w:r w:rsidR="00BB0212">
        <w:rPr>
          <w:sz w:val="28"/>
          <w:szCs w:val="28"/>
          <w:lang w:val="uk-UA"/>
        </w:rPr>
        <w:t>ь</w:t>
      </w:r>
      <w:r w:rsidRPr="00BB0212">
        <w:rPr>
          <w:sz w:val="28"/>
          <w:szCs w:val="28"/>
          <w:lang w:val="uk-UA"/>
        </w:rPr>
        <w:t xml:space="preserve"> щодо ухилення від сплати таких видів мит, які у </w:t>
      </w:r>
      <w:r w:rsidR="00BB0212">
        <w:rPr>
          <w:sz w:val="28"/>
          <w:szCs w:val="28"/>
          <w:lang w:val="uk-UA"/>
        </w:rPr>
        <w:t>чинному</w:t>
      </w:r>
      <w:r w:rsidRPr="00BB0212">
        <w:rPr>
          <w:sz w:val="28"/>
          <w:szCs w:val="28"/>
          <w:lang w:val="uk-UA"/>
        </w:rPr>
        <w:t xml:space="preserve"> національному законодавстві не можуть реалізуватись через відсутність відповідного механізму.</w:t>
      </w:r>
    </w:p>
    <w:p w14:paraId="0000000A" w14:textId="1B655387" w:rsidR="008E4CC6" w:rsidRPr="00BB0212" w:rsidRDefault="00CC2DC0">
      <w:pPr>
        <w:ind w:firstLine="567"/>
        <w:jc w:val="both"/>
        <w:rPr>
          <w:sz w:val="28"/>
          <w:szCs w:val="28"/>
          <w:lang w:val="uk-UA"/>
        </w:rPr>
      </w:pPr>
      <w:bookmarkStart w:id="1" w:name="_heading=h.30j0zll" w:colFirst="0" w:colLast="0"/>
      <w:bookmarkEnd w:id="1"/>
      <w:r w:rsidRPr="00BB0212">
        <w:rPr>
          <w:sz w:val="28"/>
          <w:szCs w:val="28"/>
          <w:lang w:val="uk-UA"/>
        </w:rPr>
        <w:t>Чинні на сьогодні Закони України “Про захист національного товаровиробника від демпінгового імпорту”, “Про захист національного товаровиробника від субсидованого імпорту”,  “Про застосування спеціальних заходів щодо імпорту в Україну”, які залишалися практично незмінними з моменту їх прийняття, є недостатньо ефективними, не відповідають актуальним нині міжнародним стандартам та практикам, що використовуються іншими державами у сфері торговельного захисту. В умовах постійно змінюваного економічного середовища</w:t>
      </w:r>
      <w:r w:rsidR="00BB0212">
        <w:rPr>
          <w:sz w:val="28"/>
          <w:szCs w:val="28"/>
          <w:lang w:val="uk-UA"/>
        </w:rPr>
        <w:t>,</w:t>
      </w:r>
      <w:r w:rsidRPr="00BB0212">
        <w:rPr>
          <w:sz w:val="28"/>
          <w:szCs w:val="28"/>
          <w:lang w:val="uk-UA"/>
        </w:rPr>
        <w:t xml:space="preserve"> з метою вдосконалення механізму використання інструментів торговельного захисту, розроблено проекти Законів України “Про захист від демпінгового імпорту”, “Про захист від субсидованого імпорту”, “Про захисні заходи” та відповідні зміни з питань торговельного захисту до інших законодавчих актів, в тому числі до Закону України “Про зовнішньоекономічну діяльність”.</w:t>
      </w:r>
    </w:p>
    <w:p w14:paraId="0000000B" w14:textId="77777777" w:rsidR="008E4CC6" w:rsidRPr="00BB0212" w:rsidRDefault="00CC2DC0">
      <w:pPr>
        <w:ind w:firstLine="567"/>
        <w:jc w:val="both"/>
        <w:rPr>
          <w:sz w:val="28"/>
          <w:szCs w:val="28"/>
          <w:lang w:val="uk-UA"/>
        </w:rPr>
      </w:pPr>
      <w:r w:rsidRPr="00BB0212">
        <w:rPr>
          <w:sz w:val="28"/>
          <w:szCs w:val="28"/>
          <w:lang w:val="uk-UA"/>
        </w:rPr>
        <w:t>Як і в чинних законах, так і в розроблених на їх заміну законопроектах, визначено механізми захисту вітчизняного виробника від демпінгового, субсидованого та зростаючого імпорту з інших країн. Вони регулюють засади і порядок порушення та проведення антидемпінгових, антисубсидиційних та захисних розслідувань та застосування відповідно антидемпінгових, компенсаційних та захисних заходів.</w:t>
      </w:r>
    </w:p>
    <w:p w14:paraId="0000000C" w14:textId="77777777" w:rsidR="008E4CC6" w:rsidRPr="00BB0212" w:rsidRDefault="00CC2DC0">
      <w:pPr>
        <w:ind w:firstLine="567"/>
        <w:jc w:val="both"/>
        <w:rPr>
          <w:sz w:val="28"/>
          <w:szCs w:val="28"/>
          <w:lang w:val="uk-UA"/>
        </w:rPr>
      </w:pPr>
      <w:r w:rsidRPr="00BB0212">
        <w:rPr>
          <w:sz w:val="28"/>
          <w:szCs w:val="28"/>
          <w:lang w:val="uk-UA"/>
        </w:rPr>
        <w:t xml:space="preserve">Крім того, окремими положеннями зазначених законів передбачено можливість внесення суб’єктом зовнішньоекономічної діяльності фінансової гарантії у вигляді грошової застави на особливі види мита, зокрема, у випадку застосування попередніх антидемпінгових, компенсаційних та захисних заходів, у разі порушення антидемпінгового, антисубсидиційного або </w:t>
      </w:r>
      <w:r w:rsidRPr="00BB0212">
        <w:rPr>
          <w:sz w:val="28"/>
          <w:szCs w:val="28"/>
          <w:lang w:val="uk-UA"/>
        </w:rPr>
        <w:lastRenderedPageBreak/>
        <w:t>захисного розслідування щодо фактів ухилення від сплати особливих видів мита, а також у випадку запровадження процедури реєстрації контрактів, відповідно до яких здійснюється імпорт в Україну.</w:t>
      </w:r>
    </w:p>
    <w:p w14:paraId="0000000D" w14:textId="77777777" w:rsidR="008E4CC6" w:rsidRPr="00BB0212" w:rsidRDefault="00CC2DC0">
      <w:pPr>
        <w:ind w:firstLine="567"/>
        <w:jc w:val="both"/>
        <w:rPr>
          <w:sz w:val="28"/>
          <w:szCs w:val="28"/>
          <w:lang w:val="uk-UA"/>
        </w:rPr>
      </w:pPr>
      <w:r w:rsidRPr="00BB0212">
        <w:rPr>
          <w:sz w:val="28"/>
          <w:szCs w:val="28"/>
          <w:lang w:val="uk-UA"/>
        </w:rPr>
        <w:t>Внесення постачальником відповідної суми фінансової гарантії у вигляді грошової застави на особливі види мита та інші митні платежі, пов’язані із застосуванням особливих видів мита, має запроваджуватися після прийняття відповідного</w:t>
      </w:r>
      <w:r w:rsidRPr="00BB0212">
        <w:rPr>
          <w:lang w:val="uk-UA"/>
        </w:rPr>
        <w:t xml:space="preserve"> </w:t>
      </w:r>
      <w:r w:rsidRPr="00BB0212">
        <w:rPr>
          <w:sz w:val="28"/>
          <w:szCs w:val="28"/>
          <w:lang w:val="uk-UA"/>
        </w:rPr>
        <w:t>рішення Міжвідомчої комісії з міжнародної торгівлі (далі – Комісія) для тимчасового акумулювання коштів суб’єктів зовнішньоекономічної діяльності на період дії антидемпінгових, антисубсидиційних, захисних розслідувань.</w:t>
      </w:r>
    </w:p>
    <w:p w14:paraId="0000000E" w14:textId="77777777" w:rsidR="008E4CC6" w:rsidRPr="00BB0212" w:rsidRDefault="00CC2DC0">
      <w:pPr>
        <w:ind w:firstLine="567"/>
        <w:jc w:val="both"/>
        <w:rPr>
          <w:sz w:val="28"/>
          <w:szCs w:val="28"/>
          <w:lang w:val="uk-UA"/>
        </w:rPr>
      </w:pPr>
      <w:r w:rsidRPr="00BB0212">
        <w:rPr>
          <w:sz w:val="28"/>
          <w:szCs w:val="28"/>
          <w:lang w:val="uk-UA"/>
        </w:rPr>
        <w:t>Разом із цим, наразі положеннями Митного кодексу України не передбачений такий спосіб забезпечення сплати митних платежів як фінансова гарантія у вигляді грошової застави на особливі види мита (в тому числі щодо попереднього мита), що у свою чергу унеможливлює запровадження та реалізацію вищезазначених процедур у рамках проведення розслідувань у сфері торговельного захисту.</w:t>
      </w:r>
    </w:p>
    <w:p w14:paraId="0000000F" w14:textId="77777777" w:rsidR="008E4CC6" w:rsidRPr="00BB0212" w:rsidRDefault="00CC2DC0">
      <w:pPr>
        <w:ind w:firstLine="567"/>
        <w:jc w:val="both"/>
        <w:rPr>
          <w:sz w:val="28"/>
          <w:szCs w:val="28"/>
          <w:lang w:val="uk-UA"/>
        </w:rPr>
      </w:pPr>
      <w:r w:rsidRPr="00BB0212">
        <w:rPr>
          <w:sz w:val="28"/>
          <w:szCs w:val="28"/>
          <w:lang w:val="uk-UA"/>
        </w:rPr>
        <w:t>Без функціонування такої фінансової гарантії держава та вітчизняні товаровиробники позбавлені частини дієвих інструментів для захисту власних інтересів. Відсутність можливості реалізації зазначеного механізму наразі призводить до неможливості порушення антидемпінгового розслідування щодо фактів ухилення від сплати антидемпінгового мита.</w:t>
      </w:r>
    </w:p>
    <w:p w14:paraId="00000010" w14:textId="180D27F2" w:rsidR="008E4CC6" w:rsidRPr="00BB0212" w:rsidRDefault="00CC2DC0">
      <w:pPr>
        <w:ind w:firstLine="567"/>
        <w:jc w:val="both"/>
        <w:rPr>
          <w:sz w:val="28"/>
          <w:szCs w:val="28"/>
          <w:lang w:val="uk-UA"/>
        </w:rPr>
      </w:pPr>
      <w:r w:rsidRPr="00BB0212">
        <w:rPr>
          <w:sz w:val="28"/>
          <w:szCs w:val="28"/>
          <w:lang w:val="uk-UA"/>
        </w:rPr>
        <w:t xml:space="preserve">Також запропоновані у </w:t>
      </w:r>
      <w:r w:rsidR="00BB0212">
        <w:rPr>
          <w:sz w:val="28"/>
          <w:szCs w:val="28"/>
          <w:lang w:val="uk-UA"/>
        </w:rPr>
        <w:t>цьому</w:t>
      </w:r>
      <w:r w:rsidRPr="00BB0212">
        <w:rPr>
          <w:sz w:val="28"/>
          <w:szCs w:val="28"/>
          <w:lang w:val="uk-UA"/>
        </w:rPr>
        <w:t xml:space="preserve"> проект</w:t>
      </w:r>
      <w:r w:rsidR="00BB0212">
        <w:rPr>
          <w:sz w:val="28"/>
          <w:szCs w:val="28"/>
          <w:lang w:val="uk-UA"/>
        </w:rPr>
        <w:t>і</w:t>
      </w:r>
      <w:r w:rsidRPr="00BB0212">
        <w:rPr>
          <w:sz w:val="28"/>
          <w:szCs w:val="28"/>
          <w:lang w:val="uk-UA"/>
        </w:rPr>
        <w:t xml:space="preserve"> </w:t>
      </w:r>
      <w:r w:rsidR="00BB0212">
        <w:rPr>
          <w:sz w:val="28"/>
          <w:szCs w:val="28"/>
          <w:lang w:val="uk-UA"/>
        </w:rPr>
        <w:t>з</w:t>
      </w:r>
      <w:r w:rsidRPr="00BB0212">
        <w:rPr>
          <w:sz w:val="28"/>
          <w:szCs w:val="28"/>
          <w:lang w:val="uk-UA"/>
        </w:rPr>
        <w:t>акону положення врегулюють окремі проблемні питання, що виникають при митному оформленні товарів, щодо яких застосовано особливі види мит.</w:t>
      </w:r>
    </w:p>
    <w:p w14:paraId="00000011" w14:textId="7506C175" w:rsidR="008E4CC6" w:rsidRPr="00BB0212" w:rsidRDefault="00CC2DC0">
      <w:pPr>
        <w:ind w:firstLine="567"/>
        <w:jc w:val="both"/>
        <w:rPr>
          <w:sz w:val="28"/>
          <w:szCs w:val="28"/>
          <w:lang w:val="uk-UA"/>
        </w:rPr>
      </w:pPr>
      <w:r w:rsidRPr="00BB0212">
        <w:rPr>
          <w:sz w:val="28"/>
          <w:szCs w:val="28"/>
          <w:lang w:val="uk-UA"/>
        </w:rPr>
        <w:t xml:space="preserve">Таким чином, прийняття проекту </w:t>
      </w:r>
      <w:r w:rsidR="00BB0212">
        <w:rPr>
          <w:sz w:val="28"/>
          <w:szCs w:val="28"/>
          <w:lang w:val="uk-UA"/>
        </w:rPr>
        <w:t>з</w:t>
      </w:r>
      <w:r w:rsidRPr="00BB0212">
        <w:rPr>
          <w:sz w:val="28"/>
          <w:szCs w:val="28"/>
          <w:lang w:val="uk-UA"/>
        </w:rPr>
        <w:t>акону дасть можливість ефективно використовувати механізми застосування попередніх заходів торговельного захисту та оперативно реагувати на факти ухилення від сплати антидемпінгових, компенсаційних мит суб’єктами зовнішньоекономічної діяльності, а також надасть можливість привести норми Митного Кодексу України у відповідність із проектами Законів України “Про захист від демпінгового імпорту”, “Про захист від субсидованого імпорту”, “Про захисні заходи”.</w:t>
      </w:r>
    </w:p>
    <w:p w14:paraId="00000012" w14:textId="16C3C44D" w:rsidR="008E4CC6" w:rsidRPr="00BB0212" w:rsidRDefault="00CC2DC0">
      <w:pPr>
        <w:ind w:firstLine="567"/>
        <w:jc w:val="both"/>
        <w:rPr>
          <w:sz w:val="28"/>
          <w:szCs w:val="28"/>
          <w:lang w:val="uk-UA"/>
        </w:rPr>
      </w:pPr>
      <w:r w:rsidRPr="00BB0212">
        <w:rPr>
          <w:sz w:val="28"/>
          <w:szCs w:val="28"/>
          <w:lang w:val="uk-UA"/>
        </w:rPr>
        <w:t>Проект Закону є системно пов’язаним із проектами Законів України “Про захист від демпінгового імпорту”, “Про захист від субсидованого імпорту”, “Про захисні заходи”, “Про внесення змін до деяких законодавчих актів у сфері торговельного захисту”, тому розгляд і прийняття цих проектів має відбуватися одночасно.</w:t>
      </w:r>
    </w:p>
    <w:p w14:paraId="00000013" w14:textId="77777777" w:rsidR="008E4CC6" w:rsidRPr="00BB0212" w:rsidRDefault="008E4CC6">
      <w:pPr>
        <w:ind w:firstLine="567"/>
        <w:jc w:val="both"/>
        <w:rPr>
          <w:sz w:val="28"/>
          <w:szCs w:val="28"/>
          <w:lang w:val="uk-UA"/>
        </w:rPr>
      </w:pPr>
    </w:p>
    <w:p w14:paraId="00000014" w14:textId="2F579AF8" w:rsidR="008E4CC6" w:rsidRPr="00BB0212" w:rsidRDefault="00CC2DC0">
      <w:pPr>
        <w:ind w:firstLine="720"/>
        <w:jc w:val="both"/>
        <w:rPr>
          <w:b/>
          <w:sz w:val="28"/>
          <w:szCs w:val="28"/>
          <w:lang w:val="uk-UA"/>
        </w:rPr>
      </w:pPr>
      <w:r w:rsidRPr="00BB0212">
        <w:rPr>
          <w:b/>
          <w:sz w:val="28"/>
          <w:szCs w:val="28"/>
          <w:lang w:val="uk-UA"/>
        </w:rPr>
        <w:t xml:space="preserve">2. Мета та завдання </w:t>
      </w:r>
      <w:r w:rsidR="00683FAA">
        <w:rPr>
          <w:b/>
          <w:sz w:val="28"/>
          <w:szCs w:val="28"/>
          <w:lang w:val="uk-UA"/>
        </w:rPr>
        <w:t>п</w:t>
      </w:r>
      <w:r w:rsidRPr="00BB0212">
        <w:rPr>
          <w:b/>
          <w:sz w:val="28"/>
          <w:szCs w:val="28"/>
          <w:lang w:val="uk-UA"/>
        </w:rPr>
        <w:t>роекту</w:t>
      </w:r>
    </w:p>
    <w:p w14:paraId="28368217" w14:textId="77777777" w:rsidR="00631CEB" w:rsidRPr="00BB0212" w:rsidRDefault="00631CEB">
      <w:pPr>
        <w:ind w:firstLine="720"/>
        <w:jc w:val="both"/>
        <w:rPr>
          <w:b/>
          <w:sz w:val="28"/>
          <w:szCs w:val="28"/>
          <w:lang w:val="uk-UA"/>
        </w:rPr>
      </w:pPr>
    </w:p>
    <w:p w14:paraId="00000015" w14:textId="5B17640D" w:rsidR="008E4CC6" w:rsidRPr="00BB0212" w:rsidRDefault="00CC2DC0">
      <w:pPr>
        <w:ind w:firstLine="720"/>
        <w:jc w:val="both"/>
        <w:rPr>
          <w:b/>
          <w:sz w:val="28"/>
          <w:szCs w:val="28"/>
          <w:lang w:val="uk-UA"/>
        </w:rPr>
      </w:pPr>
      <w:r w:rsidRPr="00BB0212">
        <w:rPr>
          <w:sz w:val="28"/>
          <w:szCs w:val="28"/>
          <w:lang w:val="uk-UA"/>
        </w:rPr>
        <w:t xml:space="preserve">Метою прийняття проекту </w:t>
      </w:r>
      <w:r w:rsidR="00BB0212">
        <w:rPr>
          <w:sz w:val="28"/>
          <w:szCs w:val="28"/>
          <w:lang w:val="uk-UA"/>
        </w:rPr>
        <w:t>з</w:t>
      </w:r>
      <w:r w:rsidRPr="00BB0212">
        <w:rPr>
          <w:sz w:val="28"/>
          <w:szCs w:val="28"/>
          <w:lang w:val="uk-UA"/>
        </w:rPr>
        <w:t xml:space="preserve">акону є необхідність впровадження способу забезпечення сплати митних платежів у формі фінансової гарантії у вигляді грошової застави на особливі види мита та інші митні платежі, пов’язані із застосуванням особливих видів мита, у зв’язку із запровадженням згідно з </w:t>
      </w:r>
      <w:r w:rsidRPr="00BB0212">
        <w:rPr>
          <w:sz w:val="28"/>
          <w:szCs w:val="28"/>
          <w:lang w:val="uk-UA"/>
        </w:rPr>
        <w:lastRenderedPageBreak/>
        <w:t>рішенням Комісії відповідних особливих видів мит (в тому числі попереднього мита). Це дасть можливість ефективно застосовувати як попередні захисні заходи, так і оперативно реагувати на факти ухилення від сплати антидемпінгових, компенсаційних, захисних мит суб’єктами зовнішньоекономічної діяльності. Без функціонування механізму внесення коштів у формі фінансової гарантії у вигляді грошової застави держава та галузі вітчизняного виробництва позбавлені частини дієвих інструментів для захисту власних інтересів.</w:t>
      </w:r>
    </w:p>
    <w:p w14:paraId="00000016" w14:textId="2FD932CA" w:rsidR="008E4CC6" w:rsidRPr="00BB0212" w:rsidRDefault="00CC2DC0">
      <w:pPr>
        <w:pBdr>
          <w:top w:val="nil"/>
          <w:left w:val="nil"/>
          <w:bottom w:val="nil"/>
          <w:right w:val="nil"/>
          <w:between w:val="nil"/>
        </w:pBdr>
        <w:tabs>
          <w:tab w:val="left" w:pos="1120"/>
        </w:tabs>
        <w:ind w:firstLine="709"/>
        <w:jc w:val="both"/>
        <w:rPr>
          <w:sz w:val="28"/>
          <w:szCs w:val="28"/>
          <w:lang w:val="uk-UA"/>
        </w:rPr>
      </w:pPr>
      <w:r w:rsidRPr="00BB0212">
        <w:rPr>
          <w:color w:val="000000"/>
          <w:sz w:val="28"/>
          <w:szCs w:val="28"/>
          <w:lang w:val="uk-UA"/>
        </w:rPr>
        <w:t xml:space="preserve">Крім того, проект </w:t>
      </w:r>
      <w:r w:rsidR="00683FAA">
        <w:rPr>
          <w:color w:val="000000"/>
          <w:sz w:val="28"/>
          <w:szCs w:val="28"/>
          <w:lang w:val="uk-UA"/>
        </w:rPr>
        <w:t>з</w:t>
      </w:r>
      <w:r w:rsidRPr="00BB0212">
        <w:rPr>
          <w:color w:val="000000"/>
          <w:sz w:val="28"/>
          <w:szCs w:val="28"/>
          <w:lang w:val="uk-UA"/>
        </w:rPr>
        <w:t>акону розроблено з метою врахування інтересів усіх заінтересованих сторін в умовах змін економічного середовища, оскільки вітчизняні товаровиробники, імпортери та споживачі (користувачі), включаючи великі компанії, малі та середні підприємства, повинні мати зручні та ефективні інструменти торговельного захисту у своєму розпорядженні, коли вони стикаються з недобросовісним або зростаючим імпортом, що заподіює їм істотну шкоду або загрожує заподіянням такої шкоди.</w:t>
      </w:r>
    </w:p>
    <w:p w14:paraId="00000017" w14:textId="77777777" w:rsidR="008E4CC6" w:rsidRPr="00BB0212" w:rsidRDefault="008E4CC6">
      <w:pPr>
        <w:ind w:left="567"/>
        <w:jc w:val="both"/>
        <w:rPr>
          <w:b/>
          <w:sz w:val="28"/>
          <w:szCs w:val="28"/>
          <w:lang w:val="uk-UA"/>
        </w:rPr>
      </w:pPr>
    </w:p>
    <w:p w14:paraId="00000018" w14:textId="23F4C9C7" w:rsidR="008E4CC6" w:rsidRPr="00BB0212" w:rsidRDefault="00CC2DC0">
      <w:pPr>
        <w:pBdr>
          <w:top w:val="nil"/>
          <w:left w:val="nil"/>
          <w:bottom w:val="nil"/>
          <w:right w:val="nil"/>
          <w:between w:val="nil"/>
        </w:pBdr>
        <w:tabs>
          <w:tab w:val="left" w:pos="1120"/>
        </w:tabs>
        <w:ind w:firstLine="567"/>
        <w:jc w:val="both"/>
        <w:rPr>
          <w:b/>
          <w:color w:val="000000"/>
          <w:sz w:val="28"/>
          <w:szCs w:val="28"/>
          <w:lang w:val="uk-UA"/>
        </w:rPr>
      </w:pPr>
      <w:r w:rsidRPr="00BB0212">
        <w:rPr>
          <w:b/>
          <w:color w:val="000000"/>
          <w:sz w:val="28"/>
          <w:szCs w:val="28"/>
          <w:lang w:val="uk-UA"/>
        </w:rPr>
        <w:t xml:space="preserve">3. Загальна характеристика і основні положення </w:t>
      </w:r>
      <w:r w:rsidR="00683FAA">
        <w:rPr>
          <w:b/>
          <w:color w:val="000000"/>
          <w:sz w:val="28"/>
          <w:szCs w:val="28"/>
          <w:lang w:val="uk-UA"/>
        </w:rPr>
        <w:t>п</w:t>
      </w:r>
      <w:r w:rsidRPr="00BB0212">
        <w:rPr>
          <w:b/>
          <w:color w:val="000000"/>
          <w:sz w:val="28"/>
          <w:szCs w:val="28"/>
          <w:lang w:val="uk-UA"/>
        </w:rPr>
        <w:t>роекту</w:t>
      </w:r>
    </w:p>
    <w:p w14:paraId="29EE5F43" w14:textId="77777777" w:rsidR="00631CEB" w:rsidRPr="00BB0212" w:rsidRDefault="00631CEB">
      <w:pPr>
        <w:pBdr>
          <w:top w:val="nil"/>
          <w:left w:val="nil"/>
          <w:bottom w:val="nil"/>
          <w:right w:val="nil"/>
          <w:between w:val="nil"/>
        </w:pBdr>
        <w:tabs>
          <w:tab w:val="left" w:pos="1120"/>
        </w:tabs>
        <w:ind w:firstLine="567"/>
        <w:jc w:val="both"/>
        <w:rPr>
          <w:color w:val="000000"/>
          <w:sz w:val="28"/>
          <w:szCs w:val="28"/>
          <w:lang w:val="uk-UA"/>
        </w:rPr>
      </w:pPr>
    </w:p>
    <w:p w14:paraId="00000019" w14:textId="56D7297F" w:rsidR="008E4CC6" w:rsidRPr="00BB0212" w:rsidRDefault="00CC2DC0">
      <w:pPr>
        <w:pBdr>
          <w:top w:val="nil"/>
          <w:left w:val="nil"/>
          <w:bottom w:val="nil"/>
          <w:right w:val="nil"/>
          <w:between w:val="nil"/>
        </w:pBdr>
        <w:ind w:firstLine="567"/>
        <w:jc w:val="both"/>
        <w:rPr>
          <w:color w:val="000000"/>
          <w:sz w:val="28"/>
          <w:szCs w:val="28"/>
          <w:lang w:val="uk-UA"/>
        </w:rPr>
      </w:pPr>
      <w:r w:rsidRPr="00BB0212">
        <w:rPr>
          <w:color w:val="000000"/>
          <w:sz w:val="28"/>
          <w:szCs w:val="28"/>
          <w:lang w:val="uk-UA"/>
        </w:rPr>
        <w:t xml:space="preserve">Проект </w:t>
      </w:r>
      <w:r w:rsidR="00683FAA">
        <w:rPr>
          <w:color w:val="000000"/>
          <w:sz w:val="28"/>
          <w:szCs w:val="28"/>
          <w:lang w:val="uk-UA"/>
        </w:rPr>
        <w:t>з</w:t>
      </w:r>
      <w:r w:rsidRPr="00BB0212">
        <w:rPr>
          <w:color w:val="000000"/>
          <w:sz w:val="28"/>
          <w:szCs w:val="28"/>
          <w:lang w:val="uk-UA"/>
        </w:rPr>
        <w:t>акону розроблений з метою вдосконалення механізму забезпечення сплати антидемпінгового, антисубсидиційного та захисного мита як фінансової гарантії у вигляді грошової застави у разі прийняття відповідного рішення про застосування попередніх заходів, проведення розслідуван</w:t>
      </w:r>
      <w:r w:rsidR="00683FAA">
        <w:rPr>
          <w:color w:val="000000"/>
          <w:sz w:val="28"/>
          <w:szCs w:val="28"/>
          <w:lang w:val="uk-UA"/>
        </w:rPr>
        <w:t>ь</w:t>
      </w:r>
      <w:r w:rsidRPr="00BB0212">
        <w:rPr>
          <w:color w:val="000000"/>
          <w:sz w:val="28"/>
          <w:szCs w:val="28"/>
          <w:lang w:val="uk-UA"/>
        </w:rPr>
        <w:t xml:space="preserve"> у зв’язку з ухиленням від сплати особливих видів мита, а також застосуванням заходів нагляду або регіонального нагляду та запровадженням режиму квотування, замість їх фактичної сплати. </w:t>
      </w:r>
    </w:p>
    <w:p w14:paraId="0000001A" w14:textId="77777777" w:rsidR="008E4CC6" w:rsidRPr="00BB0212" w:rsidRDefault="00CC2DC0">
      <w:pPr>
        <w:pBdr>
          <w:top w:val="nil"/>
          <w:left w:val="nil"/>
          <w:bottom w:val="nil"/>
          <w:right w:val="nil"/>
          <w:between w:val="nil"/>
        </w:pBdr>
        <w:ind w:firstLine="567"/>
        <w:jc w:val="both"/>
        <w:rPr>
          <w:color w:val="000000"/>
          <w:sz w:val="28"/>
          <w:szCs w:val="28"/>
          <w:lang w:val="uk-UA"/>
        </w:rPr>
      </w:pPr>
      <w:r w:rsidRPr="00BB0212">
        <w:rPr>
          <w:color w:val="000000"/>
          <w:sz w:val="28"/>
          <w:szCs w:val="28"/>
          <w:lang w:val="uk-UA"/>
        </w:rPr>
        <w:t xml:space="preserve">Забезпечення сплати антидемпінгового, антисубсидиційного та захисного мита у формі фінансової гарантії у вигляді грошової застави є одним з кількох інструментів, до якого можуть звернутися галузі вітчизняного виробництва для захисту від несправедливої міжнародної торгової практики. </w:t>
      </w:r>
    </w:p>
    <w:p w14:paraId="0000001B" w14:textId="2EC72D00" w:rsidR="008E4CC6" w:rsidRPr="00BB0212" w:rsidRDefault="00CC2DC0" w:rsidP="00272815">
      <w:pPr>
        <w:pBdr>
          <w:top w:val="nil"/>
          <w:left w:val="nil"/>
          <w:bottom w:val="nil"/>
          <w:right w:val="nil"/>
          <w:between w:val="nil"/>
        </w:pBdr>
        <w:ind w:firstLine="567"/>
        <w:jc w:val="both"/>
        <w:rPr>
          <w:color w:val="000000"/>
          <w:sz w:val="28"/>
          <w:szCs w:val="28"/>
          <w:lang w:val="uk-UA"/>
        </w:rPr>
      </w:pPr>
      <w:r w:rsidRPr="00BB0212">
        <w:rPr>
          <w:color w:val="000000"/>
          <w:sz w:val="28"/>
          <w:szCs w:val="28"/>
          <w:lang w:val="uk-UA"/>
        </w:rPr>
        <w:t xml:space="preserve">Проектом </w:t>
      </w:r>
      <w:r w:rsidR="00683FAA">
        <w:rPr>
          <w:color w:val="000000"/>
          <w:sz w:val="28"/>
          <w:szCs w:val="28"/>
          <w:lang w:val="uk-UA"/>
        </w:rPr>
        <w:t>з</w:t>
      </w:r>
      <w:r w:rsidRPr="00BB0212">
        <w:rPr>
          <w:color w:val="000000"/>
          <w:sz w:val="28"/>
          <w:szCs w:val="28"/>
          <w:lang w:val="uk-UA"/>
        </w:rPr>
        <w:t>акону передбачено впровадження способу забезпечення сплати митних платежів у формі фінансової гарантії у вигляді грошової застави при застосуванні</w:t>
      </w:r>
      <w:r w:rsidRPr="00BB0212">
        <w:rPr>
          <w:lang w:val="uk-UA"/>
        </w:rPr>
        <w:t xml:space="preserve"> </w:t>
      </w:r>
      <w:r w:rsidRPr="00BB0212">
        <w:rPr>
          <w:color w:val="000000"/>
          <w:sz w:val="28"/>
          <w:szCs w:val="28"/>
          <w:lang w:val="uk-UA"/>
        </w:rPr>
        <w:t xml:space="preserve">антидемпінгових, антисубсидиційних та захисних мит, а також сплати таких видів мит при проведенні відповідних розслідувань щодо ухилення від їх сплати; створено механізм реалізації забезпечення сплати митних платежів у формі фінансової гарантії у вигляді грошової застави у зв’язку із запровадженням відповідно до рішення Комісії особливих видів мита (в тому числі попереднього мита), забезпечення сплати митних платежів, пов’язаних із застосуванням особливих видів мита; </w:t>
      </w:r>
      <w:r w:rsidRPr="00BB0212">
        <w:rPr>
          <w:lang w:val="uk-UA"/>
        </w:rPr>
        <w:t xml:space="preserve">     </w:t>
      </w:r>
      <w:r w:rsidRPr="00BB0212">
        <w:rPr>
          <w:color w:val="000000"/>
          <w:sz w:val="28"/>
          <w:szCs w:val="28"/>
          <w:lang w:val="uk-UA"/>
        </w:rPr>
        <w:t xml:space="preserve">конкретизовано підстави для внесення, вивільнення (повернення), часткового вивільнення (повернення) або перерахування до державного бюджету грошових коштів, внесених як фінансова гарантія у вигляді грошової застави на особливі види мита та інші митні платежі, пов’язані із застосуванням </w:t>
      </w:r>
      <w:r w:rsidR="00272815">
        <w:rPr>
          <w:color w:val="000000"/>
          <w:sz w:val="28"/>
          <w:szCs w:val="28"/>
          <w:lang w:val="uk-UA"/>
        </w:rPr>
        <w:br/>
      </w:r>
      <w:r w:rsidR="00272815">
        <w:rPr>
          <w:color w:val="000000"/>
          <w:sz w:val="28"/>
          <w:szCs w:val="28"/>
          <w:lang w:val="uk-UA"/>
        </w:rPr>
        <w:br/>
      </w:r>
      <w:r w:rsidRPr="00BB0212">
        <w:rPr>
          <w:color w:val="000000"/>
          <w:sz w:val="28"/>
          <w:szCs w:val="28"/>
          <w:lang w:val="uk-UA"/>
        </w:rPr>
        <w:lastRenderedPageBreak/>
        <w:t>особливих видів мита; передбачено, що особливі види мита не справляються при ввезенні товарів походженням з України.</w:t>
      </w:r>
    </w:p>
    <w:p w14:paraId="0000001D" w14:textId="77777777" w:rsidR="008E4CC6" w:rsidRPr="00BB0212" w:rsidRDefault="008E4CC6">
      <w:pPr>
        <w:pBdr>
          <w:top w:val="nil"/>
          <w:left w:val="nil"/>
          <w:bottom w:val="nil"/>
          <w:right w:val="nil"/>
          <w:between w:val="nil"/>
        </w:pBdr>
        <w:ind w:firstLine="567"/>
        <w:jc w:val="both"/>
        <w:rPr>
          <w:color w:val="000000"/>
          <w:sz w:val="28"/>
          <w:szCs w:val="28"/>
          <w:lang w:val="uk-UA"/>
        </w:rPr>
      </w:pPr>
    </w:p>
    <w:p w14:paraId="0000001E" w14:textId="38C94756" w:rsidR="008E4CC6" w:rsidRPr="00BB0212" w:rsidRDefault="00CC2DC0">
      <w:pPr>
        <w:ind w:firstLine="567"/>
        <w:jc w:val="both"/>
        <w:rPr>
          <w:b/>
          <w:color w:val="000000"/>
          <w:sz w:val="28"/>
          <w:szCs w:val="28"/>
          <w:lang w:val="uk-UA"/>
        </w:rPr>
      </w:pPr>
      <w:r w:rsidRPr="00BB0212">
        <w:rPr>
          <w:b/>
          <w:sz w:val="28"/>
          <w:szCs w:val="28"/>
          <w:lang w:val="uk-UA"/>
        </w:rPr>
        <w:t xml:space="preserve">4. Стан нормативно-правової бази </w:t>
      </w:r>
      <w:r w:rsidRPr="00BB0212">
        <w:rPr>
          <w:b/>
          <w:color w:val="000000"/>
          <w:sz w:val="28"/>
          <w:szCs w:val="28"/>
          <w:lang w:val="uk-UA"/>
        </w:rPr>
        <w:t>у цій сфері правового регулювання</w:t>
      </w:r>
    </w:p>
    <w:p w14:paraId="03F10954" w14:textId="77777777" w:rsidR="00631CEB" w:rsidRPr="00BB0212" w:rsidRDefault="00631CEB">
      <w:pPr>
        <w:ind w:firstLine="567"/>
        <w:jc w:val="both"/>
        <w:rPr>
          <w:b/>
          <w:sz w:val="28"/>
          <w:szCs w:val="28"/>
          <w:lang w:val="uk-UA"/>
        </w:rPr>
      </w:pPr>
    </w:p>
    <w:p w14:paraId="0000001F" w14:textId="77777777" w:rsidR="008E4CC6" w:rsidRPr="00BB0212" w:rsidRDefault="00CC2DC0">
      <w:pPr>
        <w:ind w:firstLine="567"/>
        <w:jc w:val="both"/>
        <w:rPr>
          <w:sz w:val="28"/>
          <w:szCs w:val="28"/>
          <w:lang w:val="uk-UA"/>
        </w:rPr>
      </w:pPr>
      <w:r w:rsidRPr="00BB0212">
        <w:rPr>
          <w:sz w:val="28"/>
          <w:szCs w:val="28"/>
          <w:lang w:val="uk-UA"/>
        </w:rPr>
        <w:t xml:space="preserve">Правовідносини у цій сфері регулюються Митним кодексом України. </w:t>
      </w:r>
    </w:p>
    <w:p w14:paraId="00000021" w14:textId="76C25FA2" w:rsidR="008E4CC6" w:rsidRPr="00BB0212" w:rsidRDefault="00CC2DC0" w:rsidP="00683FAA">
      <w:pPr>
        <w:ind w:firstLine="567"/>
        <w:jc w:val="both"/>
        <w:rPr>
          <w:sz w:val="28"/>
          <w:szCs w:val="28"/>
          <w:lang w:val="uk-UA"/>
        </w:rPr>
      </w:pPr>
      <w:r w:rsidRPr="00BB0212">
        <w:rPr>
          <w:sz w:val="28"/>
          <w:szCs w:val="28"/>
          <w:lang w:val="uk-UA"/>
        </w:rPr>
        <w:t xml:space="preserve">Проект </w:t>
      </w:r>
      <w:r w:rsidR="00683FAA">
        <w:rPr>
          <w:sz w:val="28"/>
          <w:szCs w:val="28"/>
          <w:lang w:val="uk-UA"/>
        </w:rPr>
        <w:t>з</w:t>
      </w:r>
      <w:r w:rsidRPr="00BB0212">
        <w:rPr>
          <w:sz w:val="28"/>
          <w:szCs w:val="28"/>
          <w:lang w:val="uk-UA"/>
        </w:rPr>
        <w:t>акону є системно пов’язаним із проектами Законів України “Про захист від демпінгового імпорту”, “Про захист від субсидованого імпорту”, “Про захисні заходи”, “Про внесення змін до деяких законодавчих актів у сфері торговельного захисту”.</w:t>
      </w:r>
    </w:p>
    <w:p w14:paraId="00000022" w14:textId="77777777" w:rsidR="008E4CC6" w:rsidRPr="00BB0212" w:rsidRDefault="008E4CC6">
      <w:pPr>
        <w:tabs>
          <w:tab w:val="left" w:pos="1120"/>
        </w:tabs>
        <w:ind w:firstLine="567"/>
        <w:jc w:val="both"/>
        <w:rPr>
          <w:b/>
          <w:sz w:val="28"/>
          <w:szCs w:val="28"/>
          <w:lang w:val="uk-UA"/>
        </w:rPr>
      </w:pPr>
    </w:p>
    <w:p w14:paraId="00000023" w14:textId="50FF8181" w:rsidR="008E4CC6" w:rsidRPr="00BB0212" w:rsidRDefault="00CC2DC0">
      <w:pPr>
        <w:tabs>
          <w:tab w:val="left" w:pos="1120"/>
        </w:tabs>
        <w:ind w:firstLine="567"/>
        <w:jc w:val="both"/>
        <w:rPr>
          <w:b/>
          <w:sz w:val="28"/>
          <w:szCs w:val="28"/>
          <w:lang w:val="uk-UA"/>
        </w:rPr>
      </w:pPr>
      <w:r w:rsidRPr="00BB0212">
        <w:rPr>
          <w:b/>
          <w:sz w:val="28"/>
          <w:szCs w:val="28"/>
          <w:lang w:val="uk-UA"/>
        </w:rPr>
        <w:t xml:space="preserve">5. Фінансово-економічне обґрунтування </w:t>
      </w:r>
    </w:p>
    <w:p w14:paraId="75180F39" w14:textId="77777777" w:rsidR="00631CEB" w:rsidRPr="00BB0212" w:rsidRDefault="00631CEB">
      <w:pPr>
        <w:tabs>
          <w:tab w:val="left" w:pos="1120"/>
        </w:tabs>
        <w:ind w:firstLine="567"/>
        <w:jc w:val="both"/>
        <w:rPr>
          <w:b/>
          <w:sz w:val="28"/>
          <w:szCs w:val="28"/>
          <w:lang w:val="uk-UA"/>
        </w:rPr>
      </w:pPr>
    </w:p>
    <w:p w14:paraId="00000024" w14:textId="68C06E8E" w:rsidR="008E4CC6" w:rsidRPr="00BB0212" w:rsidRDefault="00CC2DC0">
      <w:pPr>
        <w:ind w:firstLine="567"/>
        <w:jc w:val="both"/>
        <w:rPr>
          <w:sz w:val="28"/>
          <w:szCs w:val="28"/>
          <w:lang w:val="uk-UA"/>
        </w:rPr>
      </w:pPr>
      <w:r w:rsidRPr="00BB0212">
        <w:rPr>
          <w:sz w:val="28"/>
          <w:szCs w:val="28"/>
          <w:lang w:val="uk-UA"/>
        </w:rPr>
        <w:t xml:space="preserve">Реалізація передбачених проектом </w:t>
      </w:r>
      <w:r w:rsidR="00683FAA">
        <w:rPr>
          <w:sz w:val="28"/>
          <w:szCs w:val="28"/>
          <w:lang w:val="uk-UA"/>
        </w:rPr>
        <w:t>з</w:t>
      </w:r>
      <w:r w:rsidRPr="00BB0212">
        <w:rPr>
          <w:sz w:val="28"/>
          <w:szCs w:val="28"/>
          <w:lang w:val="uk-UA"/>
        </w:rPr>
        <w:t>акону норм не потребує додаткових матеріальних та фінансових витрат Державного бюджету України.</w:t>
      </w:r>
    </w:p>
    <w:p w14:paraId="00000025" w14:textId="77777777" w:rsidR="008E4CC6" w:rsidRPr="00BB0212" w:rsidRDefault="008E4CC6">
      <w:pPr>
        <w:ind w:firstLine="567"/>
        <w:jc w:val="both"/>
        <w:rPr>
          <w:b/>
          <w:sz w:val="28"/>
          <w:szCs w:val="28"/>
          <w:lang w:val="uk-UA"/>
        </w:rPr>
      </w:pPr>
    </w:p>
    <w:p w14:paraId="00000026" w14:textId="38750540" w:rsidR="008E4CC6" w:rsidRPr="00BB0212" w:rsidRDefault="00CC2DC0">
      <w:pPr>
        <w:ind w:firstLine="567"/>
        <w:jc w:val="both"/>
        <w:rPr>
          <w:b/>
          <w:sz w:val="28"/>
          <w:szCs w:val="28"/>
          <w:lang w:val="uk-UA"/>
        </w:rPr>
      </w:pPr>
      <w:bookmarkStart w:id="2" w:name="_heading=h.gjdgxs" w:colFirst="0" w:colLast="0"/>
      <w:bookmarkEnd w:id="2"/>
      <w:r w:rsidRPr="00BB0212">
        <w:rPr>
          <w:b/>
          <w:sz w:val="28"/>
          <w:szCs w:val="28"/>
          <w:lang w:val="uk-UA"/>
        </w:rPr>
        <w:t xml:space="preserve">6. Прогноз соціально-економічних та інших наслідків прийняття </w:t>
      </w:r>
      <w:r w:rsidR="00683FAA">
        <w:rPr>
          <w:b/>
          <w:sz w:val="28"/>
          <w:szCs w:val="28"/>
          <w:lang w:val="uk-UA"/>
        </w:rPr>
        <w:t>п</w:t>
      </w:r>
      <w:r w:rsidRPr="00BB0212">
        <w:rPr>
          <w:b/>
          <w:sz w:val="28"/>
          <w:szCs w:val="28"/>
          <w:lang w:val="uk-UA"/>
        </w:rPr>
        <w:t>роекту</w:t>
      </w:r>
    </w:p>
    <w:p w14:paraId="04931224" w14:textId="77777777" w:rsidR="00631CEB" w:rsidRPr="00BB0212" w:rsidRDefault="00631CEB">
      <w:pPr>
        <w:ind w:firstLine="567"/>
        <w:jc w:val="both"/>
        <w:rPr>
          <w:sz w:val="28"/>
          <w:szCs w:val="28"/>
          <w:lang w:val="uk-UA"/>
        </w:rPr>
      </w:pPr>
    </w:p>
    <w:p w14:paraId="00000027" w14:textId="6D4D58E2" w:rsidR="008E4CC6" w:rsidRPr="00BB0212" w:rsidRDefault="00CC2DC0">
      <w:pPr>
        <w:tabs>
          <w:tab w:val="left" w:pos="0"/>
        </w:tabs>
        <w:ind w:firstLine="567"/>
        <w:jc w:val="both"/>
        <w:rPr>
          <w:sz w:val="28"/>
          <w:szCs w:val="28"/>
          <w:lang w:val="uk-UA"/>
        </w:rPr>
      </w:pPr>
      <w:r w:rsidRPr="00BB0212">
        <w:rPr>
          <w:sz w:val="28"/>
          <w:szCs w:val="28"/>
          <w:lang w:val="uk-UA"/>
        </w:rPr>
        <w:t xml:space="preserve">Прийняття цього проекту </w:t>
      </w:r>
      <w:r w:rsidR="00683FAA">
        <w:rPr>
          <w:sz w:val="28"/>
          <w:szCs w:val="28"/>
          <w:lang w:val="uk-UA"/>
        </w:rPr>
        <w:t>з</w:t>
      </w:r>
      <w:r w:rsidRPr="00BB0212">
        <w:rPr>
          <w:sz w:val="28"/>
          <w:szCs w:val="28"/>
          <w:lang w:val="uk-UA"/>
        </w:rPr>
        <w:t>акону дозволить врегулювати відносини у сфері проведення антидемпінгових, антисубсидиційних та захисних розслідувань, зокрема:</w:t>
      </w:r>
    </w:p>
    <w:p w14:paraId="00000028" w14:textId="77777777" w:rsidR="008E4CC6" w:rsidRPr="00BB0212" w:rsidRDefault="00CC2DC0">
      <w:pPr>
        <w:tabs>
          <w:tab w:val="left" w:pos="0"/>
        </w:tabs>
        <w:ind w:firstLine="567"/>
        <w:jc w:val="both"/>
        <w:rPr>
          <w:sz w:val="28"/>
          <w:szCs w:val="28"/>
          <w:lang w:val="uk-UA"/>
        </w:rPr>
      </w:pPr>
      <w:r w:rsidRPr="00BB0212">
        <w:rPr>
          <w:sz w:val="28"/>
          <w:szCs w:val="28"/>
          <w:lang w:val="uk-UA"/>
        </w:rPr>
        <w:t>впровадити спосіб забезпечення сплати митних платежів у формі фінансової гарантії у вигляді грошової застави у зв’язку із запровадженням відповідно до рішення Комісії особливих видів мита (в тому числі попереднього мита);</w:t>
      </w:r>
    </w:p>
    <w:p w14:paraId="00000029" w14:textId="77777777" w:rsidR="008E4CC6" w:rsidRPr="00BB0212" w:rsidRDefault="00CC2DC0">
      <w:pPr>
        <w:tabs>
          <w:tab w:val="left" w:pos="0"/>
        </w:tabs>
        <w:ind w:firstLine="567"/>
        <w:jc w:val="both"/>
        <w:rPr>
          <w:sz w:val="28"/>
          <w:szCs w:val="28"/>
          <w:lang w:val="uk-UA"/>
        </w:rPr>
      </w:pPr>
      <w:r w:rsidRPr="00BB0212">
        <w:rPr>
          <w:sz w:val="28"/>
          <w:szCs w:val="28"/>
          <w:lang w:val="uk-UA"/>
        </w:rPr>
        <w:t>створити механізм реалізації забезпечення сплати митних платежів, пов’язаних із запровадженням особливих видів мита, у формі фінансової гарантії у вигляді грошової застави;</w:t>
      </w:r>
    </w:p>
    <w:p w14:paraId="0000002A" w14:textId="77777777" w:rsidR="008E4CC6" w:rsidRPr="00BB0212" w:rsidRDefault="00CC2DC0">
      <w:pPr>
        <w:tabs>
          <w:tab w:val="left" w:pos="0"/>
        </w:tabs>
        <w:ind w:firstLine="567"/>
        <w:jc w:val="both"/>
        <w:rPr>
          <w:sz w:val="28"/>
          <w:szCs w:val="28"/>
          <w:lang w:val="uk-UA"/>
        </w:rPr>
      </w:pPr>
      <w:r w:rsidRPr="00BB0212">
        <w:rPr>
          <w:sz w:val="28"/>
          <w:szCs w:val="28"/>
          <w:lang w:val="uk-UA"/>
        </w:rPr>
        <w:t>збільшити надходження до Державного бюджету України за рахунок застосування механізмів оперативного реагування для захисту вітчизняних товаровиробників від недобросовісного або зростаючого імпорту шляхом забезпечення сплати митних платежів, пов’язаних із застосуванням особливих видів мита;</w:t>
      </w:r>
    </w:p>
    <w:p w14:paraId="0000002B" w14:textId="77777777" w:rsidR="008E4CC6" w:rsidRPr="00BB0212" w:rsidRDefault="00CC2DC0">
      <w:pPr>
        <w:tabs>
          <w:tab w:val="left" w:pos="0"/>
        </w:tabs>
        <w:ind w:firstLine="567"/>
        <w:jc w:val="both"/>
        <w:rPr>
          <w:sz w:val="28"/>
          <w:szCs w:val="28"/>
          <w:lang w:val="uk-UA"/>
        </w:rPr>
      </w:pPr>
      <w:r w:rsidRPr="00BB0212">
        <w:rPr>
          <w:sz w:val="28"/>
          <w:szCs w:val="28"/>
          <w:lang w:val="uk-UA"/>
        </w:rPr>
        <w:t>забезпечити стабільність, конкурентоспроможність та розширення національного виробництва;</w:t>
      </w:r>
    </w:p>
    <w:p w14:paraId="0000002C" w14:textId="77777777" w:rsidR="008E4CC6" w:rsidRPr="00BB0212" w:rsidRDefault="00CC2DC0">
      <w:pPr>
        <w:tabs>
          <w:tab w:val="left" w:pos="0"/>
        </w:tabs>
        <w:ind w:firstLine="567"/>
        <w:jc w:val="both"/>
        <w:rPr>
          <w:sz w:val="28"/>
          <w:szCs w:val="28"/>
          <w:lang w:val="uk-UA"/>
        </w:rPr>
      </w:pPr>
      <w:r w:rsidRPr="00BB0212">
        <w:rPr>
          <w:sz w:val="28"/>
          <w:szCs w:val="28"/>
          <w:lang w:val="uk-UA"/>
        </w:rPr>
        <w:t>збільшити надходження до Державного бюджету України за рахунок збереження та збільшення обсягів виробництва вітчизняних товаровиробників, а також сплати антидемпінгових, антисубсидиційних та захисних мит внаслідок застосування відповідних заходів торговельного захисту;</w:t>
      </w:r>
    </w:p>
    <w:p w14:paraId="0000002D" w14:textId="77777777" w:rsidR="008E4CC6" w:rsidRPr="00BB0212" w:rsidRDefault="00CC2DC0">
      <w:pPr>
        <w:tabs>
          <w:tab w:val="left" w:pos="0"/>
        </w:tabs>
        <w:ind w:firstLine="567"/>
        <w:jc w:val="both"/>
        <w:rPr>
          <w:sz w:val="28"/>
          <w:szCs w:val="28"/>
          <w:lang w:val="uk-UA"/>
        </w:rPr>
      </w:pPr>
      <w:r w:rsidRPr="00BB0212">
        <w:rPr>
          <w:sz w:val="28"/>
          <w:szCs w:val="28"/>
          <w:lang w:val="uk-UA"/>
        </w:rPr>
        <w:t>підвищити передбачуваність та прозорість для усіх заінтересованих сторін;</w:t>
      </w:r>
    </w:p>
    <w:p w14:paraId="0000002E" w14:textId="77777777" w:rsidR="008E4CC6" w:rsidRPr="00BB0212" w:rsidRDefault="00CC2DC0">
      <w:pPr>
        <w:tabs>
          <w:tab w:val="left" w:pos="0"/>
        </w:tabs>
        <w:ind w:firstLine="567"/>
        <w:jc w:val="both"/>
        <w:rPr>
          <w:sz w:val="28"/>
          <w:szCs w:val="28"/>
          <w:lang w:val="uk-UA"/>
        </w:rPr>
      </w:pPr>
      <w:r w:rsidRPr="00BB0212">
        <w:rPr>
          <w:sz w:val="28"/>
          <w:szCs w:val="28"/>
          <w:lang w:val="uk-UA"/>
        </w:rPr>
        <w:lastRenderedPageBreak/>
        <w:t>удосконалити законодавче регулювання у сфері захисту галузей вітчизняного виробництва від недобросовісного або зростаючого імпорту з урахуванням правил СОТ та міжнародних практик.</w:t>
      </w:r>
    </w:p>
    <w:p w14:paraId="0000002F" w14:textId="77777777" w:rsidR="008E4CC6" w:rsidRPr="00BB0212" w:rsidRDefault="008E4CC6">
      <w:pPr>
        <w:rPr>
          <w:b/>
          <w:sz w:val="28"/>
          <w:szCs w:val="28"/>
          <w:lang w:val="uk-UA"/>
        </w:rPr>
      </w:pPr>
    </w:p>
    <w:p w14:paraId="00000030" w14:textId="77777777" w:rsidR="008E4CC6" w:rsidRPr="00BB0212" w:rsidRDefault="008E4CC6">
      <w:pPr>
        <w:rPr>
          <w:b/>
          <w:sz w:val="28"/>
          <w:szCs w:val="28"/>
          <w:lang w:val="uk-UA"/>
        </w:rPr>
      </w:pPr>
    </w:p>
    <w:p w14:paraId="00000031" w14:textId="77777777" w:rsidR="008E4CC6" w:rsidRPr="00BB0212" w:rsidRDefault="00CC2DC0">
      <w:pPr>
        <w:jc w:val="right"/>
        <w:rPr>
          <w:b/>
          <w:sz w:val="28"/>
          <w:szCs w:val="28"/>
          <w:lang w:val="uk-UA"/>
        </w:rPr>
      </w:pPr>
      <w:r w:rsidRPr="00BB0212">
        <w:rPr>
          <w:b/>
          <w:sz w:val="28"/>
          <w:szCs w:val="28"/>
          <w:lang w:val="uk-UA"/>
        </w:rPr>
        <w:t xml:space="preserve">Народні депутати України </w:t>
      </w:r>
      <w:r w:rsidRPr="00BB0212">
        <w:rPr>
          <w:b/>
          <w:sz w:val="28"/>
          <w:szCs w:val="28"/>
          <w:lang w:val="uk-UA"/>
        </w:rPr>
        <w:tab/>
      </w:r>
      <w:r w:rsidRPr="00BB0212">
        <w:rPr>
          <w:b/>
          <w:sz w:val="28"/>
          <w:szCs w:val="28"/>
          <w:lang w:val="uk-UA"/>
        </w:rPr>
        <w:tab/>
      </w:r>
      <w:r w:rsidRPr="00BB0212">
        <w:rPr>
          <w:b/>
          <w:sz w:val="28"/>
          <w:szCs w:val="28"/>
          <w:lang w:val="uk-UA"/>
        </w:rPr>
        <w:tab/>
      </w:r>
      <w:r w:rsidRPr="00BB0212">
        <w:rPr>
          <w:b/>
          <w:sz w:val="28"/>
          <w:szCs w:val="28"/>
          <w:lang w:val="uk-UA"/>
        </w:rPr>
        <w:tab/>
      </w:r>
      <w:r w:rsidRPr="00BB0212">
        <w:rPr>
          <w:b/>
          <w:sz w:val="28"/>
          <w:szCs w:val="28"/>
          <w:lang w:val="uk-UA"/>
        </w:rPr>
        <w:tab/>
      </w:r>
      <w:r w:rsidRPr="00BB0212">
        <w:rPr>
          <w:b/>
          <w:sz w:val="28"/>
          <w:szCs w:val="28"/>
          <w:lang w:val="uk-UA"/>
        </w:rPr>
        <w:tab/>
        <w:t>О.В. Ковальчук</w:t>
      </w:r>
    </w:p>
    <w:p w14:paraId="2A3E8A0C" w14:textId="77777777" w:rsidR="00682A3C" w:rsidRPr="00BB0212" w:rsidRDefault="00682A3C" w:rsidP="00682A3C">
      <w:pPr>
        <w:jc w:val="right"/>
        <w:rPr>
          <w:b/>
          <w:sz w:val="28"/>
          <w:szCs w:val="28"/>
          <w:lang w:val="uk-UA"/>
        </w:rPr>
      </w:pPr>
      <w:r w:rsidRPr="00BB0212">
        <w:rPr>
          <w:b/>
          <w:sz w:val="28"/>
          <w:szCs w:val="28"/>
          <w:lang w:val="uk-UA"/>
        </w:rPr>
        <w:t>Д.О. Гетманцев</w:t>
      </w:r>
    </w:p>
    <w:p w14:paraId="3C42A56F" w14:textId="77777777" w:rsidR="00682A3C" w:rsidRPr="00BB0212" w:rsidRDefault="00682A3C" w:rsidP="00682A3C">
      <w:pPr>
        <w:jc w:val="right"/>
        <w:rPr>
          <w:b/>
          <w:sz w:val="28"/>
          <w:szCs w:val="28"/>
          <w:lang w:val="uk-UA"/>
        </w:rPr>
      </w:pPr>
      <w:r w:rsidRPr="00BB0212">
        <w:rPr>
          <w:b/>
          <w:sz w:val="28"/>
          <w:szCs w:val="28"/>
          <w:lang w:val="uk-UA"/>
        </w:rPr>
        <w:t xml:space="preserve">Д.Д. Кисилевський </w:t>
      </w:r>
    </w:p>
    <w:p w14:paraId="63D15A34" w14:textId="77777777" w:rsidR="00682A3C" w:rsidRPr="00BB0212" w:rsidRDefault="00682A3C" w:rsidP="00682A3C">
      <w:pPr>
        <w:jc w:val="right"/>
        <w:rPr>
          <w:b/>
          <w:sz w:val="28"/>
          <w:szCs w:val="28"/>
          <w:lang w:val="uk-UA"/>
        </w:rPr>
      </w:pPr>
      <w:r w:rsidRPr="00BB0212">
        <w:rPr>
          <w:b/>
          <w:sz w:val="28"/>
          <w:szCs w:val="28"/>
          <w:lang w:val="uk-UA"/>
        </w:rPr>
        <w:t>Д.А. Наталуха</w:t>
      </w:r>
    </w:p>
    <w:p w14:paraId="00000036" w14:textId="1B9A9E84" w:rsidR="008E4CC6" w:rsidRPr="00BB0212" w:rsidRDefault="00682A3C" w:rsidP="00682A3C">
      <w:pPr>
        <w:jc w:val="right"/>
        <w:rPr>
          <w:b/>
          <w:sz w:val="28"/>
          <w:szCs w:val="28"/>
          <w:lang w:val="uk-UA"/>
        </w:rPr>
      </w:pPr>
      <w:r w:rsidRPr="00BB0212">
        <w:rPr>
          <w:b/>
          <w:sz w:val="28"/>
          <w:szCs w:val="28"/>
          <w:lang w:val="uk-UA"/>
        </w:rPr>
        <w:t xml:space="preserve">Р.А. Підласа </w:t>
      </w:r>
    </w:p>
    <w:p w14:paraId="00000037" w14:textId="77777777" w:rsidR="008E4CC6" w:rsidRPr="00BB0212" w:rsidRDefault="008E4CC6">
      <w:pPr>
        <w:rPr>
          <w:b/>
          <w:sz w:val="28"/>
          <w:szCs w:val="28"/>
          <w:lang w:val="uk-UA"/>
        </w:rPr>
      </w:pPr>
    </w:p>
    <w:p w14:paraId="00000038" w14:textId="77777777" w:rsidR="008E4CC6" w:rsidRPr="00BB0212" w:rsidRDefault="00CC2DC0">
      <w:pPr>
        <w:jc w:val="right"/>
        <w:rPr>
          <w:b/>
          <w:sz w:val="28"/>
          <w:szCs w:val="28"/>
          <w:lang w:val="uk-UA"/>
        </w:rPr>
      </w:pPr>
      <w:r w:rsidRPr="00BB0212">
        <w:rPr>
          <w:b/>
          <w:sz w:val="28"/>
          <w:szCs w:val="28"/>
          <w:lang w:val="uk-UA"/>
        </w:rPr>
        <w:t>та інші народні депутати</w:t>
      </w:r>
    </w:p>
    <w:p w14:paraId="00000039" w14:textId="77777777" w:rsidR="008E4CC6" w:rsidRPr="00BB0212" w:rsidRDefault="008E4CC6">
      <w:pPr>
        <w:jc w:val="right"/>
        <w:rPr>
          <w:b/>
          <w:sz w:val="28"/>
          <w:szCs w:val="28"/>
          <w:lang w:val="uk-UA"/>
        </w:rPr>
      </w:pPr>
    </w:p>
    <w:sectPr w:rsidR="008E4CC6" w:rsidRPr="00BB0212">
      <w:headerReference w:type="default" r:id="rId10"/>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A28B9" w14:textId="77777777" w:rsidR="0034738B" w:rsidRDefault="0034738B">
      <w:r>
        <w:separator/>
      </w:r>
    </w:p>
  </w:endnote>
  <w:endnote w:type="continuationSeparator" w:id="0">
    <w:p w14:paraId="4D323C59" w14:textId="77777777" w:rsidR="0034738B" w:rsidRDefault="0034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notTrueType/>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1B901" w14:textId="77777777" w:rsidR="0034738B" w:rsidRDefault="0034738B">
      <w:r>
        <w:separator/>
      </w:r>
    </w:p>
  </w:footnote>
  <w:footnote w:type="continuationSeparator" w:id="0">
    <w:p w14:paraId="0C1DA4BD" w14:textId="77777777" w:rsidR="0034738B" w:rsidRDefault="003473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A" w14:textId="10A1FF71" w:rsidR="008E4CC6" w:rsidRDefault="00CC2DC0">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2F421C">
      <w:rPr>
        <w:noProof/>
        <w:color w:val="000000"/>
      </w:rPr>
      <w:t>2</w:t>
    </w:r>
    <w:r>
      <w:rPr>
        <w:color w:val="000000"/>
      </w:rPr>
      <w:fldChar w:fldCharType="end"/>
    </w:r>
  </w:p>
  <w:p w14:paraId="0000003B" w14:textId="77777777" w:rsidR="008E4CC6" w:rsidRDefault="008E4CC6">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CC6"/>
    <w:rsid w:val="00272815"/>
    <w:rsid w:val="002F421C"/>
    <w:rsid w:val="0034738B"/>
    <w:rsid w:val="00524CEC"/>
    <w:rsid w:val="00631CEB"/>
    <w:rsid w:val="00682A3C"/>
    <w:rsid w:val="00683FAA"/>
    <w:rsid w:val="008E4CC6"/>
    <w:rsid w:val="00965945"/>
    <w:rsid w:val="00BB0212"/>
    <w:rsid w:val="00CC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11B12"/>
  <w15:docId w15:val="{0DD89593-38CD-BE4D-9254-8BE78B0D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AD0"/>
    <w:rPr>
      <w:lang w:val="ru-RU"/>
    </w:rPr>
  </w:style>
  <w:style w:type="paragraph" w:styleId="1">
    <w:name w:val="heading 1"/>
    <w:basedOn w:val="a"/>
    <w:next w:val="a"/>
    <w:link w:val="10"/>
    <w:uiPriority w:val="9"/>
    <w:qFormat/>
    <w:rsid w:val="00F17519"/>
    <w:pPr>
      <w:keepNext/>
      <w:jc w:val="center"/>
      <w:outlineLvl w:val="0"/>
    </w:pPr>
    <w:rPr>
      <w:rFonts w:ascii="Cambria" w:hAnsi="Cambria"/>
      <w:b/>
      <w:bCs/>
      <w:kern w:val="32"/>
      <w:sz w:val="32"/>
      <w:szCs w:val="32"/>
      <w:lang w:val="x-none" w:eastAsia="x-none"/>
    </w:rPr>
  </w:style>
  <w:style w:type="paragraph" w:styleId="2">
    <w:name w:val="heading 2"/>
    <w:basedOn w:val="a"/>
    <w:next w:val="a"/>
    <w:link w:val="20"/>
    <w:uiPriority w:val="9"/>
    <w:unhideWhenUsed/>
    <w:qFormat/>
    <w:rsid w:val="00645E6B"/>
    <w:pPr>
      <w:keepNext/>
      <w:spacing w:before="240" w:after="60"/>
      <w:outlineLvl w:val="1"/>
    </w:pPr>
    <w:rPr>
      <w:rFonts w:ascii="Cambria" w:hAnsi="Cambria"/>
      <w:b/>
      <w:bCs/>
      <w:i/>
      <w:iCs/>
      <w:sz w:val="28"/>
      <w:szCs w:val="28"/>
      <w:lang w:val="x-none" w:eastAsia="x-none"/>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F17519"/>
    <w:pPr>
      <w:jc w:val="center"/>
    </w:pPr>
    <w:rPr>
      <w:rFonts w:ascii="Cambria" w:hAnsi="Cambria"/>
      <w:b/>
      <w:bCs/>
      <w:kern w:val="28"/>
      <w:sz w:val="32"/>
      <w:szCs w:val="32"/>
      <w:lang w:val="x-none" w:eastAsia="x-none"/>
    </w:rPr>
  </w:style>
  <w:style w:type="table" w:customStyle="1" w:styleId="TableNormal1">
    <w:name w:val="Table Normal1"/>
    <w:tblPr>
      <w:tblCellMar>
        <w:top w:w="0" w:type="dxa"/>
        <w:left w:w="0" w:type="dxa"/>
        <w:bottom w:w="0" w:type="dxa"/>
        <w:right w:w="0" w:type="dxa"/>
      </w:tblCellMar>
    </w:tblPr>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paragraph" w:styleId="a5">
    <w:name w:val="header"/>
    <w:basedOn w:val="a"/>
    <w:link w:val="a6"/>
    <w:uiPriority w:val="99"/>
    <w:rsid w:val="008A4AD0"/>
    <w:pPr>
      <w:tabs>
        <w:tab w:val="center" w:pos="4677"/>
        <w:tab w:val="right" w:pos="9355"/>
      </w:tabs>
    </w:pPr>
  </w:style>
  <w:style w:type="character" w:customStyle="1" w:styleId="a6">
    <w:name w:val="Верхній колонтитул Знак"/>
    <w:link w:val="a5"/>
    <w:uiPriority w:val="99"/>
    <w:semiHidden/>
    <w:locked/>
    <w:rPr>
      <w:rFonts w:cs="Times New Roman"/>
      <w:sz w:val="24"/>
      <w:szCs w:val="24"/>
      <w:lang w:val="ru-RU" w:eastAsia="ru-RU"/>
    </w:rPr>
  </w:style>
  <w:style w:type="character" w:styleId="a7">
    <w:name w:val="page number"/>
    <w:uiPriority w:val="99"/>
    <w:rsid w:val="008A4AD0"/>
    <w:rPr>
      <w:rFonts w:cs="Times New Roman"/>
    </w:rPr>
  </w:style>
  <w:style w:type="paragraph" w:styleId="a8">
    <w:name w:val="Body Text Indent"/>
    <w:basedOn w:val="a"/>
    <w:link w:val="a9"/>
    <w:uiPriority w:val="99"/>
    <w:rsid w:val="008A4AD0"/>
    <w:pPr>
      <w:spacing w:after="120" w:line="480" w:lineRule="auto"/>
    </w:pPr>
  </w:style>
  <w:style w:type="character" w:customStyle="1" w:styleId="a9">
    <w:name w:val="Основний текст з відступом Знак"/>
    <w:link w:val="a8"/>
    <w:uiPriority w:val="99"/>
    <w:semiHidden/>
    <w:locked/>
    <w:rPr>
      <w:rFonts w:cs="Times New Roman"/>
      <w:sz w:val="24"/>
      <w:szCs w:val="24"/>
      <w:lang w:val="ru-RU" w:eastAsia="ru-RU"/>
    </w:rPr>
  </w:style>
  <w:style w:type="paragraph" w:customStyle="1" w:styleId="aa">
    <w:basedOn w:val="a"/>
    <w:uiPriority w:val="99"/>
    <w:rsid w:val="008A4AD0"/>
    <w:rPr>
      <w:rFonts w:ascii="Verdana" w:hAnsi="Verdana" w:cs="Verdana"/>
      <w:sz w:val="20"/>
      <w:szCs w:val="20"/>
      <w:lang w:val="en-US"/>
    </w:rPr>
  </w:style>
  <w:style w:type="paragraph" w:styleId="ab">
    <w:name w:val="Balloon Text"/>
    <w:basedOn w:val="a"/>
    <w:link w:val="ac"/>
    <w:uiPriority w:val="99"/>
    <w:semiHidden/>
    <w:rsid w:val="00582F4A"/>
    <w:rPr>
      <w:rFonts w:ascii="Tahoma" w:hAnsi="Tahoma"/>
      <w:sz w:val="16"/>
      <w:szCs w:val="16"/>
      <w:lang w:val="x-none" w:eastAsia="x-none"/>
    </w:rPr>
  </w:style>
  <w:style w:type="character" w:customStyle="1" w:styleId="ac">
    <w:name w:val="Текст у виносці Знак"/>
    <w:link w:val="ab"/>
    <w:uiPriority w:val="99"/>
    <w:semiHidden/>
    <w:locked/>
    <w:rPr>
      <w:rFonts w:ascii="Tahoma" w:hAnsi="Tahoma" w:cs="Tahoma"/>
      <w:sz w:val="16"/>
      <w:szCs w:val="16"/>
    </w:rPr>
  </w:style>
  <w:style w:type="paragraph" w:customStyle="1" w:styleId="Style7">
    <w:name w:val="Style7"/>
    <w:basedOn w:val="a"/>
    <w:uiPriority w:val="99"/>
    <w:rsid w:val="00831857"/>
    <w:pPr>
      <w:widowControl w:val="0"/>
      <w:autoSpaceDE w:val="0"/>
      <w:autoSpaceDN w:val="0"/>
      <w:adjustRightInd w:val="0"/>
    </w:pPr>
    <w:rPr>
      <w:rFonts w:ascii="Courier New" w:hAnsi="Courier New" w:cs="Courier New"/>
    </w:rPr>
  </w:style>
  <w:style w:type="character" w:customStyle="1" w:styleId="FontStyle21">
    <w:name w:val="Font Style21"/>
    <w:uiPriority w:val="99"/>
    <w:rsid w:val="00831857"/>
    <w:rPr>
      <w:rFonts w:ascii="Times New Roman" w:hAnsi="Times New Roman" w:cs="Times New Roman"/>
      <w:b/>
      <w:bCs/>
      <w:sz w:val="24"/>
      <w:szCs w:val="24"/>
    </w:rPr>
  </w:style>
  <w:style w:type="paragraph" w:customStyle="1" w:styleId="ad">
    <w:name w:val="Установа"/>
    <w:basedOn w:val="a"/>
    <w:uiPriority w:val="99"/>
    <w:rsid w:val="00831857"/>
    <w:pPr>
      <w:keepNext/>
      <w:keepLines/>
      <w:spacing w:before="120"/>
      <w:jc w:val="center"/>
    </w:pPr>
    <w:rPr>
      <w:rFonts w:ascii="Antiqua" w:hAnsi="Antiqua" w:cs="Antiqua"/>
      <w:b/>
      <w:bCs/>
      <w:i/>
      <w:iCs/>
      <w:caps/>
      <w:sz w:val="48"/>
      <w:szCs w:val="48"/>
      <w:lang w:val="uk-UA"/>
    </w:rPr>
  </w:style>
  <w:style w:type="character" w:styleId="ae">
    <w:name w:val="Hyperlink"/>
    <w:uiPriority w:val="99"/>
    <w:semiHidden/>
    <w:rsid w:val="00612671"/>
    <w:rPr>
      <w:rFonts w:cs="Times New Roman"/>
      <w:color w:val="0000FF"/>
      <w:u w:val="single"/>
    </w:rPr>
  </w:style>
  <w:style w:type="paragraph" w:customStyle="1" w:styleId="af">
    <w:name w:val="Нормальний текст"/>
    <w:basedOn w:val="a"/>
    <w:uiPriority w:val="99"/>
    <w:rsid w:val="00FE1BD1"/>
    <w:pPr>
      <w:spacing w:before="120"/>
      <w:ind w:firstLine="567"/>
      <w:jc w:val="both"/>
    </w:pPr>
    <w:rPr>
      <w:rFonts w:ascii="Antiqua" w:eastAsia="MS Mincho" w:hAnsi="Antiqua"/>
      <w:sz w:val="26"/>
      <w:szCs w:val="20"/>
      <w:lang w:val="uk-UA"/>
    </w:rPr>
  </w:style>
  <w:style w:type="character" w:customStyle="1" w:styleId="a4">
    <w:name w:val="Назва Знак"/>
    <w:link w:val="a3"/>
    <w:uiPriority w:val="10"/>
    <w:locked/>
    <w:rPr>
      <w:rFonts w:ascii="Cambria" w:eastAsia="Times New Roman" w:hAnsi="Cambria" w:cs="Times New Roman"/>
      <w:b/>
      <w:bCs/>
      <w:kern w:val="28"/>
      <w:sz w:val="32"/>
      <w:szCs w:val="32"/>
    </w:rPr>
  </w:style>
  <w:style w:type="paragraph" w:styleId="af0">
    <w:name w:val="Body Text"/>
    <w:basedOn w:val="a"/>
    <w:link w:val="af1"/>
    <w:uiPriority w:val="99"/>
    <w:rsid w:val="00645E6B"/>
    <w:pPr>
      <w:spacing w:after="120"/>
    </w:pPr>
    <w:rPr>
      <w:lang w:val="x-none" w:eastAsia="x-none"/>
    </w:rPr>
  </w:style>
  <w:style w:type="character" w:customStyle="1" w:styleId="af1">
    <w:name w:val="Основний текст Знак"/>
    <w:link w:val="af0"/>
    <w:uiPriority w:val="99"/>
    <w:semiHidden/>
    <w:locked/>
    <w:rPr>
      <w:rFonts w:cs="Times New Roman"/>
      <w:sz w:val="24"/>
      <w:szCs w:val="24"/>
    </w:rPr>
  </w:style>
  <w:style w:type="paragraph" w:customStyle="1" w:styleId="StyleZakonu">
    <w:name w:val="StyleZakonu"/>
    <w:basedOn w:val="a"/>
    <w:link w:val="StyleZakonu0"/>
    <w:rsid w:val="00DA0BA4"/>
    <w:pPr>
      <w:spacing w:after="60" w:line="220" w:lineRule="exact"/>
      <w:ind w:firstLine="284"/>
      <w:jc w:val="both"/>
    </w:pPr>
    <w:rPr>
      <w:sz w:val="20"/>
      <w:szCs w:val="20"/>
      <w:lang w:val="uk-UA"/>
    </w:rPr>
  </w:style>
  <w:style w:type="character" w:customStyle="1" w:styleId="StyleZakonu0">
    <w:name w:val="StyleZakonu Знак"/>
    <w:link w:val="StyleZakonu"/>
    <w:locked/>
    <w:rsid w:val="00DA0BA4"/>
    <w:rPr>
      <w:lang w:eastAsia="ru-RU"/>
    </w:rPr>
  </w:style>
  <w:style w:type="paragraph" w:styleId="af2">
    <w:name w:val="Normal (Web)"/>
    <w:basedOn w:val="a"/>
    <w:uiPriority w:val="99"/>
    <w:semiHidden/>
    <w:unhideWhenUsed/>
    <w:rsid w:val="008C009C"/>
    <w:pPr>
      <w:spacing w:before="100" w:beforeAutospacing="1" w:after="100" w:afterAutospacing="1"/>
    </w:pPr>
    <w:rPr>
      <w:lang w:val="uk-UA" w:eastAsia="uk-UA"/>
    </w:rPr>
  </w:style>
  <w:style w:type="paragraph" w:styleId="af3">
    <w:name w:val="Block Text"/>
    <w:basedOn w:val="a"/>
    <w:rsid w:val="00052331"/>
    <w:pPr>
      <w:ind w:left="5103" w:right="-1043"/>
      <w:jc w:val="center"/>
    </w:pPr>
    <w:rPr>
      <w:sz w:val="28"/>
      <w:szCs w:val="20"/>
      <w:lang w:val="uk-UA"/>
    </w:rPr>
  </w:style>
  <w:style w:type="character" w:customStyle="1" w:styleId="af4">
    <w:name w:val="Текст виноски Знак"/>
    <w:link w:val="af5"/>
    <w:semiHidden/>
    <w:locked/>
    <w:rsid w:val="00052331"/>
    <w:rPr>
      <w:lang w:val="ru-RU" w:eastAsia="ru-RU"/>
    </w:rPr>
  </w:style>
  <w:style w:type="paragraph" w:styleId="af5">
    <w:name w:val="footnote text"/>
    <w:basedOn w:val="a"/>
    <w:link w:val="af4"/>
    <w:semiHidden/>
    <w:rsid w:val="00052331"/>
    <w:rPr>
      <w:sz w:val="20"/>
      <w:szCs w:val="20"/>
    </w:rPr>
  </w:style>
  <w:style w:type="character" w:customStyle="1" w:styleId="11">
    <w:name w:val="Текст сноски Знак1"/>
    <w:uiPriority w:val="99"/>
    <w:semiHidden/>
    <w:rsid w:val="00052331"/>
    <w:rPr>
      <w:lang w:val="ru-RU" w:eastAsia="ru-RU"/>
    </w:rPr>
  </w:style>
  <w:style w:type="character" w:styleId="af6">
    <w:name w:val="footnote reference"/>
    <w:semiHidden/>
    <w:rsid w:val="00052331"/>
    <w:rPr>
      <w:vertAlign w:val="superscript"/>
    </w:rPr>
  </w:style>
  <w:style w:type="character" w:styleId="af7">
    <w:name w:val="annotation reference"/>
    <w:basedOn w:val="a0"/>
    <w:uiPriority w:val="99"/>
    <w:semiHidden/>
    <w:unhideWhenUsed/>
    <w:rsid w:val="008B7760"/>
    <w:rPr>
      <w:sz w:val="16"/>
      <w:szCs w:val="16"/>
    </w:rPr>
  </w:style>
  <w:style w:type="paragraph" w:styleId="af8">
    <w:name w:val="annotation text"/>
    <w:basedOn w:val="a"/>
    <w:link w:val="af9"/>
    <w:uiPriority w:val="99"/>
    <w:unhideWhenUsed/>
    <w:rsid w:val="008B7760"/>
    <w:rPr>
      <w:sz w:val="20"/>
      <w:szCs w:val="20"/>
    </w:rPr>
  </w:style>
  <w:style w:type="character" w:customStyle="1" w:styleId="af9">
    <w:name w:val="Текст примітки Знак"/>
    <w:basedOn w:val="a0"/>
    <w:link w:val="af8"/>
    <w:uiPriority w:val="99"/>
    <w:rsid w:val="008B7760"/>
    <w:rPr>
      <w:lang w:val="ru-RU" w:eastAsia="ru-RU"/>
    </w:rPr>
  </w:style>
  <w:style w:type="paragraph" w:styleId="afa">
    <w:name w:val="annotation subject"/>
    <w:basedOn w:val="af8"/>
    <w:next w:val="af8"/>
    <w:link w:val="afb"/>
    <w:uiPriority w:val="99"/>
    <w:semiHidden/>
    <w:unhideWhenUsed/>
    <w:rsid w:val="008B7760"/>
    <w:rPr>
      <w:b/>
      <w:bCs/>
    </w:rPr>
  </w:style>
  <w:style w:type="character" w:customStyle="1" w:styleId="afb">
    <w:name w:val="Тема примітки Знак"/>
    <w:basedOn w:val="af9"/>
    <w:link w:val="afa"/>
    <w:uiPriority w:val="99"/>
    <w:semiHidden/>
    <w:rsid w:val="008B7760"/>
    <w:rPr>
      <w:b/>
      <w:bCs/>
      <w:lang w:val="ru-RU" w:eastAsia="ru-RU"/>
    </w:rPr>
  </w:style>
  <w:style w:type="character" w:customStyle="1" w:styleId="UnresolvedMention1">
    <w:name w:val="Unresolved Mention1"/>
    <w:basedOn w:val="a0"/>
    <w:uiPriority w:val="99"/>
    <w:semiHidden/>
    <w:unhideWhenUsed/>
    <w:rsid w:val="006459C6"/>
    <w:rPr>
      <w:color w:val="605E5C"/>
      <w:shd w:val="clear" w:color="auto" w:fill="E1DFDD"/>
    </w:rPr>
  </w:style>
  <w:style w:type="character" w:styleId="afc">
    <w:name w:val="FollowedHyperlink"/>
    <w:basedOn w:val="a0"/>
    <w:uiPriority w:val="99"/>
    <w:semiHidden/>
    <w:unhideWhenUsed/>
    <w:rsid w:val="006459C6"/>
    <w:rPr>
      <w:color w:val="954F72" w:themeColor="followedHyperlink"/>
      <w:u w:val="single"/>
    </w:rPr>
  </w:style>
  <w:style w:type="paragraph" w:styleId="afd">
    <w:name w:val="List Paragraph"/>
    <w:basedOn w:val="a"/>
    <w:uiPriority w:val="34"/>
    <w:qFormat/>
    <w:rsid w:val="00B375FC"/>
    <w:pPr>
      <w:ind w:left="720"/>
      <w:contextualSpacing/>
    </w:pPr>
  </w:style>
  <w:style w:type="paragraph" w:styleId="afe">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lT6DjxGyBIsr8/69QBegF/rtdQ==">AMUW2mXpvzttzPs4QQ3nnd3GmD9DTYLdI1FJ0n38OEtgXrfLvEp33UTOFZdssgziSWxZkVtsRb7UOPD0HP7t0XNdIWg3j1IhHG/cMtZZx2TErgiIQ0fw7cAejdjC1xvbMSXCVnFC1fOF</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CACEF3-9A7A-4CA1-B074-71419EFFDC28}">
  <ds:schemaRefs>
    <ds:schemaRef ds:uri="http://schemas.microsoft.com/sharepoint/v3/contenttype/forms"/>
  </ds:schemaRefs>
</ds:datastoreItem>
</file>

<file path=customXml/itemProps3.xml><?xml version="1.0" encoding="utf-8"?>
<ds:datastoreItem xmlns:ds="http://schemas.openxmlformats.org/officeDocument/2006/customXml" ds:itemID="{7685743A-6DB7-4043-B333-EF42F9482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63C005-22DC-47C5-87EA-0A3B8CE91A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6633</Words>
  <Characters>3782</Characters>
  <Application>Microsoft Office Word</Application>
  <DocSecurity>0</DocSecurity>
  <Lines>31</Lines>
  <Paragraphs>20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2020-10-30T08:24:00Z</dcterms:created>
  <dcterms:modified xsi:type="dcterms:W3CDTF">2020-10-30T08:24:00Z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