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CFA" w:rsidRDefault="007D06D9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ПОРІВНЯЛЬНА ТАБЛИЦЯ </w:t>
      </w:r>
    </w:p>
    <w:p w:rsidR="00CA1CFA" w:rsidRDefault="007D06D9">
      <w:pPr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проекту Закону України “Про внесення змін до Митного кодексу України </w:t>
      </w:r>
    </w:p>
    <w:p w:rsidR="00CA1CFA" w:rsidRDefault="007D06D9">
      <w:pPr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(щодо торговельного захисту)”</w:t>
      </w:r>
    </w:p>
    <w:p w:rsidR="00CA1CFA" w:rsidRDefault="00CA1CFA">
      <w:pPr>
        <w:ind w:left="284" w:right="282"/>
        <w:jc w:val="center"/>
        <w:rPr>
          <w:sz w:val="28"/>
          <w:szCs w:val="28"/>
        </w:rPr>
      </w:pPr>
    </w:p>
    <w:tbl>
      <w:tblPr>
        <w:tblStyle w:val="af5"/>
        <w:tblW w:w="14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3"/>
        <w:gridCol w:w="7087"/>
      </w:tblGrid>
      <w:tr w:rsidR="00CA1CFA">
        <w:tc>
          <w:tcPr>
            <w:tcW w:w="7083" w:type="dxa"/>
            <w:shd w:val="clear" w:color="auto" w:fill="auto"/>
          </w:tcPr>
          <w:p w:rsidR="00CA1CFA" w:rsidRDefault="007D06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7087" w:type="dxa"/>
            <w:shd w:val="clear" w:color="auto" w:fill="auto"/>
          </w:tcPr>
          <w:p w:rsidR="00CA1CFA" w:rsidRDefault="007D06D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Пропонована редакція</w:t>
            </w:r>
          </w:p>
        </w:tc>
      </w:tr>
      <w:tr w:rsidR="00CA1CFA">
        <w:trPr>
          <w:trHeight w:val="2007"/>
        </w:trPr>
        <w:tc>
          <w:tcPr>
            <w:tcW w:w="7083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44. Порядок підтвердження країни походження товару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У разі переміщення товарів через митний кордон України країна походження товару обов’язково заявляється (декларується) митному органу шляхом зазначення в митній декларації назви країни походження товару та відомостей про сертифікат про походження товару: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bookmarkStart w:id="1" w:name="bookmark=id.gjdgxs" w:colFirst="0" w:colLast="0"/>
            <w:bookmarkEnd w:id="1"/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на товари, щодо ввезення яких в Україну застосовуються кількісні обмеження (квоти) або заходи, вжиті органами державного регулювання зовнішньоекономічної діяльності в межах повноважень, визначених </w:t>
            </w:r>
            <w:r w:rsidRPr="00F72FB4">
              <w:rPr>
                <w:b/>
                <w:sz w:val="28"/>
                <w:szCs w:val="28"/>
              </w:rPr>
              <w:t>законами України</w:t>
            </w:r>
            <w:r w:rsidRPr="00F72FB4">
              <w:rPr>
                <w:sz w:val="28"/>
                <w:szCs w:val="28"/>
              </w:rPr>
              <w:t xml:space="preserve"> </w:t>
            </w:r>
            <w:r w:rsidRPr="00F72FB4">
              <w:rPr>
                <w:b/>
                <w:sz w:val="28"/>
                <w:szCs w:val="28"/>
              </w:rPr>
              <w:t>“Про захист національного товаровиробника від демпінгового імпорту”, “Про захист національного товаровиробника від субсидованого імпорту”, “Про застосування спеціальних заходів щодо імпорту в Україну”, “Про зовнішньоекономічну діяльність”;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087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44. Порядок підтвердження країни походження товару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У разі переміщення товарів через митний кордон України країна походження товару обов’язково заявляється (декларується) митному органу шляхом зазначення в митній декларації назви країни походження товару та відомостей про сертифікат про походження товару: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2) на товари, щодо ввезення яких в Україну застосовуються кількісні обмеження (квоти) або заходи, вжиті органами державного регулювання зовнішньоекономічної діяльності в межах повноважень, визначених </w:t>
            </w:r>
            <w:r w:rsidRPr="00F72FB4">
              <w:rPr>
                <w:b/>
                <w:sz w:val="28"/>
                <w:szCs w:val="28"/>
              </w:rPr>
              <w:t>законами України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“Про захист від демпінгового імпорту”, “Про захист від субсидованого імпорту”, “Про захисні заходи”, “Про зовнішньоекономічну діяльність”;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48. Підстави для відмови у випуску товару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bookmarkStart w:id="2" w:name="bookmark=id.1fob9te" w:colFirst="0" w:colLast="0"/>
            <w:bookmarkEnd w:id="2"/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У разі неможливості достовірно встановити країну походження товарів, щодо яких застосовуються особливі види мита (антидемпінгове, компенсаційне, </w:t>
            </w:r>
            <w:r w:rsidRPr="00F72FB4">
              <w:rPr>
                <w:b/>
                <w:sz w:val="28"/>
                <w:szCs w:val="28"/>
              </w:rPr>
              <w:t>спеціальне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або додатковий імпортний збір), такі товари випускаються у вільний обіг на митній території України за умови сплати особливих видів мита.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087" w:type="dxa"/>
          </w:tcPr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48. Підстави для відмови у випуску товару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У разі неможливості достовірно встановити країну походження товарів, щодо яких застосовуються особливі види мита (антидемпінгове, компенсаційне, </w:t>
            </w:r>
            <w:r>
              <w:rPr>
                <w:b/>
                <w:sz w:val="28"/>
                <w:szCs w:val="28"/>
              </w:rPr>
              <w:t>захисне</w:t>
            </w:r>
            <w:r>
              <w:rPr>
                <w:sz w:val="28"/>
                <w:szCs w:val="28"/>
              </w:rPr>
              <w:t xml:space="preserve"> або </w:t>
            </w:r>
            <w:r>
              <w:rPr>
                <w:sz w:val="28"/>
                <w:szCs w:val="28"/>
              </w:rPr>
              <w:lastRenderedPageBreak/>
              <w:t>додатковий імпортний збір), такі товари випускаються у вільний обіг на митній території України за умови сплати особливих видів мита.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155. Умови реалізації продуктів переробки на митній території України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Pr="00F72FB4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b/>
                <w:sz w:val="28"/>
                <w:szCs w:val="28"/>
              </w:rPr>
            </w:pPr>
            <w:r w:rsidRPr="00F72FB4">
              <w:rPr>
                <w:b/>
                <w:sz w:val="28"/>
                <w:szCs w:val="28"/>
              </w:rPr>
              <w:t>4. Реалізація на митній території України продуктів переробки, виготовлених з товарів, власником яких є підприємство-резидент, якому митним органом надано дозвіл на їх переробку, здійснюється після поміщення зазначеним підприємством таких продуктів переробки в митний режим імпорту зі сплатою митних платежів, якими відповідно до законів України оподатковуються товари під час ввезення на митну територію України в режимі імпорту, та із застосуванням до таких продуктів переробки встановлених відповідно до закону заходів нетарифного регулювання зовнішньоекономічної діяльності.</w:t>
            </w:r>
          </w:p>
        </w:tc>
        <w:tc>
          <w:tcPr>
            <w:tcW w:w="7087" w:type="dxa"/>
          </w:tcPr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155. Умови реалізації продуктів переробки на митній території України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Pr="00F72FB4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b/>
                <w:sz w:val="28"/>
                <w:szCs w:val="28"/>
              </w:rPr>
            </w:pPr>
            <w:r w:rsidRPr="00F72FB4">
              <w:rPr>
                <w:b/>
                <w:sz w:val="28"/>
                <w:szCs w:val="28"/>
              </w:rPr>
              <w:t>4. Реалізація на митній території України продуктів переробки, виготовлених з товарів, власником яких є підприємство-резидент, якому митним органом надано дозвіл на їх переробку, здійснюється після поміщення зазначеним підприємством таких продуктів переробки в митний режим імпорту зі сплатою митних платежів, якими відповідно до законів України оподатковуються товари під час ввезення на митну територію України в режимі імпорту, за винятком сплати особливих видів мита на продукти переробки походженням з України, визначеного відповідно до розділу ІІ цього Кодексу.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b/>
                <w:sz w:val="28"/>
                <w:szCs w:val="28"/>
              </w:rPr>
            </w:pPr>
            <w:r w:rsidRPr="00F72FB4">
              <w:rPr>
                <w:b/>
                <w:sz w:val="28"/>
                <w:szCs w:val="28"/>
              </w:rPr>
              <w:t>До продуктів переробки, вказаних в абзаці першому цієї частини, застосовуються встановлені відповідно до закону заходи нетарифного регулювання зовнішньоекономічної діяльності.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270. Оподаткування митними платежами товарів, що переміщуються через митний кордон України</w:t>
            </w: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Правила оподаткування товарів, що переміщуються через митний кордон України, митом, крім особливих видів мита, встановлюються цим Кодексом та міжнародними договорами, згода на </w:t>
            </w:r>
            <w:r>
              <w:rPr>
                <w:sz w:val="28"/>
                <w:szCs w:val="28"/>
              </w:rPr>
              <w:lastRenderedPageBreak/>
              <w:t xml:space="preserve">обов’язковість яких надана Верховною Радою України. Правила оподаткування особливими видами мита встановлюються </w:t>
            </w:r>
            <w:r w:rsidRPr="00193EBB">
              <w:rPr>
                <w:b/>
                <w:sz w:val="28"/>
                <w:szCs w:val="28"/>
              </w:rPr>
              <w:t>законами України “Про захист національного товаровиробника від демпінгового імпорту</w:t>
            </w:r>
            <w:hyperlink r:id="rId10">
              <w:r w:rsidRPr="00193EBB">
                <w:rPr>
                  <w:b/>
                  <w:sz w:val="28"/>
                  <w:szCs w:val="28"/>
                </w:rPr>
                <w:t>”</w:t>
              </w:r>
            </w:hyperlink>
            <w:r w:rsidRPr="00193EBB">
              <w:rPr>
                <w:b/>
                <w:sz w:val="28"/>
                <w:szCs w:val="28"/>
              </w:rPr>
              <w:t>, “Про захист національного товаровиробника від субсидованого імпорту</w:t>
            </w:r>
            <w:hyperlink r:id="rId11">
              <w:r w:rsidRPr="00193EBB">
                <w:rPr>
                  <w:b/>
                  <w:sz w:val="28"/>
                  <w:szCs w:val="28"/>
                </w:rPr>
                <w:t>”</w:t>
              </w:r>
            </w:hyperlink>
            <w:r w:rsidRPr="00193EBB">
              <w:rPr>
                <w:b/>
                <w:sz w:val="28"/>
                <w:szCs w:val="28"/>
              </w:rPr>
              <w:t>, “Про застосування спеціальних заходів щодо імпорту в Україну</w:t>
            </w:r>
            <w:hyperlink r:id="rId12">
              <w:r w:rsidRPr="00193EBB">
                <w:rPr>
                  <w:b/>
                  <w:sz w:val="28"/>
                  <w:szCs w:val="28"/>
                </w:rPr>
                <w:t>”</w:t>
              </w:r>
            </w:hyperlink>
            <w:r w:rsidRPr="00193EBB">
              <w:rPr>
                <w:b/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окремим законом щодо встановлення додаткового імпортного збору.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...</w:t>
            </w:r>
          </w:p>
        </w:tc>
        <w:tc>
          <w:tcPr>
            <w:tcW w:w="7087" w:type="dxa"/>
          </w:tcPr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270. Оподаткування митними платежами товарів, що переміщуються через митний кордон України</w:t>
            </w: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Правила оподаткування товарів, що переміщуються через митний кордон України, митом, крім особливих видів мита, встановлюються цим Кодексом та міжнародними договорами, згода на </w:t>
            </w:r>
            <w:r>
              <w:rPr>
                <w:sz w:val="28"/>
                <w:szCs w:val="28"/>
              </w:rPr>
              <w:lastRenderedPageBreak/>
              <w:t xml:space="preserve">обов’язковість яких надана Верховною Радою України. Правила оподаткування особливими видами мита встановлюються </w:t>
            </w:r>
            <w:r w:rsidRPr="00193EBB">
              <w:rPr>
                <w:b/>
                <w:sz w:val="28"/>
                <w:szCs w:val="28"/>
              </w:rPr>
              <w:t>законами України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“Про зовнішньоекономічну діяльність”,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“Про захист від демпінгового імпорту”, “Про захист від субсидованого імпорту”, “Про захисні заходи”</w:t>
            </w:r>
            <w:r>
              <w:rPr>
                <w:sz w:val="28"/>
                <w:szCs w:val="28"/>
              </w:rPr>
              <w:t>, окремим законом щодо встановлення додаткового імпортного збору.</w:t>
            </w: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...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271. Мито та його види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В Україні застосовуються такі види мита: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ввізне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вивізне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сезонне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4) особливі види мита: </w:t>
            </w:r>
            <w:r w:rsidRPr="00193EBB">
              <w:rPr>
                <w:b/>
                <w:sz w:val="28"/>
                <w:szCs w:val="28"/>
              </w:rPr>
              <w:t>спеціальне</w:t>
            </w:r>
            <w:r>
              <w:rPr>
                <w:sz w:val="28"/>
                <w:szCs w:val="28"/>
              </w:rPr>
              <w:t>, антидемпінгове, компенсаційне, додатковий імпортний збір..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087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271. Мито та його види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В Україні застосовуються такі види мита: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 ввізне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вивізне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сезонне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4) особливі види мита: </w:t>
            </w:r>
            <w:r>
              <w:rPr>
                <w:b/>
                <w:sz w:val="28"/>
                <w:szCs w:val="28"/>
              </w:rPr>
              <w:t>захисне</w:t>
            </w:r>
            <w:r>
              <w:rPr>
                <w:sz w:val="28"/>
                <w:szCs w:val="28"/>
              </w:rPr>
              <w:t>, антидемпінгове, компенсаційне, додатковий імпортний збір.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275. Особливі види мита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У випадках, передбачених законами України (якщо інше не передбачено міжнародними договорами, згода на обов’язковість яких надана Верховною Радою України), з метою захисту економічних інтересів України та українських товаровиробників у разі ввезення товарів </w:t>
            </w:r>
            <w:r>
              <w:rPr>
                <w:sz w:val="28"/>
                <w:szCs w:val="28"/>
              </w:rPr>
              <w:lastRenderedPageBreak/>
              <w:t>на митну територію України, незалежно від інших видів мита, можуть застосовуватися особливі види мита: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 w:rsidRPr="00193EBB">
              <w:rPr>
                <w:b/>
                <w:sz w:val="28"/>
                <w:szCs w:val="28"/>
              </w:rPr>
              <w:t>спеціальне</w:t>
            </w:r>
            <w:r>
              <w:rPr>
                <w:sz w:val="28"/>
                <w:szCs w:val="28"/>
              </w:rPr>
              <w:t xml:space="preserve">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антидемпінгове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компенсаційне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 додатковий імпортний збір.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Pr="00193EBB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 w:rsidRPr="00193EBB">
              <w:rPr>
                <w:b/>
                <w:sz w:val="28"/>
                <w:szCs w:val="28"/>
              </w:rPr>
              <w:t>3. Спеціальне мито встановлюється відповідно до Закону України “Про застосування спеціальних заходів щодо імпорту в Україну”:</w:t>
            </w:r>
          </w:p>
          <w:p w:rsidR="00CA1CFA" w:rsidRPr="00193EBB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Pr="00193EBB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 w:rsidRPr="00193EBB">
              <w:rPr>
                <w:b/>
                <w:sz w:val="28"/>
                <w:szCs w:val="28"/>
              </w:rPr>
              <w:t>1) як засіб захисту національного товаровиробника, у разі якщо товари ввозяться на митну територію України в обсягах та/або за таких умов, що їх ввезення заподіює або створює загрозу заподіяння значної шкоди національному товаровиробнику;</w:t>
            </w:r>
          </w:p>
          <w:p w:rsidR="00CA1CFA" w:rsidRPr="00193EBB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Pr="00193EBB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 w:rsidRPr="00193EBB">
              <w:rPr>
                <w:b/>
                <w:sz w:val="28"/>
                <w:szCs w:val="28"/>
              </w:rPr>
              <w:t>2) як заходи у відповідь на дискримінаційні та/або недружні дії інших держав, митних союзів та економічних угруповань, які обмежують реалізацію законних прав та інтересів суб’єктів зовнішньоекономічної діяльності України.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Pr="00193EBB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Антидемпінгове мито встановлюється відповідно до </w:t>
            </w:r>
            <w:r w:rsidRPr="00193EBB">
              <w:rPr>
                <w:b/>
                <w:sz w:val="28"/>
                <w:szCs w:val="28"/>
              </w:rPr>
              <w:t>Закону України</w:t>
            </w:r>
            <w:r w:rsidRPr="00193EBB">
              <w:rPr>
                <w:sz w:val="28"/>
                <w:szCs w:val="28"/>
              </w:rPr>
              <w:t xml:space="preserve"> </w:t>
            </w:r>
            <w:r w:rsidRPr="00193EBB">
              <w:rPr>
                <w:b/>
                <w:sz w:val="28"/>
                <w:szCs w:val="28"/>
              </w:rPr>
              <w:t xml:space="preserve">“Про захист національного товаровиробника від демпінгового імпорту” у разі </w:t>
            </w:r>
            <w:r w:rsidRPr="00193EBB">
              <w:rPr>
                <w:b/>
                <w:sz w:val="28"/>
                <w:szCs w:val="28"/>
              </w:rPr>
              <w:lastRenderedPageBreak/>
              <w:t>ввезення на митну територію України товарів, які є об’єктом демпінгу, що заподіює шкоду або створює загрозу заподіяння шкоди національному товаровиробнику.</w:t>
            </w:r>
          </w:p>
          <w:p w:rsidR="00CA1CFA" w:rsidRPr="00193EBB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Pr="00193EBB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 w:rsidRPr="00193EBB">
              <w:rPr>
                <w:sz w:val="28"/>
                <w:szCs w:val="28"/>
              </w:rPr>
              <w:t xml:space="preserve">5. Компенсаційне мито встановлюється відповідно до </w:t>
            </w:r>
            <w:r w:rsidRPr="00193EBB">
              <w:rPr>
                <w:b/>
                <w:sz w:val="28"/>
                <w:szCs w:val="28"/>
              </w:rPr>
              <w:t>Закону України</w:t>
            </w:r>
            <w:r w:rsidRPr="00193EBB">
              <w:rPr>
                <w:sz w:val="28"/>
                <w:szCs w:val="28"/>
              </w:rPr>
              <w:t xml:space="preserve"> </w:t>
            </w:r>
            <w:r w:rsidRPr="00193EBB">
              <w:rPr>
                <w:b/>
                <w:sz w:val="28"/>
                <w:szCs w:val="28"/>
              </w:rPr>
              <w:t>“Про захист національного товаровиробника від субсидованого імпорту” у разі ввезення на митну територію України товарів, які є об’єктом субсидованого імпорту, що заподіює шкоду або створює загрозу заподіяння шкоди національному товаровиробнику.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Додатковий імпортний збір встановлюється законом відповідно до статті XII </w:t>
            </w:r>
            <w:hyperlink r:id="rId13">
              <w:r>
                <w:rPr>
                  <w:sz w:val="28"/>
                  <w:szCs w:val="28"/>
                </w:rPr>
                <w:t>Генеральної угоди з тарифів і торгівлі 1994 року</w:t>
              </w:r>
            </w:hyperlink>
            <w:r>
              <w:rPr>
                <w:sz w:val="28"/>
                <w:szCs w:val="28"/>
              </w:rPr>
              <w:t> (далі - ГАТТ-1994) та </w:t>
            </w:r>
            <w:hyperlink r:id="rId14">
              <w:r>
                <w:rPr>
                  <w:sz w:val="28"/>
                  <w:szCs w:val="28"/>
                </w:rPr>
                <w:t>Домовленості про положення ГАТТ-1994 щодо платіжного балансу</w:t>
              </w:r>
            </w:hyperlink>
            <w:r>
              <w:rPr>
                <w:sz w:val="28"/>
                <w:szCs w:val="28"/>
              </w:rPr>
              <w:t> у разі значного погіршення стану платіжного балансу або істотного скорочення золотовалютних резервів, або досягнення ними мінімального розміру з метою забезпечення рівноваги платіжного балансу та збільшення розміру золотовалютних резервів.</w:t>
            </w:r>
            <w:bookmarkStart w:id="3" w:name="bookmark=id.3dy6vkm" w:colFirst="0" w:colLast="0"/>
            <w:bookmarkEnd w:id="3"/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color w:val="333333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</w:tc>
        <w:tc>
          <w:tcPr>
            <w:tcW w:w="7087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275. Особливі види мита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У випадках, передбачених законами України (якщо інше не передбачено міжнародними договорами, згода на обов’язковість яких надана Верховною Радою України), з метою захисту економічних інтересів України та українських товаровиробників у разі ввезення товарів </w:t>
            </w:r>
            <w:r>
              <w:rPr>
                <w:sz w:val="28"/>
                <w:szCs w:val="28"/>
              </w:rPr>
              <w:lastRenderedPageBreak/>
              <w:t>на митну територію України, незалежно від інших видів мита, можуть застосовуватися особливі види мита: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1) </w:t>
            </w:r>
            <w:r>
              <w:rPr>
                <w:b/>
                <w:sz w:val="28"/>
                <w:szCs w:val="28"/>
              </w:rPr>
              <w:t>захисне</w:t>
            </w:r>
            <w:r>
              <w:rPr>
                <w:sz w:val="28"/>
                <w:szCs w:val="28"/>
              </w:rPr>
              <w:t xml:space="preserve">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 антидемпінгове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 компенсаційне мито;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 додатковий імпортний збір.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 Захисне мито встановлюється відповідно до законів України “Про захисні заходи” та “Про зовнішньоекономічну діяльність”.</w:t>
            </w: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Антидемпінгове мито встановлюється відповідно до </w:t>
            </w:r>
            <w:r>
              <w:rPr>
                <w:b/>
                <w:sz w:val="28"/>
                <w:szCs w:val="28"/>
              </w:rPr>
              <w:t>Закону України “Про захист від демпінгового імпорту”</w:t>
            </w:r>
            <w:r>
              <w:rPr>
                <w:sz w:val="28"/>
                <w:szCs w:val="28"/>
              </w:rPr>
              <w:t>.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4A5FCC" w:rsidRDefault="004A5FCC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Компенсаційне мито встановлюється відповідно до </w:t>
            </w:r>
            <w:r>
              <w:rPr>
                <w:b/>
                <w:sz w:val="28"/>
                <w:szCs w:val="28"/>
              </w:rPr>
              <w:t>Закону України “Про захист від субсидованого імпорту”</w:t>
            </w:r>
            <w:r>
              <w:rPr>
                <w:sz w:val="28"/>
                <w:szCs w:val="28"/>
              </w:rPr>
              <w:t>.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Додатковий імпортний збір встановлюється законом відповідно до статті XII </w:t>
            </w:r>
            <w:hyperlink r:id="rId15">
              <w:r>
                <w:rPr>
                  <w:sz w:val="28"/>
                  <w:szCs w:val="28"/>
                </w:rPr>
                <w:t>Генеральної угоди з тарифів і торгівлі 1994 року</w:t>
              </w:r>
            </w:hyperlink>
            <w:r>
              <w:rPr>
                <w:sz w:val="28"/>
                <w:szCs w:val="28"/>
              </w:rPr>
              <w:t> (далі - ГАТТ-1994) та </w:t>
            </w:r>
            <w:hyperlink r:id="rId16">
              <w:r>
                <w:rPr>
                  <w:sz w:val="28"/>
                  <w:szCs w:val="28"/>
                </w:rPr>
                <w:t>Домовленості про положення ГАТТ-1994 щодо платіжного балансу</w:t>
              </w:r>
            </w:hyperlink>
            <w:r>
              <w:rPr>
                <w:sz w:val="28"/>
                <w:szCs w:val="28"/>
              </w:rPr>
              <w:t> у разі значного погіршення стану платіжного балансу або істотного скорочення золотовалютних резервів, або досягнення ними мінімального розміру з метою забезпечення рівноваги платіжного балансу та збільшення розміру золотовалютних резервів.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 Особливі види мита не справляються при ввезенні товарів походженням з України, визначеного відповідно до розділу ІІ цього Кодексу або міжнародних договорів України, згода на обов’язковість яких надана Верховною Радою України.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280. Ставки мита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…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Особливі види мита нараховуються за ставками, встановленими рішеннями Міжвідомчої комісії з міжнародної торгівлі про застосування антидемпінгових, компенсаційних або </w:t>
            </w:r>
            <w:r w:rsidRPr="003F14B7">
              <w:rPr>
                <w:b/>
                <w:sz w:val="28"/>
                <w:szCs w:val="28"/>
              </w:rPr>
              <w:t>спеціальних</w:t>
            </w:r>
            <w:r w:rsidRPr="003F14B7">
              <w:rPr>
                <w:sz w:val="28"/>
                <w:szCs w:val="28"/>
              </w:rPr>
              <w:t xml:space="preserve"> заходів, відповідно до законів України </w:t>
            </w:r>
            <w:r w:rsidRPr="003F14B7">
              <w:rPr>
                <w:b/>
                <w:sz w:val="28"/>
                <w:szCs w:val="28"/>
              </w:rPr>
              <w:t>“Про захист національного товаровиробника від демпінгового імпорту”, “Про захист національного товаровиробника від субсидованого імпорту”, “Про застосування спеціальних заходів щодо імпорту в Україну”.</w:t>
            </w:r>
          </w:p>
        </w:tc>
        <w:tc>
          <w:tcPr>
            <w:tcW w:w="7087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280. Ставки мита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…</w:t>
            </w:r>
          </w:p>
          <w:p w:rsidR="00CA1CFA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Особливі види мита нараховуються за ставками, встановленими рішеннями Міжвідомчої комісії з міжнародної торгівлі про застосування антидемпінгових, компенсаційних або </w:t>
            </w:r>
            <w:r>
              <w:rPr>
                <w:b/>
                <w:sz w:val="28"/>
                <w:szCs w:val="28"/>
              </w:rPr>
              <w:t>захисних</w:t>
            </w:r>
            <w:r>
              <w:rPr>
                <w:sz w:val="28"/>
                <w:szCs w:val="28"/>
              </w:rPr>
              <w:t xml:space="preserve"> заходів, відповідно до законів України </w:t>
            </w:r>
            <w:r>
              <w:rPr>
                <w:b/>
                <w:sz w:val="28"/>
                <w:szCs w:val="28"/>
              </w:rPr>
              <w:t>“Про захист від демпінгового імпорту”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>“Про захист від субсидованого імпорту”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b/>
                <w:sz w:val="28"/>
                <w:szCs w:val="28"/>
              </w:rPr>
              <w:t>“Про захисні заходи”,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“Про зовнішньоекономічну діяльність”, а також Кабінетом Міністрів України відповідно Закону України “Про зовнішньоекономічну діяльність”. 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281. Тарифні пільги (тарифні преференції)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Тарифні квоти у вигляді встановлення обсягів окремих товарів, призначених для ввезення на митну територію України у визначений період зі зниженням ставки ввізного мита, встановлюються окремими законами.</w:t>
            </w: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У разі якщо імпорт товару є об’єктом антидемпінгових, компенсаційних або </w:t>
            </w:r>
            <w:r w:rsidRPr="003F14B7">
              <w:rPr>
                <w:b/>
                <w:sz w:val="28"/>
                <w:szCs w:val="28"/>
              </w:rPr>
              <w:t>спеціальних</w:t>
            </w:r>
            <w:r>
              <w:rPr>
                <w:sz w:val="28"/>
                <w:szCs w:val="28"/>
              </w:rPr>
              <w:t xml:space="preserve"> заходів, тарифні пільги (тарифні преференції) не встановлюються або зупиняються чи припиняються, якщо інше не передбачено міжнародними договорами, </w:t>
            </w:r>
            <w:r>
              <w:rPr>
                <w:sz w:val="28"/>
                <w:szCs w:val="28"/>
              </w:rPr>
              <w:lastRenderedPageBreak/>
              <w:t>згода на обов’язковість яких надана Верховною Радою України.</w:t>
            </w:r>
          </w:p>
        </w:tc>
        <w:tc>
          <w:tcPr>
            <w:tcW w:w="7087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281. Тарифні пільги (тарифні преференції)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Тарифні квоти у вигляді встановлення обсягів окремих товарів, призначених для ввезення на митну територію України у визначений період зі зниженням ставки ввізного мита, встановлюються окремими законами.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Захисні та захисні тарифні квоти, передбачені законами України “Про зовнішньоекономічну діяльність” та “</w:t>
            </w:r>
            <w:r>
              <w:rPr>
                <w:b/>
                <w:sz w:val="28"/>
                <w:szCs w:val="28"/>
                <w:highlight w:val="white"/>
              </w:rPr>
              <w:t>Про захисні заходи”,</w:t>
            </w:r>
            <w:r>
              <w:rPr>
                <w:b/>
                <w:sz w:val="28"/>
                <w:szCs w:val="28"/>
              </w:rPr>
              <w:t xml:space="preserve"> встановлюються </w:t>
            </w:r>
            <w:r>
              <w:rPr>
                <w:b/>
                <w:sz w:val="28"/>
                <w:szCs w:val="28"/>
                <w:highlight w:val="white"/>
              </w:rPr>
              <w:t>на підставі рішення Міжвідомчої комісії з міжнародної торгівлі</w:t>
            </w:r>
            <w:r>
              <w:rPr>
                <w:b/>
                <w:sz w:val="28"/>
                <w:szCs w:val="28"/>
              </w:rPr>
              <w:t xml:space="preserve"> за результатами захисного розслідування.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У разі якщо імпорт товару є об’єктом антидемпінгових, компенсаційних або </w:t>
            </w:r>
            <w:r>
              <w:rPr>
                <w:b/>
                <w:sz w:val="28"/>
                <w:szCs w:val="28"/>
              </w:rPr>
              <w:t>захисних</w:t>
            </w:r>
            <w:r>
              <w:rPr>
                <w:sz w:val="28"/>
                <w:szCs w:val="28"/>
              </w:rPr>
              <w:t xml:space="preserve"> заходів, тарифні пільги (тарифні преференції) не встановлюються або зупиняються чи припиняються, якщо інше не передбачено міжнародними договорами, згода на обов’язковість яких надана Верховною Радою України.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307. Умови надання фінансових гарантій</w:t>
            </w:r>
          </w:p>
          <w:p w:rsidR="00CA1CFA" w:rsidRDefault="007D06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Фінансова гарантія як забезпечення сплати митних платежів не надається, якщо сума митних платежів, що підлягають сплаті, не перевищує суму, еквівалентну 1000 євро, крім випадків надання фінансових гарантій згідно з главами 8 і 20 цього Кодексу.</w:t>
            </w:r>
          </w:p>
          <w:p w:rsidR="00CA1CFA" w:rsidRDefault="00CA1CFA">
            <w:pPr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jc w:val="both"/>
              <w:rPr>
                <w:b/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087" w:type="dxa"/>
          </w:tcPr>
          <w:p w:rsidR="00CA1CFA" w:rsidRDefault="007D06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307. Умови надання фінансових гарантій</w:t>
            </w:r>
          </w:p>
          <w:p w:rsidR="00CA1CFA" w:rsidRDefault="007D06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jc w:val="both"/>
              <w:rPr>
                <w:b/>
                <w:sz w:val="28"/>
                <w:szCs w:val="28"/>
                <w:highlight w:val="white"/>
                <w:u w:val="single"/>
              </w:rPr>
            </w:pPr>
            <w:r>
              <w:rPr>
                <w:sz w:val="28"/>
                <w:szCs w:val="28"/>
              </w:rPr>
              <w:t>6. Фінансова гарантія як забезпечення сплати митних платежів не надається, якщо сума митних платежів, що підлягають сплаті, не перевищує суму, еквівалентну 1000 євро,</w:t>
            </w:r>
            <w:r>
              <w:rPr>
                <w:sz w:val="28"/>
                <w:szCs w:val="28"/>
                <w:highlight w:val="white"/>
              </w:rPr>
              <w:t xml:space="preserve"> </w:t>
            </w:r>
            <w:r>
              <w:rPr>
                <w:sz w:val="28"/>
                <w:szCs w:val="28"/>
              </w:rPr>
              <w:t>крім випадків надання фінансових гарантій згідно з главами 8 і 20 цього Кодексу</w:t>
            </w:r>
            <w:r>
              <w:rPr>
                <w:b/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 також визначених законами України “Про захист від демпінгового імпорту”, “Про захист від субсидованого імпорту”, “Про захисні заходи”.</w:t>
            </w:r>
          </w:p>
          <w:p w:rsidR="00CA1CFA" w:rsidRDefault="007D06D9">
            <w:pPr>
              <w:jc w:val="both"/>
              <w:rPr>
                <w:b/>
                <w:sz w:val="28"/>
                <w:szCs w:val="28"/>
                <w:highlight w:val="white"/>
              </w:rPr>
            </w:pPr>
            <w:r>
              <w:rPr>
                <w:sz w:val="28"/>
                <w:szCs w:val="28"/>
                <w:highlight w:val="white"/>
              </w:rPr>
              <w:t>…</w:t>
            </w:r>
          </w:p>
        </w:tc>
      </w:tr>
      <w:tr w:rsidR="00CA1CFA">
        <w:tc>
          <w:tcPr>
            <w:tcW w:w="7083" w:type="dxa"/>
          </w:tcPr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Стаття 313. Фінансова гарантія у вигляді грошової застави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Відсутня</w:t>
            </w: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b/>
                <w:i/>
                <w:sz w:val="28"/>
                <w:szCs w:val="28"/>
                <w:highlight w:val="white"/>
              </w:rPr>
            </w:pP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b/>
                <w:i/>
                <w:sz w:val="28"/>
                <w:szCs w:val="28"/>
                <w:highlight w:val="white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b/>
                <w:sz w:val="28"/>
                <w:szCs w:val="28"/>
              </w:rPr>
            </w:pPr>
          </w:p>
          <w:p w:rsidR="00CA1CFA" w:rsidRDefault="00CA1CFA" w:rsidP="00047796">
            <w:pPr>
              <w:jc w:val="both"/>
              <w:rPr>
                <w:b/>
                <w:sz w:val="28"/>
                <w:szCs w:val="28"/>
              </w:rPr>
            </w:pPr>
          </w:p>
          <w:p w:rsidR="00CA1CFA" w:rsidRDefault="007D06D9" w:rsidP="00047796">
            <w:pPr>
              <w:ind w:firstLine="567"/>
              <w:jc w:val="both"/>
              <w:rPr>
                <w:sz w:val="28"/>
                <w:szCs w:val="28"/>
              </w:rPr>
            </w:pPr>
            <w:r w:rsidRPr="00047796">
              <w:rPr>
                <w:b/>
                <w:sz w:val="28"/>
                <w:szCs w:val="28"/>
              </w:rPr>
              <w:t>10.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Порядок внесення грошової застави та її повернення визначається центральним органом виконавчої влади, що забезпечує формування та реалізує державну фінансову політику.</w:t>
            </w:r>
          </w:p>
        </w:tc>
        <w:tc>
          <w:tcPr>
            <w:tcW w:w="7087" w:type="dxa"/>
          </w:tcPr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313. Фінансова гарантія у вигляді грошової застави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Pr="00047796" w:rsidRDefault="007D06D9" w:rsidP="0004779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b/>
                <w:sz w:val="28"/>
                <w:szCs w:val="28"/>
                <w:highlight w:val="white"/>
              </w:rPr>
            </w:pPr>
            <w:r>
              <w:rPr>
                <w:b/>
                <w:sz w:val="28"/>
                <w:szCs w:val="28"/>
              </w:rPr>
              <w:t xml:space="preserve">10. </w:t>
            </w:r>
            <w:r>
              <w:rPr>
                <w:b/>
                <w:sz w:val="28"/>
                <w:szCs w:val="28"/>
                <w:highlight w:val="white"/>
              </w:rPr>
              <w:t>У разі запровадження відповідно до рішення Міжвідомчої комісії з міжнародної торгівлі особливих видів мита (в тому числі попереднього мита), забезпечення сплати митних платежів, пов’язаних із застосуванням особливих видів мита, здійснюється шляхом внесення фінансової гарантії у вигляді грошової застави на підставі такого рішення у випадках, визначених Законами України “Про захист від демпінгового імпорту”, “Про захист від субсидованого імпорту”, “Про захисні заходи”.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 підставі відповідного рішення Міжвідомчої комісії з міжнародної торгівлі митними органами здійснюється вивільнення (повернення), часткове вивільнення (повернення) або перерахування до державного бюджету грошових коштів, внесених як </w:t>
            </w:r>
            <w:r>
              <w:rPr>
                <w:b/>
                <w:sz w:val="28"/>
                <w:szCs w:val="28"/>
              </w:rPr>
              <w:lastRenderedPageBreak/>
              <w:t>фінансова гарантія у вигляді грошової застави на особливі види мита та інші митні платежі, пов’язані із застосуванням особливих видів мита.</w:t>
            </w: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 випадках, передбачених законами України “Про захист від демпінгового імпорту”, “Про захист від субсидованого імпорту”, “Про захисні заходи”,</w:t>
            </w:r>
            <w:r>
              <w:t xml:space="preserve"> </w:t>
            </w:r>
            <w:r>
              <w:rPr>
                <w:b/>
                <w:sz w:val="28"/>
                <w:szCs w:val="28"/>
              </w:rPr>
              <w:t>митними органами здійснюється вивільнення (повернення) грошових коштів, внесених як фінансова гарантія у вигляді грошової застави на особливі види мита та інші митні платежі, пов’язані із застосуванням особливих видів мита, без прийняття Міжвідомчою комісією з міжнародної торгівлі відповідного рішення.</w:t>
            </w:r>
          </w:p>
          <w:p w:rsidR="00CA1CFA" w:rsidRDefault="00CA1CF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b/>
                <w:sz w:val="28"/>
                <w:szCs w:val="28"/>
              </w:rPr>
            </w:pPr>
          </w:p>
          <w:p w:rsidR="00CA1CFA" w:rsidRDefault="007D06D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/>
              <w:ind w:firstLine="448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 xml:space="preserve">11. </w:t>
            </w:r>
            <w:r>
              <w:rPr>
                <w:sz w:val="28"/>
                <w:szCs w:val="28"/>
              </w:rPr>
              <w:t>Порядок внесення грошової застави та її повернення визначається центральним органом виконавчої влади, що забезпечує формування та реалізує державну фінансову політику.</w:t>
            </w:r>
          </w:p>
        </w:tc>
      </w:tr>
      <w:tr w:rsidR="00CA1CFA">
        <w:trPr>
          <w:trHeight w:val="1285"/>
        </w:trPr>
        <w:tc>
          <w:tcPr>
            <w:tcW w:w="7083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452. Використання інформації, що надається митним органам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Інформація щодо експортно-імпортних операцій конкретних суб’єктів зовнішньоекономічної діяльності може надаватися лише органам досудового розслідування у зв’язку із здійсненням ними кримінального провадження, а також за письмовими вмотивованими запитами - державному уповноваженому Антимонопольного комітету України та голові територіального відділення Антимонопольного комітету України у зв’язку з розслідуванням ними антиконкурентних узгоджених дій.</w:t>
            </w:r>
          </w:p>
          <w:p w:rsidR="00CA1CFA" w:rsidRDefault="00CA1CFA">
            <w:pPr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CA1CFA">
            <w:pPr>
              <w:ind w:firstLine="567"/>
              <w:jc w:val="both"/>
              <w:rPr>
                <w:sz w:val="28"/>
                <w:szCs w:val="28"/>
              </w:rPr>
            </w:pP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7087" w:type="dxa"/>
          </w:tcPr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Стаття 452. Використання інформації, що надається митним органам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CA1CFA" w:rsidRDefault="007D06D9">
            <w:pPr>
              <w:ind w:firstLine="567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 Інформація щодо експортно-імпортних операцій конкретних суб'єктів зовнішньоекономічної діяльності може надаватися лише органам досудового розслідування у зв'язку із здійсненням ними кримінального провадження, за письмовими вмотивованими запитами - державному уповноваженому Антимонопольного комітету України та голові територіального відділення Антимонопольного комітету України у зв'язку з розслідуванням ними антиконкурентних узгоджених дій</w:t>
            </w:r>
            <w:r>
              <w:rPr>
                <w:b/>
                <w:sz w:val="28"/>
                <w:szCs w:val="28"/>
              </w:rPr>
              <w:t>, 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також </w:t>
            </w:r>
            <w:r>
              <w:rPr>
                <w:b/>
                <w:sz w:val="28"/>
                <w:szCs w:val="28"/>
              </w:rPr>
              <w:lastRenderedPageBreak/>
              <w:t>центральному органу виконавчої влади, що забезпечує формування та реалізує державну політику економічного розвитку, у зв’язку з порушенням та проведенням антидемпінгових, антисубсидиційних, захисних розслідувань або переглядів.</w:t>
            </w:r>
          </w:p>
          <w:p w:rsidR="00CA1CFA" w:rsidRDefault="007D06D9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</w:tr>
    </w:tbl>
    <w:p w:rsidR="00CA1CFA" w:rsidRDefault="00CA1CFA">
      <w:pPr>
        <w:widowControl w:val="0"/>
        <w:ind w:left="-284"/>
        <w:rPr>
          <w:b/>
          <w:sz w:val="28"/>
          <w:szCs w:val="28"/>
        </w:rPr>
      </w:pPr>
      <w:bookmarkStart w:id="4" w:name="_heading=h.3rdcrjn" w:colFirst="0" w:colLast="0"/>
      <w:bookmarkEnd w:id="4"/>
    </w:p>
    <w:p w:rsidR="00CA1CFA" w:rsidRDefault="00CA1CFA">
      <w:pPr>
        <w:widowControl w:val="0"/>
        <w:ind w:left="-284"/>
        <w:rPr>
          <w:b/>
          <w:sz w:val="28"/>
          <w:szCs w:val="28"/>
        </w:rPr>
      </w:pPr>
    </w:p>
    <w:p w:rsidR="00CA1CFA" w:rsidRDefault="007D06D9">
      <w:pPr>
        <w:ind w:right="263"/>
      </w:pPr>
      <w:r>
        <w:rPr>
          <w:b/>
          <w:sz w:val="28"/>
          <w:szCs w:val="28"/>
        </w:rPr>
        <w:t>Народні депутати України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b/>
          <w:sz w:val="28"/>
          <w:szCs w:val="28"/>
        </w:rPr>
        <w:t>О.В. Ковальчук</w:t>
      </w:r>
    </w:p>
    <w:p w:rsidR="007F1930" w:rsidRDefault="007F1930" w:rsidP="007F1930">
      <w:pPr>
        <w:ind w:right="283"/>
        <w:jc w:val="right"/>
        <w:rPr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Д.О. Гетманцев</w:t>
      </w:r>
    </w:p>
    <w:p w:rsidR="007F1930" w:rsidRDefault="007F1930" w:rsidP="007F1930">
      <w:pPr>
        <w:ind w:right="28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Д.Д. </w:t>
      </w:r>
      <w:r w:rsidRPr="00080FDC">
        <w:rPr>
          <w:b/>
          <w:sz w:val="28"/>
          <w:szCs w:val="28"/>
        </w:rPr>
        <w:t xml:space="preserve">Кисилевський </w:t>
      </w:r>
    </w:p>
    <w:p w:rsidR="007F1930" w:rsidRDefault="007F1930" w:rsidP="007F1930">
      <w:pPr>
        <w:ind w:right="28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Д.А. </w:t>
      </w:r>
      <w:r w:rsidRPr="00080FDC">
        <w:rPr>
          <w:b/>
          <w:sz w:val="28"/>
          <w:szCs w:val="28"/>
        </w:rPr>
        <w:t>Наталуха</w:t>
      </w:r>
    </w:p>
    <w:p w:rsidR="007F1930" w:rsidRDefault="007F1930" w:rsidP="007F1930">
      <w:pPr>
        <w:ind w:right="283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Р.А. </w:t>
      </w:r>
      <w:r w:rsidRPr="00080FDC">
        <w:rPr>
          <w:b/>
          <w:sz w:val="28"/>
          <w:szCs w:val="28"/>
        </w:rPr>
        <w:t xml:space="preserve">Підласа </w:t>
      </w:r>
    </w:p>
    <w:p w:rsidR="00CA1CFA" w:rsidRDefault="00CA1CFA">
      <w:pPr>
        <w:ind w:left="-284" w:right="263"/>
        <w:jc w:val="right"/>
      </w:pPr>
    </w:p>
    <w:p w:rsidR="00CA1CFA" w:rsidRDefault="00CA1CFA">
      <w:pPr>
        <w:ind w:right="263"/>
      </w:pPr>
    </w:p>
    <w:p w:rsidR="00CA1CFA" w:rsidRDefault="007D06D9">
      <w:pPr>
        <w:ind w:left="-284" w:right="263"/>
        <w:jc w:val="right"/>
      </w:pPr>
      <w:bookmarkStart w:id="5" w:name="_heading=h.gjdgxs" w:colFirst="0" w:colLast="0"/>
      <w:bookmarkEnd w:id="5"/>
      <w:r>
        <w:rPr>
          <w:b/>
          <w:sz w:val="28"/>
          <w:szCs w:val="28"/>
        </w:rPr>
        <w:t>та інші народні депутати</w:t>
      </w:r>
    </w:p>
    <w:sectPr w:rsidR="00CA1CFA" w:rsidSect="007F1930">
      <w:headerReference w:type="default" r:id="rId17"/>
      <w:pgSz w:w="16840" w:h="11900" w:orient="landscape"/>
      <w:pgMar w:top="1134" w:right="822" w:bottom="709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B39" w:rsidRDefault="00D80B39">
      <w:r>
        <w:separator/>
      </w:r>
    </w:p>
  </w:endnote>
  <w:endnote w:type="continuationSeparator" w:id="0">
    <w:p w:rsidR="00D80B39" w:rsidRDefault="00D80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B39" w:rsidRDefault="00D80B39">
      <w:r>
        <w:separator/>
      </w:r>
    </w:p>
  </w:footnote>
  <w:footnote w:type="continuationSeparator" w:id="0">
    <w:p w:rsidR="00D80B39" w:rsidRDefault="00D80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CFA" w:rsidRDefault="007D06D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6D0AA5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CFA"/>
    <w:rsid w:val="00047796"/>
    <w:rsid w:val="00193EBB"/>
    <w:rsid w:val="003F14B7"/>
    <w:rsid w:val="004A5FCC"/>
    <w:rsid w:val="006D0AA5"/>
    <w:rsid w:val="007D06D9"/>
    <w:rsid w:val="007F1930"/>
    <w:rsid w:val="00807051"/>
    <w:rsid w:val="009D4D13"/>
    <w:rsid w:val="00CA1CFA"/>
    <w:rsid w:val="00D80B39"/>
    <w:rsid w:val="00F7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D89593-38CD-BE4D-9254-8BE78B0D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08B"/>
    <w:rPr>
      <w:rFonts w:cs="Arial Unicode MS"/>
      <w:color w:val="000000"/>
      <w:u w:color="000000"/>
    </w:rPr>
  </w:style>
  <w:style w:type="paragraph" w:styleId="1">
    <w:name w:val="heading 1"/>
    <w:basedOn w:val="a"/>
    <w:next w:val="a"/>
    <w:uiPriority w:val="9"/>
    <w:qFormat/>
    <w:rsid w:val="0055408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55408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55408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55408B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55408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55408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rsid w:val="0055408B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sid w:val="0055408B"/>
    <w:rPr>
      <w:u w:val="single"/>
    </w:rPr>
  </w:style>
  <w:style w:type="paragraph" w:styleId="a5">
    <w:name w:val="header"/>
    <w:rsid w:val="0055408B"/>
    <w:pPr>
      <w:tabs>
        <w:tab w:val="center" w:pos="4819"/>
        <w:tab w:val="right" w:pos="9639"/>
      </w:tabs>
    </w:pPr>
    <w:rPr>
      <w:rFonts w:cs="Arial Unicode MS"/>
      <w:color w:val="000000"/>
      <w:u w:color="000000"/>
    </w:rPr>
  </w:style>
  <w:style w:type="paragraph" w:customStyle="1" w:styleId="a6">
    <w:name w:val="Колонтитулы"/>
    <w:rsid w:val="0055408B"/>
    <w:pPr>
      <w:tabs>
        <w:tab w:val="right" w:pos="9020"/>
      </w:tabs>
    </w:pPr>
    <w:rPr>
      <w:rFonts w:ascii="Helvetica Neue" w:hAnsi="Helvetica Neue" w:cs="Arial Unicode MS"/>
      <w:color w:val="000000"/>
    </w:rPr>
  </w:style>
  <w:style w:type="character" w:customStyle="1" w:styleId="rvts0">
    <w:name w:val="rvts0"/>
    <w:rsid w:val="0055408B"/>
  </w:style>
  <w:style w:type="paragraph" w:customStyle="1" w:styleId="StyleZakonu">
    <w:name w:val="StyleZakonu"/>
    <w:rsid w:val="0055408B"/>
    <w:pPr>
      <w:spacing w:after="60" w:line="220" w:lineRule="exact"/>
      <w:ind w:firstLine="284"/>
      <w:jc w:val="both"/>
    </w:pPr>
    <w:rPr>
      <w:rFonts w:cs="Arial Unicode MS"/>
      <w:color w:val="000000"/>
      <w:u w:color="000000"/>
      <w:lang w:val="ru-RU"/>
    </w:rPr>
  </w:style>
  <w:style w:type="paragraph" w:customStyle="1" w:styleId="a7">
    <w:name w:val="По умолчанию"/>
    <w:rsid w:val="0055408B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a8">
    <w:name w:val="annotation text"/>
    <w:basedOn w:val="a"/>
    <w:link w:val="a9"/>
    <w:uiPriority w:val="99"/>
    <w:semiHidden/>
    <w:unhideWhenUsed/>
    <w:rsid w:val="0055408B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55408B"/>
    <w:rPr>
      <w:rFonts w:cs="Arial Unicode MS"/>
      <w:color w:val="000000"/>
      <w:u w:color="000000"/>
    </w:rPr>
  </w:style>
  <w:style w:type="character" w:styleId="aa">
    <w:name w:val="annotation reference"/>
    <w:basedOn w:val="a0"/>
    <w:uiPriority w:val="99"/>
    <w:semiHidden/>
    <w:unhideWhenUsed/>
    <w:rsid w:val="0055408B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657BFB"/>
    <w:rPr>
      <w:rFonts w:cs="Times New Roman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657BFB"/>
    <w:rPr>
      <w:color w:val="000000"/>
      <w:sz w:val="18"/>
      <w:szCs w:val="18"/>
      <w:u w:color="000000"/>
    </w:rPr>
  </w:style>
  <w:style w:type="paragraph" w:styleId="ad">
    <w:name w:val="footer"/>
    <w:basedOn w:val="a"/>
    <w:link w:val="ae"/>
    <w:uiPriority w:val="99"/>
    <w:unhideWhenUsed/>
    <w:rsid w:val="00DA50E0"/>
    <w:pPr>
      <w:tabs>
        <w:tab w:val="center" w:pos="4680"/>
        <w:tab w:val="right" w:pos="9360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DA50E0"/>
    <w:rPr>
      <w:rFonts w:cs="Arial Unicode MS"/>
      <w:color w:val="000000"/>
      <w:sz w:val="24"/>
      <w:szCs w:val="24"/>
      <w:u w:color="000000"/>
    </w:rPr>
  </w:style>
  <w:style w:type="character" w:customStyle="1" w:styleId="rvts9">
    <w:name w:val="rvts9"/>
    <w:basedOn w:val="a0"/>
    <w:rsid w:val="002930E6"/>
    <w:rPr>
      <w:rFonts w:cs="Times New Roman"/>
    </w:rPr>
  </w:style>
  <w:style w:type="paragraph" w:customStyle="1" w:styleId="rvps2">
    <w:name w:val="rvps2"/>
    <w:basedOn w:val="a"/>
    <w:rsid w:val="002930E6"/>
    <w:pPr>
      <w:spacing w:before="100" w:beforeAutospacing="1" w:after="100" w:afterAutospacing="1"/>
    </w:pPr>
    <w:rPr>
      <w:rFonts w:cs="Times New Roman"/>
      <w:color w:val="auto"/>
      <w:lang w:eastAsia="uk-UA"/>
    </w:rPr>
  </w:style>
  <w:style w:type="character" w:customStyle="1" w:styleId="apple-style-span">
    <w:name w:val="apple-style-span"/>
    <w:uiPriority w:val="99"/>
    <w:rsid w:val="002930E6"/>
  </w:style>
  <w:style w:type="paragraph" w:styleId="af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0">
    <w:basedOn w:val="a1"/>
    <w:rsid w:val="0055408B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f1">
    <w:name w:val="annotation subject"/>
    <w:basedOn w:val="a8"/>
    <w:next w:val="a8"/>
    <w:link w:val="af2"/>
    <w:uiPriority w:val="99"/>
    <w:semiHidden/>
    <w:unhideWhenUsed/>
    <w:rsid w:val="00F13DC1"/>
    <w:rPr>
      <w:b/>
      <w:bCs/>
    </w:rPr>
  </w:style>
  <w:style w:type="character" w:customStyle="1" w:styleId="af2">
    <w:name w:val="Тема примітки Знак"/>
    <w:basedOn w:val="a9"/>
    <w:link w:val="af1"/>
    <w:uiPriority w:val="99"/>
    <w:semiHidden/>
    <w:rsid w:val="00F13DC1"/>
    <w:rPr>
      <w:rFonts w:cs="Arial Unicode MS"/>
      <w:b/>
      <w:bCs/>
      <w:color w:val="000000"/>
      <w:sz w:val="20"/>
      <w:szCs w:val="20"/>
      <w:u w:color="000000"/>
    </w:rPr>
  </w:style>
  <w:style w:type="paragraph" w:customStyle="1" w:styleId="af3">
    <w:name w:val="Нормальний текст"/>
    <w:basedOn w:val="a"/>
    <w:rsid w:val="00F13DC1"/>
    <w:pPr>
      <w:spacing w:before="120"/>
      <w:ind w:firstLine="567"/>
      <w:jc w:val="both"/>
    </w:pPr>
    <w:rPr>
      <w:rFonts w:ascii="Antiqua" w:hAnsi="Antiqua" w:cs="Times New Roman"/>
      <w:color w:val="auto"/>
      <w:sz w:val="26"/>
      <w:szCs w:val="20"/>
      <w:lang w:eastAsia="ru-RU"/>
    </w:rPr>
  </w:style>
  <w:style w:type="paragraph" w:styleId="af4">
    <w:name w:val="Normal (Web)"/>
    <w:basedOn w:val="a"/>
    <w:uiPriority w:val="99"/>
    <w:semiHidden/>
    <w:unhideWhenUsed/>
    <w:rsid w:val="00666049"/>
    <w:pPr>
      <w:spacing w:before="100" w:beforeAutospacing="1" w:after="100" w:afterAutospacing="1"/>
    </w:pPr>
    <w:rPr>
      <w:rFonts w:cs="Times New Roman"/>
      <w:color w:val="auto"/>
      <w:lang w:val="en-US"/>
    </w:rPr>
  </w:style>
  <w:style w:type="table" w:customStyle="1" w:styleId="af5">
    <w:basedOn w:val="a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981_003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zakon2.rada.gov.ua/laws/show/331-14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981_003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on2.rada.gov.ua/laws/show/331-14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981_003" TargetMode="External"/><Relationship Id="rId10" Type="http://schemas.openxmlformats.org/officeDocument/2006/relationships/hyperlink" Target="http://zakon2.rada.gov.ua/laws/show/331-14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981_003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5hCnRCrmWJWMOGEsIdzmyj3Ztg==">AMUW2mXZep+ALQbWfBGbXgoK5j/5vdN8wrzLeICVSEfDYlbpSaGu5AEGrFqjHKwpcnEWj0pn5KmCUGH4flv4opDWBiD7j99FqrDkOyr2ekHxXL4nRXCYMCl+bzf4CtI9oejknfF5Va3X+DaPJai4/qyPENOg1Uhb0GrZ82RDFtr1VnTDvSGUdjQEbqyOqYgiR4piLRJlN/Qi</go:docsCustomData>
</go:gDocsCustomXmlDataStorage>
</file>

<file path=customXml/itemProps1.xml><?xml version="1.0" encoding="utf-8"?>
<ds:datastoreItem xmlns:ds="http://schemas.openxmlformats.org/officeDocument/2006/customXml" ds:itemID="{43578292-D356-414E-8FE5-DAB59DC68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38D215-29E2-4721-A486-5B2E875FD5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3ECCDD-B907-4C24-8B56-689F93934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10161</Words>
  <Characters>5793</Characters>
  <Application>Microsoft Office Word</Application>
  <DocSecurity>0</DocSecurity>
  <Lines>48</Lines>
  <Paragraphs>31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2020-10-30T08:24:00Z</dcterms:created>
  <dcterms:modified xsi:type="dcterms:W3CDTF">2020-10-30T08:24:00Z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