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6D2F7C" w:rsidTr="006D2F7C">
        <w:tc>
          <w:tcPr>
            <w:tcW w:w="11957" w:type="dxa"/>
            <w:tcBorders>
              <w:top w:val="nil"/>
              <w:left w:val="nil"/>
              <w:bottom w:val="nil"/>
              <w:right w:val="nil"/>
            </w:tcBorders>
          </w:tcPr>
          <w:p w:rsidR="006D2F7C" w:rsidRDefault="006D2F7C">
            <w:pPr>
              <w:spacing w:after="0" w:line="240" w:lineRule="auto"/>
              <w:rPr>
                <w:rFonts w:ascii="Times New Roman" w:eastAsia="Calibri" w:hAnsi="Times New Roman" w:cs="Times New Roman"/>
                <w:color w:val="002060"/>
                <w:sz w:val="32"/>
                <w:szCs w:val="32"/>
                <w:lang w:val="ru-RU"/>
              </w:rPr>
            </w:pPr>
          </w:p>
          <w:p w:rsidR="006D2F7C" w:rsidRDefault="006D2F7C">
            <w:pPr>
              <w:spacing w:after="0" w:line="240" w:lineRule="auto"/>
              <w:rPr>
                <w:rFonts w:ascii="Times New Roman" w:eastAsia="Calibri" w:hAnsi="Times New Roman" w:cs="Times New Roman"/>
                <w:color w:val="002060"/>
                <w:sz w:val="32"/>
                <w:szCs w:val="32"/>
                <w:lang w:val="ru-RU"/>
              </w:rPr>
            </w:pPr>
          </w:p>
          <w:p w:rsidR="006D2F7C" w:rsidRDefault="006D2F7C">
            <w:pPr>
              <w:spacing w:after="0" w:line="240" w:lineRule="auto"/>
              <w:rPr>
                <w:rFonts w:ascii="Times New Roman" w:eastAsia="Calibri" w:hAnsi="Times New Roman" w:cs="Times New Roman"/>
                <w:color w:val="002060"/>
                <w:sz w:val="32"/>
                <w:szCs w:val="32"/>
                <w:lang w:val="ru-RU"/>
              </w:rPr>
            </w:pPr>
          </w:p>
          <w:p w:rsidR="006D2F7C" w:rsidRDefault="006D2F7C">
            <w:pPr>
              <w:spacing w:before="80" w:after="0" w:line="240" w:lineRule="auto"/>
              <w:jc w:val="center"/>
              <w:rPr>
                <w:rFonts w:ascii="Times New Roman" w:eastAsia="Calibri" w:hAnsi="Times New Roman" w:cs="Times New Roman"/>
                <w:color w:val="1829A8"/>
                <w:spacing w:val="20"/>
                <w:sz w:val="34"/>
                <w:szCs w:val="34"/>
                <w:lang w:val="ru-RU"/>
              </w:rPr>
            </w:pPr>
            <w:r>
              <w:rPr>
                <w:noProof/>
                <w:lang w:eastAsia="uk-UA"/>
              </w:rPr>
              <w:drawing>
                <wp:anchor distT="360045" distB="0" distL="114300" distR="114300" simplePos="0" relativeHeight="251659264"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eastAsia="Calibri" w:hAnsi="Times New Roman" w:cs="Times New Roman"/>
                <w:color w:val="1829A8"/>
                <w:spacing w:val="20"/>
                <w:sz w:val="34"/>
                <w:szCs w:val="34"/>
              </w:rPr>
              <w:t>ВЕРХОВНА РАДА УКРАЇНИ</w:t>
            </w:r>
          </w:p>
          <w:p w:rsidR="006D2F7C" w:rsidRDefault="006D2F7C">
            <w:pPr>
              <w:spacing w:before="100" w:after="0" w:line="240" w:lineRule="auto"/>
              <w:jc w:val="center"/>
              <w:rPr>
                <w:rFonts w:ascii="Times New Roman" w:eastAsia="Calibri" w:hAnsi="Times New Roman" w:cs="Times New Roman"/>
                <w:b/>
                <w:color w:val="1829A8"/>
                <w:spacing w:val="20"/>
                <w:sz w:val="24"/>
                <w:szCs w:val="24"/>
              </w:rPr>
            </w:pPr>
            <w:r>
              <w:rPr>
                <w:rFonts w:ascii="Times New Roman" w:eastAsia="Calibri" w:hAnsi="Times New Roman" w:cs="Times New Roman"/>
                <w:b/>
                <w:color w:val="1829A8"/>
                <w:spacing w:val="20"/>
                <w:sz w:val="24"/>
                <w:szCs w:val="24"/>
              </w:rPr>
              <w:t>Комітет з питань антикорупційної політики</w:t>
            </w:r>
          </w:p>
          <w:p w:rsidR="006D2F7C" w:rsidRDefault="006D2F7C">
            <w:pPr>
              <w:spacing w:before="160" w:after="60" w:line="240" w:lineRule="auto"/>
              <w:jc w:val="center"/>
              <w:rPr>
                <w:rFonts w:ascii="Calibri" w:eastAsia="Calibri" w:hAnsi="Calibri" w:cs="Times New Roman"/>
                <w:color w:val="002060"/>
                <w:sz w:val="20"/>
                <w:szCs w:val="20"/>
                <w:lang w:val="ru-RU"/>
              </w:rPr>
            </w:pPr>
            <w:r>
              <w:rPr>
                <w:rFonts w:ascii="Times New Roman" w:eastAsia="Calibri" w:hAnsi="Times New Roman" w:cs="Times New Roman"/>
                <w:color w:val="1829A8"/>
                <w:sz w:val="20"/>
                <w:szCs w:val="20"/>
              </w:rPr>
              <w:t xml:space="preserve">01008, м.Київ-8, вул. М. Грушевського, 5, </w:t>
            </w:r>
            <w:proofErr w:type="spellStart"/>
            <w:r>
              <w:rPr>
                <w:rFonts w:ascii="Times New Roman" w:eastAsia="Calibri" w:hAnsi="Times New Roman" w:cs="Times New Roman"/>
                <w:color w:val="1829A8"/>
                <w:sz w:val="20"/>
                <w:szCs w:val="20"/>
              </w:rPr>
              <w:t>тел</w:t>
            </w:r>
            <w:proofErr w:type="spellEnd"/>
            <w:r>
              <w:rPr>
                <w:rFonts w:ascii="Times New Roman" w:eastAsia="Calibri" w:hAnsi="Times New Roman" w:cs="Times New Roman"/>
                <w:color w:val="1829A8"/>
                <w:sz w:val="20"/>
                <w:szCs w:val="20"/>
              </w:rPr>
              <w:t xml:space="preserve">.: (044) 255-35-03,  </w:t>
            </w:r>
            <w:r>
              <w:rPr>
                <w:rFonts w:ascii="Times New Roman" w:eastAsia="Calibri" w:hAnsi="Times New Roman" w:cs="Times New Roman"/>
                <w:color w:val="1829A8"/>
                <w:sz w:val="20"/>
                <w:szCs w:val="20"/>
                <w:lang w:val="en-US"/>
              </w:rPr>
              <w:t>e</w:t>
            </w:r>
            <w:r>
              <w:rPr>
                <w:rFonts w:ascii="Times New Roman" w:eastAsia="Calibri" w:hAnsi="Times New Roman" w:cs="Times New Roman"/>
                <w:color w:val="1829A8"/>
                <w:sz w:val="20"/>
                <w:szCs w:val="20"/>
                <w:lang w:val="ru-RU"/>
              </w:rPr>
              <w:t>-</w:t>
            </w:r>
            <w:r>
              <w:rPr>
                <w:rFonts w:ascii="Times New Roman" w:eastAsia="Calibri" w:hAnsi="Times New Roman" w:cs="Times New Roman"/>
                <w:color w:val="1829A8"/>
                <w:sz w:val="20"/>
                <w:szCs w:val="20"/>
                <w:lang w:val="en-US"/>
              </w:rPr>
              <w:t>mail</w:t>
            </w:r>
            <w:r>
              <w:rPr>
                <w:rFonts w:ascii="Times New Roman" w:eastAsia="Calibri" w:hAnsi="Times New Roman" w:cs="Times New Roman"/>
                <w:color w:val="1829A8"/>
                <w:sz w:val="20"/>
                <w:szCs w:val="20"/>
                <w:lang w:val="ru-RU"/>
              </w:rPr>
              <w:t xml:space="preserve">: </w:t>
            </w:r>
            <w:proofErr w:type="spellStart"/>
            <w:r>
              <w:rPr>
                <w:rFonts w:ascii="Times New Roman" w:eastAsia="Calibri" w:hAnsi="Times New Roman" w:cs="Times New Roman"/>
                <w:color w:val="1829A8"/>
                <w:sz w:val="20"/>
                <w:szCs w:val="20"/>
                <w:lang w:val="en-US"/>
              </w:rPr>
              <w:t>crimecor</w:t>
            </w:r>
            <w:proofErr w:type="spellEnd"/>
            <w:r>
              <w:rPr>
                <w:rFonts w:ascii="Times New Roman" w:eastAsia="Calibri" w:hAnsi="Times New Roman" w:cs="Times New Roman"/>
                <w:color w:val="1829A8"/>
                <w:sz w:val="20"/>
                <w:szCs w:val="20"/>
                <w:lang w:val="ru-RU"/>
              </w:rPr>
              <w:t>@</w:t>
            </w:r>
            <w:proofErr w:type="spellStart"/>
            <w:r>
              <w:rPr>
                <w:rFonts w:ascii="Times New Roman" w:eastAsia="Calibri" w:hAnsi="Times New Roman" w:cs="Times New Roman"/>
                <w:color w:val="1829A8"/>
                <w:sz w:val="20"/>
                <w:szCs w:val="20"/>
                <w:lang w:val="en-US"/>
              </w:rPr>
              <w:t>rada</w:t>
            </w:r>
            <w:proofErr w:type="spellEnd"/>
            <w:r>
              <w:rPr>
                <w:rFonts w:ascii="Times New Roman" w:eastAsia="Calibri" w:hAnsi="Times New Roman" w:cs="Times New Roman"/>
                <w:color w:val="1829A8"/>
                <w:sz w:val="20"/>
                <w:szCs w:val="20"/>
                <w:lang w:val="ru-RU"/>
              </w:rPr>
              <w:t>.</w:t>
            </w:r>
            <w:proofErr w:type="spellStart"/>
            <w:r>
              <w:rPr>
                <w:rFonts w:ascii="Times New Roman" w:eastAsia="Calibri" w:hAnsi="Times New Roman" w:cs="Times New Roman"/>
                <w:color w:val="1829A8"/>
                <w:sz w:val="20"/>
                <w:szCs w:val="20"/>
                <w:lang w:val="en-US"/>
              </w:rPr>
              <w:t>gov</w:t>
            </w:r>
            <w:proofErr w:type="spellEnd"/>
            <w:r>
              <w:rPr>
                <w:rFonts w:ascii="Times New Roman" w:eastAsia="Calibri" w:hAnsi="Times New Roman" w:cs="Times New Roman"/>
                <w:color w:val="1829A8"/>
                <w:sz w:val="20"/>
                <w:szCs w:val="20"/>
                <w:lang w:val="ru-RU"/>
              </w:rPr>
              <w:t>.</w:t>
            </w:r>
            <w:proofErr w:type="spellStart"/>
            <w:r>
              <w:rPr>
                <w:rFonts w:ascii="Times New Roman" w:eastAsia="Calibri" w:hAnsi="Times New Roman" w:cs="Times New Roman"/>
                <w:color w:val="1829A8"/>
                <w:sz w:val="20"/>
                <w:szCs w:val="20"/>
                <w:lang w:val="en-US"/>
              </w:rPr>
              <w:t>ua</w:t>
            </w:r>
            <w:proofErr w:type="spellEnd"/>
          </w:p>
        </w:tc>
      </w:tr>
    </w:tbl>
    <w:tbl>
      <w:tblPr>
        <w:tblStyle w:val="a3"/>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6D2F7C" w:rsidTr="006D2F7C">
        <w:tc>
          <w:tcPr>
            <w:tcW w:w="1087" w:type="dxa"/>
            <w:tcBorders>
              <w:top w:val="nil"/>
              <w:left w:val="nil"/>
              <w:bottom w:val="nil"/>
              <w:right w:val="nil"/>
            </w:tcBorders>
          </w:tcPr>
          <w:p w:rsidR="006D2F7C" w:rsidRDefault="006D2F7C">
            <w:pPr>
              <w:spacing w:line="240" w:lineRule="auto"/>
              <w:rPr>
                <w:rFonts w:ascii="Times New Roman" w:hAnsi="Times New Roman"/>
                <w:color w:val="002060"/>
                <w:lang w:val="ru-RU"/>
              </w:rPr>
            </w:pPr>
          </w:p>
        </w:tc>
        <w:tc>
          <w:tcPr>
            <w:tcW w:w="9714" w:type="dxa"/>
            <w:tcBorders>
              <w:top w:val="thinThickMediumGap" w:sz="12" w:space="0" w:color="0033CC"/>
              <w:left w:val="nil"/>
              <w:bottom w:val="nil"/>
              <w:right w:val="nil"/>
            </w:tcBorders>
          </w:tcPr>
          <w:p w:rsidR="006D2F7C" w:rsidRDefault="006D2F7C">
            <w:pPr>
              <w:spacing w:line="240" w:lineRule="auto"/>
              <w:rPr>
                <w:rFonts w:ascii="Times New Roman" w:hAnsi="Times New Roman"/>
                <w:color w:val="002060"/>
                <w:lang w:val="ru-RU"/>
              </w:rPr>
            </w:pPr>
          </w:p>
        </w:tc>
        <w:tc>
          <w:tcPr>
            <w:tcW w:w="1086" w:type="dxa"/>
            <w:tcBorders>
              <w:top w:val="nil"/>
              <w:left w:val="nil"/>
              <w:bottom w:val="nil"/>
              <w:right w:val="nil"/>
            </w:tcBorders>
          </w:tcPr>
          <w:p w:rsidR="006D2F7C" w:rsidRDefault="006D2F7C">
            <w:pPr>
              <w:spacing w:line="240" w:lineRule="auto"/>
              <w:rPr>
                <w:rFonts w:ascii="Times New Roman" w:hAnsi="Times New Roman"/>
                <w:color w:val="002060"/>
                <w:lang w:val="ru-RU"/>
              </w:rPr>
            </w:pPr>
          </w:p>
        </w:tc>
      </w:tr>
    </w:tbl>
    <w:p w:rsidR="006D2F7C" w:rsidRDefault="006D2F7C" w:rsidP="006D2F7C">
      <w:pPr>
        <w:spacing w:after="0" w:line="240" w:lineRule="auto"/>
        <w:rPr>
          <w:rFonts w:ascii="Times New Roman" w:eastAsia="Calibri" w:hAnsi="Times New Roman" w:cs="Times New Roman"/>
          <w:color w:val="002060"/>
          <w:sz w:val="2"/>
          <w:szCs w:val="2"/>
          <w:lang w:val="ru-RU"/>
        </w:rPr>
      </w:pPr>
    </w:p>
    <w:tbl>
      <w:tblPr>
        <w:tblW w:w="9480" w:type="dxa"/>
        <w:tblBorders>
          <w:insideH w:val="nil"/>
          <w:insideV w:val="nil"/>
        </w:tblBorders>
        <w:tblLayout w:type="fixed"/>
        <w:tblLook w:val="0600" w:firstRow="0" w:lastRow="0" w:firstColumn="0" w:lastColumn="0" w:noHBand="1" w:noVBand="1"/>
      </w:tblPr>
      <w:tblGrid>
        <w:gridCol w:w="4530"/>
        <w:gridCol w:w="4950"/>
      </w:tblGrid>
      <w:tr w:rsidR="006D2F7C" w:rsidTr="00753D2C">
        <w:trPr>
          <w:trHeight w:val="2780"/>
        </w:trPr>
        <w:tc>
          <w:tcPr>
            <w:tcW w:w="4530" w:type="dxa"/>
            <w:tcMar>
              <w:top w:w="100" w:type="dxa"/>
              <w:left w:w="100" w:type="dxa"/>
              <w:bottom w:w="100" w:type="dxa"/>
              <w:right w:w="100" w:type="dxa"/>
            </w:tcMar>
          </w:tcPr>
          <w:p w:rsidR="006D2F7C" w:rsidRDefault="006D2F7C">
            <w:pPr>
              <w:widowControl w:val="0"/>
              <w:spacing w:after="0" w:line="360" w:lineRule="auto"/>
              <w:jc w:val="both"/>
              <w:rPr>
                <w:rFonts w:ascii="Times New Roman" w:eastAsia="Times New Roman" w:hAnsi="Times New Roman" w:cs="Times New Roman"/>
                <w:sz w:val="24"/>
                <w:szCs w:val="24"/>
                <w:lang w:val="ru-RU"/>
              </w:rPr>
            </w:pPr>
          </w:p>
          <w:p w:rsidR="006D2F7C" w:rsidRDefault="006D2F7C">
            <w:pPr>
              <w:widowControl w:val="0"/>
              <w:spacing w:after="0" w:line="360" w:lineRule="auto"/>
              <w:jc w:val="both"/>
              <w:rPr>
                <w:rFonts w:ascii="Times New Roman" w:eastAsia="Times New Roman" w:hAnsi="Times New Roman" w:cs="Times New Roman"/>
                <w:sz w:val="24"/>
                <w:szCs w:val="24"/>
                <w:lang w:val="ru-RU"/>
              </w:rPr>
            </w:pPr>
          </w:p>
          <w:p w:rsidR="006D2F7C" w:rsidRDefault="006D2F7C">
            <w:pPr>
              <w:widowControl w:val="0"/>
              <w:spacing w:after="0" w:line="360" w:lineRule="auto"/>
              <w:jc w:val="both"/>
              <w:rPr>
                <w:rFonts w:ascii="Times New Roman" w:eastAsia="Times New Roman" w:hAnsi="Times New Roman" w:cs="Times New Roman"/>
                <w:sz w:val="24"/>
                <w:szCs w:val="24"/>
                <w:lang w:val="ru-RU"/>
              </w:rPr>
            </w:pPr>
          </w:p>
          <w:p w:rsidR="006D2F7C" w:rsidRDefault="006D2F7C">
            <w:pPr>
              <w:widowControl w:val="0"/>
              <w:spacing w:after="0" w:line="360" w:lineRule="auto"/>
              <w:jc w:val="both"/>
              <w:rPr>
                <w:rFonts w:ascii="Times New Roman" w:eastAsia="Times New Roman" w:hAnsi="Times New Roman" w:cs="Times New Roman"/>
                <w:sz w:val="24"/>
                <w:szCs w:val="24"/>
                <w:lang w:val="ru-RU"/>
              </w:rPr>
            </w:pPr>
          </w:p>
          <w:p w:rsidR="006D2F7C" w:rsidRDefault="006D2F7C">
            <w:pPr>
              <w:widowControl w:val="0"/>
              <w:spacing w:after="0" w:line="360" w:lineRule="auto"/>
              <w:jc w:val="both"/>
              <w:rPr>
                <w:rFonts w:ascii="Times New Roman" w:eastAsia="Times New Roman" w:hAnsi="Times New Roman" w:cs="Times New Roman"/>
                <w:sz w:val="24"/>
                <w:szCs w:val="24"/>
                <w:lang w:val="ru-RU"/>
              </w:rPr>
            </w:pPr>
          </w:p>
          <w:p w:rsidR="007C302E" w:rsidRDefault="007C302E">
            <w:pPr>
              <w:widowControl w:val="0"/>
              <w:spacing w:after="0" w:line="360" w:lineRule="auto"/>
              <w:jc w:val="both"/>
              <w:rPr>
                <w:rFonts w:ascii="Times New Roman" w:eastAsia="Times New Roman" w:hAnsi="Times New Roman" w:cs="Times New Roman"/>
                <w:sz w:val="24"/>
                <w:szCs w:val="24"/>
                <w:lang w:val="ru-RU"/>
              </w:rPr>
            </w:pPr>
          </w:p>
          <w:p w:rsidR="006D2F7C" w:rsidRPr="003778FC" w:rsidRDefault="006D2F7C">
            <w:pPr>
              <w:widowControl w:val="0"/>
              <w:spacing w:after="0" w:line="360" w:lineRule="auto"/>
              <w:jc w:val="both"/>
              <w:rPr>
                <w:rFonts w:ascii="Times New Roman" w:eastAsia="Times New Roman" w:hAnsi="Times New Roman" w:cs="Times New Roman"/>
                <w:sz w:val="28"/>
                <w:szCs w:val="28"/>
                <w:lang w:val="ru-RU"/>
              </w:rPr>
            </w:pPr>
            <w:proofErr w:type="spellStart"/>
            <w:r w:rsidRPr="003778FC">
              <w:rPr>
                <w:rFonts w:ascii="Times New Roman" w:eastAsia="Times New Roman" w:hAnsi="Times New Roman" w:cs="Times New Roman"/>
                <w:sz w:val="28"/>
                <w:szCs w:val="28"/>
                <w:lang w:val="ru-RU"/>
              </w:rPr>
              <w:t>Рішення</w:t>
            </w:r>
            <w:proofErr w:type="spellEnd"/>
            <w:r w:rsidRPr="003778FC">
              <w:rPr>
                <w:rFonts w:ascii="Times New Roman" w:eastAsia="Times New Roman" w:hAnsi="Times New Roman" w:cs="Times New Roman"/>
                <w:sz w:val="28"/>
                <w:szCs w:val="28"/>
                <w:lang w:val="ru-RU"/>
              </w:rPr>
              <w:t xml:space="preserve"> </w:t>
            </w:r>
            <w:proofErr w:type="spellStart"/>
            <w:r w:rsidRPr="003778FC">
              <w:rPr>
                <w:rFonts w:ascii="Times New Roman" w:eastAsia="Times New Roman" w:hAnsi="Times New Roman" w:cs="Times New Roman"/>
                <w:sz w:val="28"/>
                <w:szCs w:val="28"/>
                <w:lang w:val="ru-RU"/>
              </w:rPr>
              <w:t>Комітету</w:t>
            </w:r>
            <w:proofErr w:type="spellEnd"/>
          </w:p>
          <w:p w:rsidR="006D2F7C" w:rsidRPr="003778FC" w:rsidRDefault="006D2F7C">
            <w:pPr>
              <w:widowControl w:val="0"/>
              <w:spacing w:after="0" w:line="360" w:lineRule="auto"/>
              <w:jc w:val="both"/>
              <w:rPr>
                <w:rFonts w:ascii="Times New Roman" w:eastAsia="Times New Roman" w:hAnsi="Times New Roman" w:cs="Times New Roman"/>
                <w:sz w:val="28"/>
                <w:szCs w:val="28"/>
                <w:lang w:val="ru-RU"/>
              </w:rPr>
            </w:pPr>
            <w:proofErr w:type="spellStart"/>
            <w:r w:rsidRPr="003778FC">
              <w:rPr>
                <w:rFonts w:ascii="Times New Roman" w:eastAsia="Times New Roman" w:hAnsi="Times New Roman" w:cs="Times New Roman"/>
                <w:sz w:val="28"/>
                <w:szCs w:val="28"/>
                <w:lang w:val="ru-RU"/>
              </w:rPr>
              <w:t>щодо</w:t>
            </w:r>
            <w:proofErr w:type="spellEnd"/>
            <w:r w:rsidRPr="003778FC">
              <w:rPr>
                <w:rFonts w:ascii="Times New Roman" w:eastAsia="Times New Roman" w:hAnsi="Times New Roman" w:cs="Times New Roman"/>
                <w:sz w:val="28"/>
                <w:szCs w:val="28"/>
                <w:lang w:val="ru-RU"/>
              </w:rPr>
              <w:t xml:space="preserve"> </w:t>
            </w:r>
            <w:proofErr w:type="spellStart"/>
            <w:r w:rsidRPr="003778FC">
              <w:rPr>
                <w:rFonts w:ascii="Times New Roman" w:eastAsia="Times New Roman" w:hAnsi="Times New Roman" w:cs="Times New Roman"/>
                <w:sz w:val="28"/>
                <w:szCs w:val="28"/>
                <w:lang w:val="ru-RU"/>
              </w:rPr>
              <w:t>експертного</w:t>
            </w:r>
            <w:proofErr w:type="spellEnd"/>
            <w:r w:rsidRPr="003778FC">
              <w:rPr>
                <w:rFonts w:ascii="Times New Roman" w:eastAsia="Times New Roman" w:hAnsi="Times New Roman" w:cs="Times New Roman"/>
                <w:sz w:val="28"/>
                <w:szCs w:val="28"/>
                <w:lang w:val="ru-RU"/>
              </w:rPr>
              <w:t xml:space="preserve"> </w:t>
            </w:r>
            <w:proofErr w:type="spellStart"/>
            <w:r w:rsidRPr="003778FC">
              <w:rPr>
                <w:rFonts w:ascii="Times New Roman" w:eastAsia="Times New Roman" w:hAnsi="Times New Roman" w:cs="Times New Roman"/>
                <w:sz w:val="28"/>
                <w:szCs w:val="28"/>
                <w:lang w:val="ru-RU"/>
              </w:rPr>
              <w:t>висновку</w:t>
            </w:r>
            <w:bookmarkStart w:id="0" w:name="_GoBack"/>
            <w:bookmarkEnd w:id="0"/>
            <w:proofErr w:type="spellEnd"/>
          </w:p>
          <w:p w:rsidR="006D2F7C" w:rsidRDefault="006D2F7C" w:rsidP="005E6C98">
            <w:pPr>
              <w:widowControl w:val="0"/>
              <w:spacing w:after="0" w:line="360" w:lineRule="auto"/>
              <w:jc w:val="both"/>
              <w:rPr>
                <w:rFonts w:ascii="Times New Roman" w:eastAsia="Times New Roman" w:hAnsi="Times New Roman" w:cs="Times New Roman"/>
                <w:sz w:val="28"/>
                <w:szCs w:val="28"/>
              </w:rPr>
            </w:pPr>
            <w:r w:rsidRPr="003778FC">
              <w:rPr>
                <w:rFonts w:ascii="Times New Roman" w:eastAsia="Times New Roman" w:hAnsi="Times New Roman" w:cs="Times New Roman"/>
                <w:sz w:val="28"/>
                <w:szCs w:val="28"/>
              </w:rPr>
              <w:t xml:space="preserve">законопроекту </w:t>
            </w:r>
            <w:r w:rsidRPr="003778FC">
              <w:rPr>
                <w:rFonts w:ascii="Times New Roman" w:eastAsia="Times New Roman" w:hAnsi="Times New Roman" w:cs="Times New Roman"/>
                <w:sz w:val="28"/>
                <w:szCs w:val="28"/>
                <w:lang w:val="ru-RU"/>
              </w:rPr>
              <w:t xml:space="preserve">№ </w:t>
            </w:r>
            <w:r w:rsidRPr="003778FC">
              <w:rPr>
                <w:rFonts w:ascii="Times New Roman" w:eastAsia="Times New Roman" w:hAnsi="Times New Roman" w:cs="Times New Roman"/>
                <w:sz w:val="28"/>
                <w:szCs w:val="28"/>
              </w:rPr>
              <w:t>4318</w:t>
            </w:r>
          </w:p>
        </w:tc>
        <w:tc>
          <w:tcPr>
            <w:tcW w:w="4950" w:type="dxa"/>
            <w:tcMar>
              <w:top w:w="100" w:type="dxa"/>
              <w:left w:w="100" w:type="dxa"/>
              <w:bottom w:w="100" w:type="dxa"/>
              <w:right w:w="100" w:type="dxa"/>
            </w:tcMar>
            <w:hideMark/>
          </w:tcPr>
          <w:p w:rsidR="006D2F7C" w:rsidRPr="00391B4A" w:rsidRDefault="006D2F7C">
            <w:pPr>
              <w:widowControl w:val="0"/>
              <w:spacing w:after="0" w:line="360" w:lineRule="auto"/>
              <w:rPr>
                <w:rFonts w:ascii="Times New Roman" w:eastAsia="Times New Roman" w:hAnsi="Times New Roman" w:cs="Times New Roman"/>
                <w:sz w:val="28"/>
                <w:szCs w:val="28"/>
              </w:rPr>
            </w:pPr>
            <w:r w:rsidRPr="00391B4A">
              <w:rPr>
                <w:rFonts w:ascii="Times New Roman" w:eastAsia="Times New Roman" w:hAnsi="Times New Roman" w:cs="Times New Roman"/>
                <w:sz w:val="28"/>
                <w:szCs w:val="28"/>
              </w:rPr>
              <w:t>Комітет Верховної Ради України</w:t>
            </w:r>
          </w:p>
          <w:p w:rsidR="006D2F7C" w:rsidRPr="00391B4A" w:rsidRDefault="006D2F7C">
            <w:pPr>
              <w:widowControl w:val="0"/>
              <w:spacing w:after="0" w:line="360" w:lineRule="auto"/>
              <w:rPr>
                <w:rFonts w:ascii="Times New Roman" w:eastAsia="Times New Roman" w:hAnsi="Times New Roman" w:cs="Times New Roman"/>
                <w:b/>
                <w:sz w:val="28"/>
                <w:szCs w:val="28"/>
              </w:rPr>
            </w:pPr>
            <w:r w:rsidRPr="00391B4A">
              <w:rPr>
                <w:rFonts w:ascii="Times New Roman" w:eastAsia="Times New Roman" w:hAnsi="Times New Roman" w:cs="Times New Roman"/>
                <w:sz w:val="28"/>
                <w:szCs w:val="28"/>
              </w:rPr>
              <w:t xml:space="preserve">з питань </w:t>
            </w:r>
            <w:r w:rsidR="00934BFC" w:rsidRPr="00934BFC">
              <w:rPr>
                <w:rFonts w:ascii="Times New Roman" w:eastAsia="Times New Roman" w:hAnsi="Times New Roman" w:cs="Times New Roman"/>
                <w:sz w:val="28"/>
                <w:szCs w:val="28"/>
              </w:rPr>
              <w:t>гуманітарної та інформаційної політики</w:t>
            </w:r>
          </w:p>
        </w:tc>
      </w:tr>
    </w:tbl>
    <w:p w:rsidR="00753D2C" w:rsidRPr="00753D2C" w:rsidRDefault="00753D2C" w:rsidP="00753D2C">
      <w:pPr>
        <w:spacing w:after="0" w:line="360" w:lineRule="auto"/>
        <w:rPr>
          <w:rFonts w:ascii="Times New Roman" w:eastAsia="Times New Roman" w:hAnsi="Times New Roman" w:cs="Times New Roman"/>
          <w:sz w:val="24"/>
          <w:szCs w:val="24"/>
          <w:lang w:eastAsia="uk-UA"/>
        </w:rPr>
      </w:pPr>
    </w:p>
    <w:p w:rsidR="00753D2C" w:rsidRPr="00753D2C" w:rsidRDefault="00753D2C" w:rsidP="00753D2C">
      <w:pPr>
        <w:spacing w:after="0" w:line="360" w:lineRule="auto"/>
        <w:ind w:firstLine="697"/>
        <w:jc w:val="both"/>
        <w:rPr>
          <w:rFonts w:ascii="Times New Roman" w:eastAsia="Times New Roman" w:hAnsi="Times New Roman" w:cs="Times New Roman"/>
          <w:sz w:val="24"/>
          <w:szCs w:val="24"/>
          <w:lang w:eastAsia="uk-UA"/>
        </w:rPr>
      </w:pPr>
      <w:r w:rsidRPr="00753D2C">
        <w:rPr>
          <w:rFonts w:ascii="Times New Roman" w:eastAsia="Times New Roman" w:hAnsi="Times New Roman" w:cs="Times New Roman"/>
          <w:color w:val="000000"/>
          <w:sz w:val="28"/>
          <w:szCs w:val="28"/>
          <w:lang w:eastAsia="uk-UA"/>
        </w:rPr>
        <w:t xml:space="preserve">Згідно статті 93 Регламенту Верховної Ради України, відповідно до предмета відання і за дорученням Голови Верховної Ради України, Комітет для підготовки експертного висновку щодо відповідності вимогам антикорупційного законодавства розглянув проект Закону про внесення змін до Закону України «Про культуру» щодо загальних засад надання населенню культурних послуг (реєстр. № 4318), поданий народними депутатами  України Кравчук Є.М., </w:t>
      </w:r>
      <w:proofErr w:type="spellStart"/>
      <w:r w:rsidRPr="00753D2C">
        <w:rPr>
          <w:rFonts w:ascii="Times New Roman" w:eastAsia="Times New Roman" w:hAnsi="Times New Roman" w:cs="Times New Roman"/>
          <w:color w:val="000000"/>
          <w:sz w:val="28"/>
          <w:szCs w:val="28"/>
          <w:lang w:eastAsia="uk-UA"/>
        </w:rPr>
        <w:t>Боболяхом</w:t>
      </w:r>
      <w:proofErr w:type="spellEnd"/>
      <w:r w:rsidRPr="00753D2C">
        <w:rPr>
          <w:rFonts w:ascii="Times New Roman" w:eastAsia="Times New Roman" w:hAnsi="Times New Roman" w:cs="Times New Roman"/>
          <w:color w:val="000000"/>
          <w:sz w:val="28"/>
          <w:szCs w:val="28"/>
          <w:lang w:eastAsia="uk-UA"/>
        </w:rPr>
        <w:t xml:space="preserve"> А.Р. та іншими.</w:t>
      </w:r>
    </w:p>
    <w:p w:rsidR="00753D2C" w:rsidRPr="00753D2C" w:rsidRDefault="00753D2C" w:rsidP="00753D2C">
      <w:pPr>
        <w:spacing w:after="0" w:line="360" w:lineRule="auto"/>
        <w:ind w:firstLine="697"/>
        <w:jc w:val="both"/>
        <w:rPr>
          <w:rFonts w:ascii="Times New Roman" w:eastAsia="Times New Roman" w:hAnsi="Times New Roman" w:cs="Times New Roman"/>
          <w:sz w:val="24"/>
          <w:szCs w:val="24"/>
          <w:lang w:eastAsia="uk-UA"/>
        </w:rPr>
      </w:pPr>
      <w:r w:rsidRPr="00753D2C">
        <w:rPr>
          <w:rFonts w:ascii="Times New Roman" w:eastAsia="Times New Roman" w:hAnsi="Times New Roman" w:cs="Times New Roman"/>
          <w:color w:val="000000"/>
          <w:sz w:val="28"/>
          <w:szCs w:val="28"/>
          <w:lang w:eastAsia="uk-UA"/>
        </w:rPr>
        <w:t>Метою законопроекту, відповідно до пояснювальної записки, є визначення на законодавчому рівні загальних засад надання населенню якісних і доступних культурних послуг. </w:t>
      </w:r>
    </w:p>
    <w:p w:rsidR="00753D2C" w:rsidRPr="00753D2C" w:rsidRDefault="00753D2C" w:rsidP="00753D2C">
      <w:pPr>
        <w:spacing w:after="0" w:line="360" w:lineRule="auto"/>
        <w:ind w:firstLine="697"/>
        <w:jc w:val="both"/>
        <w:rPr>
          <w:rFonts w:ascii="Times New Roman" w:eastAsia="Times New Roman" w:hAnsi="Times New Roman" w:cs="Times New Roman"/>
          <w:sz w:val="24"/>
          <w:szCs w:val="24"/>
          <w:lang w:eastAsia="uk-UA"/>
        </w:rPr>
      </w:pPr>
      <w:r w:rsidRPr="00753D2C">
        <w:rPr>
          <w:rFonts w:ascii="Times New Roman" w:eastAsia="Times New Roman" w:hAnsi="Times New Roman" w:cs="Times New Roman"/>
          <w:color w:val="000000"/>
          <w:sz w:val="28"/>
          <w:szCs w:val="28"/>
          <w:lang w:eastAsia="uk-UA"/>
        </w:rPr>
        <w:t xml:space="preserve">У проекті </w:t>
      </w:r>
      <w:proofErr w:type="spellStart"/>
      <w:r w:rsidRPr="00753D2C">
        <w:rPr>
          <w:rFonts w:ascii="Times New Roman" w:eastAsia="Times New Roman" w:hAnsi="Times New Roman" w:cs="Times New Roman"/>
          <w:color w:val="000000"/>
          <w:sz w:val="28"/>
          <w:szCs w:val="28"/>
          <w:lang w:eastAsia="uk-UA"/>
        </w:rPr>
        <w:t>акта</w:t>
      </w:r>
      <w:proofErr w:type="spellEnd"/>
      <w:r w:rsidRPr="00753D2C">
        <w:rPr>
          <w:rFonts w:ascii="Times New Roman" w:eastAsia="Times New Roman" w:hAnsi="Times New Roman" w:cs="Times New Roman"/>
          <w:color w:val="000000"/>
          <w:sz w:val="28"/>
          <w:szCs w:val="28"/>
          <w:lang w:eastAsia="uk-UA"/>
        </w:rPr>
        <w:t xml:space="preserve"> не виявлено </w:t>
      </w:r>
      <w:proofErr w:type="spellStart"/>
      <w:r w:rsidRPr="00753D2C">
        <w:rPr>
          <w:rFonts w:ascii="Times New Roman" w:eastAsia="Times New Roman" w:hAnsi="Times New Roman" w:cs="Times New Roman"/>
          <w:color w:val="000000"/>
          <w:sz w:val="28"/>
          <w:szCs w:val="28"/>
          <w:lang w:eastAsia="uk-UA"/>
        </w:rPr>
        <w:t>корупціогенних</w:t>
      </w:r>
      <w:proofErr w:type="spellEnd"/>
      <w:r w:rsidRPr="00753D2C">
        <w:rPr>
          <w:rFonts w:ascii="Times New Roman" w:eastAsia="Times New Roman" w:hAnsi="Times New Roman" w:cs="Times New Roman"/>
          <w:color w:val="000000"/>
          <w:sz w:val="28"/>
          <w:szCs w:val="28"/>
          <w:lang w:eastAsia="uk-UA"/>
        </w:rPr>
        <w:t xml:space="preserve"> факторів, що можуть сприяти вчиненню корупційних правопорушень.</w:t>
      </w:r>
    </w:p>
    <w:p w:rsidR="00753D2C" w:rsidRPr="00753D2C" w:rsidRDefault="00753D2C" w:rsidP="00753D2C">
      <w:pPr>
        <w:spacing w:after="0" w:line="360" w:lineRule="auto"/>
        <w:ind w:firstLine="697"/>
        <w:jc w:val="both"/>
        <w:rPr>
          <w:rFonts w:ascii="Times New Roman" w:eastAsia="Times New Roman" w:hAnsi="Times New Roman" w:cs="Times New Roman"/>
          <w:sz w:val="24"/>
          <w:szCs w:val="24"/>
          <w:lang w:eastAsia="uk-UA"/>
        </w:rPr>
      </w:pPr>
      <w:r w:rsidRPr="00753D2C">
        <w:rPr>
          <w:rFonts w:ascii="Times New Roman" w:eastAsia="Times New Roman" w:hAnsi="Times New Roman" w:cs="Times New Roman"/>
          <w:color w:val="000000"/>
          <w:sz w:val="28"/>
          <w:szCs w:val="28"/>
          <w:lang w:eastAsia="uk-UA"/>
        </w:rPr>
        <w:t>Разом з тим, Комітет висловлює до законопроекту наступні зауваження.</w:t>
      </w:r>
    </w:p>
    <w:p w:rsidR="00753D2C" w:rsidRPr="00753D2C" w:rsidRDefault="00753D2C" w:rsidP="00753D2C">
      <w:pPr>
        <w:spacing w:after="0" w:line="360" w:lineRule="auto"/>
        <w:ind w:firstLine="697"/>
        <w:jc w:val="both"/>
        <w:rPr>
          <w:rFonts w:ascii="Times New Roman" w:eastAsia="Times New Roman" w:hAnsi="Times New Roman" w:cs="Times New Roman"/>
          <w:sz w:val="24"/>
          <w:szCs w:val="24"/>
          <w:lang w:eastAsia="uk-UA"/>
        </w:rPr>
      </w:pPr>
      <w:r w:rsidRPr="00753D2C">
        <w:rPr>
          <w:rFonts w:ascii="Times New Roman" w:eastAsia="Times New Roman" w:hAnsi="Times New Roman" w:cs="Times New Roman"/>
          <w:color w:val="000000"/>
          <w:sz w:val="28"/>
          <w:szCs w:val="28"/>
          <w:lang w:eastAsia="uk-UA"/>
        </w:rPr>
        <w:t>Відповідно до пропонованого абзацу 10 пункту 1 частини 2 статті 2 Закону України «Про культуру», «законодавство України про культуру регулює діяльність у сфері… мистецької освіти та її науково-методичного забезпечення».</w:t>
      </w:r>
    </w:p>
    <w:p w:rsidR="00753D2C" w:rsidRPr="00753D2C" w:rsidRDefault="00753D2C" w:rsidP="00753D2C">
      <w:pPr>
        <w:spacing w:after="0" w:line="360" w:lineRule="auto"/>
        <w:ind w:firstLine="697"/>
        <w:jc w:val="both"/>
        <w:rPr>
          <w:rFonts w:ascii="Times New Roman" w:eastAsia="Times New Roman" w:hAnsi="Times New Roman" w:cs="Times New Roman"/>
          <w:sz w:val="24"/>
          <w:szCs w:val="24"/>
          <w:lang w:eastAsia="uk-UA"/>
        </w:rPr>
      </w:pPr>
      <w:r w:rsidRPr="00753D2C">
        <w:rPr>
          <w:rFonts w:ascii="Times New Roman" w:eastAsia="Times New Roman" w:hAnsi="Times New Roman" w:cs="Times New Roman"/>
          <w:color w:val="000000"/>
          <w:sz w:val="28"/>
          <w:szCs w:val="28"/>
          <w:lang w:eastAsia="uk-UA"/>
        </w:rPr>
        <w:lastRenderedPageBreak/>
        <w:t xml:space="preserve">Однак, діяльність у сфері освіти (в тому числі мистецької) та її науково-методичного забезпечення регулюється базовим Законом України «Про освіту» та спеціальними законами на кожному рівні освіти (середня загальна, фахова </w:t>
      </w:r>
      <w:proofErr w:type="spellStart"/>
      <w:r w:rsidRPr="00753D2C">
        <w:rPr>
          <w:rFonts w:ascii="Times New Roman" w:eastAsia="Times New Roman" w:hAnsi="Times New Roman" w:cs="Times New Roman"/>
          <w:color w:val="000000"/>
          <w:sz w:val="28"/>
          <w:szCs w:val="28"/>
          <w:lang w:eastAsia="uk-UA"/>
        </w:rPr>
        <w:t>передвища</w:t>
      </w:r>
      <w:proofErr w:type="spellEnd"/>
      <w:r w:rsidRPr="00753D2C">
        <w:rPr>
          <w:rFonts w:ascii="Times New Roman" w:eastAsia="Times New Roman" w:hAnsi="Times New Roman" w:cs="Times New Roman"/>
          <w:color w:val="000000"/>
          <w:sz w:val="28"/>
          <w:szCs w:val="28"/>
          <w:lang w:eastAsia="uk-UA"/>
        </w:rPr>
        <w:t>, вища тощо).</w:t>
      </w:r>
    </w:p>
    <w:p w:rsidR="00753D2C" w:rsidRPr="00753D2C" w:rsidRDefault="00753D2C" w:rsidP="00753D2C">
      <w:pPr>
        <w:spacing w:after="0" w:line="360" w:lineRule="auto"/>
        <w:ind w:firstLine="697"/>
        <w:jc w:val="both"/>
        <w:rPr>
          <w:rFonts w:ascii="Times New Roman" w:eastAsia="Times New Roman" w:hAnsi="Times New Roman" w:cs="Times New Roman"/>
          <w:sz w:val="24"/>
          <w:szCs w:val="24"/>
          <w:lang w:eastAsia="uk-UA"/>
        </w:rPr>
      </w:pPr>
      <w:r w:rsidRPr="00753D2C">
        <w:rPr>
          <w:rFonts w:ascii="Times New Roman" w:eastAsia="Times New Roman" w:hAnsi="Times New Roman" w:cs="Times New Roman"/>
          <w:color w:val="000000"/>
          <w:sz w:val="28"/>
          <w:szCs w:val="28"/>
          <w:lang w:eastAsia="uk-UA"/>
        </w:rPr>
        <w:t>Таким чином, може виникнути юридична колізія між питаннями, зокрема ліцензування та акредитації в сфері мистецької освіти, оскільки вони регулюватиметься різними актами законодавства.</w:t>
      </w:r>
    </w:p>
    <w:p w:rsidR="00753D2C" w:rsidRPr="00753D2C" w:rsidRDefault="00753D2C" w:rsidP="00753D2C">
      <w:pPr>
        <w:spacing w:after="0" w:line="360" w:lineRule="auto"/>
        <w:ind w:firstLine="697"/>
        <w:jc w:val="both"/>
        <w:rPr>
          <w:rFonts w:ascii="Times New Roman" w:eastAsia="Times New Roman" w:hAnsi="Times New Roman" w:cs="Times New Roman"/>
          <w:sz w:val="24"/>
          <w:szCs w:val="24"/>
          <w:lang w:eastAsia="uk-UA"/>
        </w:rPr>
      </w:pPr>
      <w:r w:rsidRPr="00753D2C">
        <w:rPr>
          <w:rFonts w:ascii="Times New Roman" w:eastAsia="Times New Roman" w:hAnsi="Times New Roman" w:cs="Times New Roman"/>
          <w:color w:val="000000"/>
          <w:sz w:val="28"/>
          <w:szCs w:val="28"/>
          <w:lang w:eastAsia="uk-UA"/>
        </w:rPr>
        <w:t xml:space="preserve">Це ж зауваження стосується і пропонованого абзацу 16 частини 1 статті 26, відповідно до якого «Державні і комунальні заклади культури </w:t>
      </w:r>
      <w:r w:rsidRPr="00753D2C">
        <w:rPr>
          <w:rFonts w:ascii="Times New Roman" w:eastAsia="Times New Roman" w:hAnsi="Times New Roman" w:cs="Times New Roman"/>
          <w:b/>
          <w:bCs/>
          <w:color w:val="000000"/>
          <w:sz w:val="28"/>
          <w:szCs w:val="28"/>
          <w:lang w:eastAsia="uk-UA"/>
        </w:rPr>
        <w:t>мають право самостійно розпоряджатися надходженнями від надання платних послуг та з інших джерел фінансування</w:t>
      </w:r>
      <w:r w:rsidRPr="00753D2C">
        <w:rPr>
          <w:rFonts w:ascii="Times New Roman" w:eastAsia="Times New Roman" w:hAnsi="Times New Roman" w:cs="Times New Roman"/>
          <w:color w:val="000000"/>
          <w:sz w:val="28"/>
          <w:szCs w:val="28"/>
          <w:lang w:eastAsia="uk-UA"/>
        </w:rPr>
        <w:t>, не заборонених законодавством, з метою провадження діяльності, передбаченої установчими документами». </w:t>
      </w:r>
    </w:p>
    <w:p w:rsidR="00753D2C" w:rsidRPr="00753D2C" w:rsidRDefault="00753D2C" w:rsidP="00753D2C">
      <w:pPr>
        <w:spacing w:after="0" w:line="360" w:lineRule="auto"/>
        <w:ind w:firstLine="697"/>
        <w:jc w:val="both"/>
        <w:rPr>
          <w:rFonts w:ascii="Times New Roman" w:eastAsia="Times New Roman" w:hAnsi="Times New Roman" w:cs="Times New Roman"/>
          <w:sz w:val="24"/>
          <w:szCs w:val="24"/>
          <w:lang w:eastAsia="uk-UA"/>
        </w:rPr>
      </w:pPr>
      <w:r w:rsidRPr="00753D2C">
        <w:rPr>
          <w:rFonts w:ascii="Times New Roman" w:eastAsia="Times New Roman" w:hAnsi="Times New Roman" w:cs="Times New Roman"/>
          <w:color w:val="000000"/>
          <w:sz w:val="28"/>
          <w:szCs w:val="28"/>
          <w:lang w:eastAsia="uk-UA"/>
        </w:rPr>
        <w:t>Вказане положення не узгоджується з приписами ч</w:t>
      </w:r>
      <w:r>
        <w:rPr>
          <w:rFonts w:ascii="Times New Roman" w:eastAsia="Times New Roman" w:hAnsi="Times New Roman" w:cs="Times New Roman"/>
          <w:color w:val="000000"/>
          <w:sz w:val="28"/>
          <w:szCs w:val="28"/>
          <w:lang w:eastAsia="uk-UA"/>
        </w:rPr>
        <w:t>астини</w:t>
      </w:r>
      <w:r w:rsidRPr="00753D2C">
        <w:rPr>
          <w:rFonts w:ascii="Times New Roman" w:eastAsia="Times New Roman" w:hAnsi="Times New Roman" w:cs="Times New Roman"/>
          <w:color w:val="000000"/>
          <w:sz w:val="28"/>
          <w:szCs w:val="28"/>
          <w:lang w:eastAsia="uk-UA"/>
        </w:rPr>
        <w:t xml:space="preserve"> 4 ст</w:t>
      </w:r>
      <w:r>
        <w:rPr>
          <w:rFonts w:ascii="Times New Roman" w:eastAsia="Times New Roman" w:hAnsi="Times New Roman" w:cs="Times New Roman"/>
          <w:color w:val="000000"/>
          <w:sz w:val="28"/>
          <w:szCs w:val="28"/>
          <w:lang w:eastAsia="uk-UA"/>
        </w:rPr>
        <w:t>атті</w:t>
      </w:r>
      <w:r w:rsidRPr="00753D2C">
        <w:rPr>
          <w:rFonts w:ascii="Times New Roman" w:eastAsia="Times New Roman" w:hAnsi="Times New Roman" w:cs="Times New Roman"/>
          <w:color w:val="000000"/>
          <w:sz w:val="28"/>
          <w:szCs w:val="28"/>
          <w:lang w:eastAsia="uk-UA"/>
        </w:rPr>
        <w:t xml:space="preserve"> 13 та ч</w:t>
      </w:r>
      <w:r>
        <w:rPr>
          <w:rFonts w:ascii="Times New Roman" w:eastAsia="Times New Roman" w:hAnsi="Times New Roman" w:cs="Times New Roman"/>
          <w:color w:val="000000"/>
          <w:sz w:val="28"/>
          <w:szCs w:val="28"/>
          <w:lang w:eastAsia="uk-UA"/>
        </w:rPr>
        <w:t xml:space="preserve">астини </w:t>
      </w:r>
      <w:r w:rsidRPr="00753D2C">
        <w:rPr>
          <w:rFonts w:ascii="Times New Roman" w:eastAsia="Times New Roman" w:hAnsi="Times New Roman" w:cs="Times New Roman"/>
          <w:color w:val="000000"/>
          <w:sz w:val="28"/>
          <w:szCs w:val="28"/>
          <w:lang w:eastAsia="uk-UA"/>
        </w:rPr>
        <w:t>9 ст</w:t>
      </w:r>
      <w:r>
        <w:rPr>
          <w:rFonts w:ascii="Times New Roman" w:eastAsia="Times New Roman" w:hAnsi="Times New Roman" w:cs="Times New Roman"/>
          <w:color w:val="000000"/>
          <w:sz w:val="28"/>
          <w:szCs w:val="28"/>
          <w:lang w:eastAsia="uk-UA"/>
        </w:rPr>
        <w:t>атті</w:t>
      </w:r>
      <w:r w:rsidRPr="00753D2C">
        <w:rPr>
          <w:rFonts w:ascii="Times New Roman" w:eastAsia="Times New Roman" w:hAnsi="Times New Roman" w:cs="Times New Roman"/>
          <w:color w:val="000000"/>
          <w:sz w:val="28"/>
          <w:szCs w:val="28"/>
          <w:lang w:eastAsia="uk-UA"/>
        </w:rPr>
        <w:t xml:space="preserve"> 51 Бюджетного кодексу України, які визначають порядок та напрями використання власних надходжень бюджетних установ. Дане зауваження висловлюється і Головним науково-експертним управлінням Апарату Верховної Ради України. </w:t>
      </w:r>
    </w:p>
    <w:p w:rsidR="00753D2C" w:rsidRPr="00753D2C" w:rsidRDefault="00753D2C" w:rsidP="00753D2C">
      <w:pPr>
        <w:spacing w:after="0" w:line="360" w:lineRule="auto"/>
        <w:ind w:firstLine="697"/>
        <w:jc w:val="both"/>
        <w:rPr>
          <w:rFonts w:ascii="Times New Roman" w:eastAsia="Times New Roman" w:hAnsi="Times New Roman" w:cs="Times New Roman"/>
          <w:sz w:val="24"/>
          <w:szCs w:val="24"/>
          <w:lang w:eastAsia="uk-UA"/>
        </w:rPr>
      </w:pPr>
      <w:r w:rsidRPr="00753D2C">
        <w:rPr>
          <w:rFonts w:ascii="Times New Roman" w:eastAsia="Times New Roman" w:hAnsi="Times New Roman" w:cs="Times New Roman"/>
          <w:color w:val="000000"/>
          <w:sz w:val="28"/>
          <w:szCs w:val="28"/>
          <w:lang w:eastAsia="uk-UA"/>
        </w:rPr>
        <w:t xml:space="preserve">Керуючись положеннями пункту 3 частини першої статті 16 Закону України «Про комітети Верховної Ради України», статті 55 Закону України «Про запобігання корупції», частини першої статті 93 Регламенту Верховної Ради України, Комітет на своєму засіданні 2 лютого  2021 року (протокол № 65) дійшов до висновку та прийняв рішення, що проект Закону про внесення змін до Закону України «Про культуру» щодо загальних засад надання населенню культурних послуг (реєстр. № 4318), </w:t>
      </w:r>
      <w:r w:rsidRPr="00753D2C">
        <w:rPr>
          <w:rFonts w:ascii="Times New Roman" w:eastAsia="Times New Roman" w:hAnsi="Times New Roman" w:cs="Times New Roman"/>
          <w:b/>
          <w:bCs/>
          <w:color w:val="000000"/>
          <w:sz w:val="28"/>
          <w:szCs w:val="28"/>
          <w:lang w:eastAsia="uk-UA"/>
        </w:rPr>
        <w:t>відповідає вимогам антикорупційного законодавства.</w:t>
      </w:r>
    </w:p>
    <w:p w:rsidR="007C302E" w:rsidRDefault="007C302E" w:rsidP="00753D2C">
      <w:pPr>
        <w:widowControl w:val="0"/>
        <w:spacing w:after="0" w:line="360" w:lineRule="auto"/>
        <w:ind w:firstLine="697"/>
        <w:jc w:val="both"/>
        <w:rPr>
          <w:rFonts w:ascii="Times New Roman" w:eastAsia="Times New Roman" w:hAnsi="Times New Roman" w:cs="Times New Roman"/>
          <w:sz w:val="28"/>
          <w:szCs w:val="28"/>
          <w:lang w:eastAsia="uk-UA"/>
        </w:rPr>
      </w:pPr>
    </w:p>
    <w:p w:rsidR="006D2F7C" w:rsidRDefault="006D2F7C" w:rsidP="00753D2C">
      <w:pPr>
        <w:widowControl w:val="0"/>
        <w:spacing w:before="240" w:after="0" w:line="360" w:lineRule="auto"/>
        <w:rPr>
          <w:rFonts w:ascii="Times New Roman" w:eastAsia="Times New Roman" w:hAnsi="Times New Roman" w:cs="Times New Roman"/>
          <w:b/>
          <w:sz w:val="28"/>
          <w:szCs w:val="28"/>
          <w:lang w:eastAsia="uk-UA"/>
        </w:rPr>
      </w:pPr>
      <w:r>
        <w:rPr>
          <w:rFonts w:ascii="Times New Roman" w:eastAsia="Times New Roman" w:hAnsi="Times New Roman" w:cs="Times New Roman"/>
          <w:b/>
          <w:sz w:val="28"/>
          <w:szCs w:val="28"/>
          <w:lang w:eastAsia="uk-UA"/>
        </w:rPr>
        <w:t xml:space="preserve">Голова Комітету                                          </w:t>
      </w:r>
      <w:r>
        <w:rPr>
          <w:rFonts w:ascii="Times New Roman" w:eastAsia="Times New Roman" w:hAnsi="Times New Roman" w:cs="Times New Roman"/>
          <w:b/>
          <w:sz w:val="28"/>
          <w:szCs w:val="28"/>
          <w:lang w:eastAsia="uk-UA"/>
        </w:rPr>
        <w:tab/>
        <w:t xml:space="preserve">                    </w:t>
      </w:r>
      <w:r>
        <w:rPr>
          <w:rFonts w:ascii="Times New Roman" w:eastAsia="Times New Roman" w:hAnsi="Times New Roman" w:cs="Times New Roman"/>
          <w:b/>
          <w:sz w:val="28"/>
          <w:szCs w:val="28"/>
          <w:lang w:eastAsia="uk-UA"/>
        </w:rPr>
        <w:tab/>
        <w:t xml:space="preserve">     А.О. </w:t>
      </w:r>
      <w:proofErr w:type="spellStart"/>
      <w:r>
        <w:rPr>
          <w:rFonts w:ascii="Times New Roman" w:eastAsia="Times New Roman" w:hAnsi="Times New Roman" w:cs="Times New Roman"/>
          <w:b/>
          <w:sz w:val="28"/>
          <w:szCs w:val="28"/>
          <w:lang w:eastAsia="uk-UA"/>
        </w:rPr>
        <w:t>Радіна</w:t>
      </w:r>
      <w:proofErr w:type="spellEnd"/>
    </w:p>
    <w:p w:rsidR="006D2F7C" w:rsidRDefault="006D2F7C" w:rsidP="006D2F7C">
      <w:pPr>
        <w:widowControl w:val="0"/>
        <w:spacing w:after="0" w:line="240" w:lineRule="auto"/>
        <w:rPr>
          <w:rFonts w:ascii="Times New Roman" w:eastAsia="Times New Roman" w:hAnsi="Times New Roman" w:cs="Times New Roman"/>
          <w:b/>
          <w:sz w:val="28"/>
          <w:szCs w:val="28"/>
          <w:lang w:eastAsia="uk-UA"/>
        </w:rPr>
      </w:pPr>
    </w:p>
    <w:sectPr w:rsidR="006D2F7C">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7508"/>
    <w:rsid w:val="001D12D1"/>
    <w:rsid w:val="00267508"/>
    <w:rsid w:val="003778FC"/>
    <w:rsid w:val="00391B4A"/>
    <w:rsid w:val="0049336E"/>
    <w:rsid w:val="005E6C98"/>
    <w:rsid w:val="006D2F7C"/>
    <w:rsid w:val="00753D2C"/>
    <w:rsid w:val="007A1184"/>
    <w:rsid w:val="007C302E"/>
    <w:rsid w:val="00812D08"/>
    <w:rsid w:val="00817459"/>
    <w:rsid w:val="008E4E50"/>
    <w:rsid w:val="00934BFC"/>
    <w:rsid w:val="00B83DBF"/>
    <w:rsid w:val="00C27D8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FE555D"/>
  <w15:chartTrackingRefBased/>
  <w15:docId w15:val="{FA855F19-2538-483F-9FC1-12E2B05E9C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D2F7C"/>
    <w:pPr>
      <w:spacing w:line="25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6D2F7C"/>
    <w:pPr>
      <w:spacing w:after="0" w:line="240" w:lineRule="auto"/>
    </w:pPr>
    <w:rPr>
      <w:rFonts w:ascii="Calibri" w:eastAsia="Calibri" w:hAnsi="Calibri" w:cs="Times New Roman"/>
      <w:sz w:val="20"/>
      <w:szCs w:val="20"/>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5E6C98"/>
    <w:pPr>
      <w:spacing w:after="0" w:line="240" w:lineRule="auto"/>
    </w:pPr>
    <w:rPr>
      <w:rFonts w:ascii="Segoe UI" w:hAnsi="Segoe UI" w:cs="Segoe UI"/>
      <w:sz w:val="18"/>
      <w:szCs w:val="18"/>
    </w:rPr>
  </w:style>
  <w:style w:type="character" w:customStyle="1" w:styleId="a5">
    <w:name w:val="Текст у виносці Знак"/>
    <w:basedOn w:val="a0"/>
    <w:link w:val="a4"/>
    <w:uiPriority w:val="99"/>
    <w:semiHidden/>
    <w:rsid w:val="005E6C9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0224514">
      <w:bodyDiv w:val="1"/>
      <w:marLeft w:val="0"/>
      <w:marRight w:val="0"/>
      <w:marTop w:val="0"/>
      <w:marBottom w:val="0"/>
      <w:divBdr>
        <w:top w:val="none" w:sz="0" w:space="0" w:color="auto"/>
        <w:left w:val="none" w:sz="0" w:space="0" w:color="auto"/>
        <w:bottom w:val="none" w:sz="0" w:space="0" w:color="auto"/>
        <w:right w:val="none" w:sz="0" w:space="0" w:color="auto"/>
      </w:divBdr>
    </w:div>
    <w:div w:id="873346018">
      <w:bodyDiv w:val="1"/>
      <w:marLeft w:val="0"/>
      <w:marRight w:val="0"/>
      <w:marTop w:val="0"/>
      <w:marBottom w:val="0"/>
      <w:divBdr>
        <w:top w:val="none" w:sz="0" w:space="0" w:color="auto"/>
        <w:left w:val="none" w:sz="0" w:space="0" w:color="auto"/>
        <w:bottom w:val="none" w:sz="0" w:space="0" w:color="auto"/>
        <w:right w:val="none" w:sz="0" w:space="0" w:color="auto"/>
      </w:divBdr>
    </w:div>
    <w:div w:id="2051684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2</Pages>
  <Words>1939</Words>
  <Characters>1106</Characters>
  <Application>Microsoft Office Word</Application>
  <DocSecurity>0</DocSecurity>
  <Lines>9</Lines>
  <Paragraphs>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Рій Валентина Олексіївна</dc:creator>
  <cp:keywords/>
  <dc:description/>
  <cp:lastModifiedBy>Рій Валентина Олексіївна</cp:lastModifiedBy>
  <cp:revision>15</cp:revision>
  <cp:lastPrinted>2021-02-02T16:38:00Z</cp:lastPrinted>
  <dcterms:created xsi:type="dcterms:W3CDTF">2021-01-21T13:42:00Z</dcterms:created>
  <dcterms:modified xsi:type="dcterms:W3CDTF">2021-02-03T12:37:00Z</dcterms:modified>
</cp:coreProperties>
</file>