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962" w:rsidRPr="00384C9C" w:rsidRDefault="002B2962" w:rsidP="002B29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4C9C"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4318</w:t>
      </w:r>
    </w:p>
    <w:p w:rsidR="002B2962" w:rsidRPr="00384C9C" w:rsidRDefault="002B2962" w:rsidP="002B29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4C9C">
        <w:rPr>
          <w:rFonts w:ascii="Times New Roman" w:eastAsia="Times New Roman" w:hAnsi="Times New Roman" w:cs="Times New Roman"/>
          <w:b/>
          <w:sz w:val="24"/>
          <w:szCs w:val="24"/>
        </w:rPr>
        <w:t>(друге читання)</w:t>
      </w:r>
    </w:p>
    <w:p w:rsidR="002B2962" w:rsidRDefault="002B2962" w:rsidP="002B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962" w:rsidRDefault="002B2962" w:rsidP="002B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962" w:rsidRDefault="002B2962" w:rsidP="002B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962" w:rsidRDefault="002B2962" w:rsidP="002B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962" w:rsidRDefault="002B2962" w:rsidP="002B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962" w:rsidRDefault="002B2962" w:rsidP="002B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B2962" w:rsidRPr="003B2529" w:rsidRDefault="002B2962" w:rsidP="002B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2529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2B2962" w:rsidRPr="003B2529" w:rsidRDefault="002B2962" w:rsidP="002B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962" w:rsidRPr="0039327B" w:rsidRDefault="002B2962" w:rsidP="002B2962">
      <w:pPr>
        <w:keepNext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327B">
        <w:rPr>
          <w:rFonts w:ascii="Times New Roman" w:hAnsi="Times New Roman" w:cs="Times New Roman"/>
          <w:sz w:val="28"/>
          <w:szCs w:val="28"/>
        </w:rPr>
        <w:t xml:space="preserve">На виконання Постанови Верховної Ради України від </w:t>
      </w:r>
      <w:r w:rsidRPr="0039327B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5 лютого 2021 року</w:t>
      </w:r>
      <w:r w:rsidRPr="0039327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9327B">
        <w:rPr>
          <w:rFonts w:ascii="Times New Roman" w:hAnsi="Times New Roman" w:cs="Times New Roman"/>
          <w:sz w:val="28"/>
          <w:szCs w:val="28"/>
        </w:rPr>
        <w:br/>
      </w:r>
      <w:r w:rsidRPr="0039327B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№ 1218-IX</w:t>
      </w:r>
      <w:r w:rsidRPr="0039327B">
        <w:rPr>
          <w:rStyle w:val="rvts44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39327B">
        <w:rPr>
          <w:rFonts w:ascii="Times New Roman" w:hAnsi="Times New Roman" w:cs="Times New Roman"/>
          <w:sz w:val="28"/>
          <w:szCs w:val="28"/>
        </w:rPr>
        <w:t xml:space="preserve">Комітет з питань гуманітарної та інформаційної політики подає для розгляду Верховною Радою України у другому читанні </w:t>
      </w:r>
      <w:proofErr w:type="spellStart"/>
      <w:r w:rsidRPr="0039327B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39327B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Pr="0039327B">
        <w:rPr>
          <w:rFonts w:ascii="Times New Roman" w:hAnsi="Times New Roman" w:cs="Times New Roman"/>
          <w:sz w:val="28"/>
          <w:szCs w:val="28"/>
          <w:shd w:val="clear" w:color="auto" w:fill="FFFFFF"/>
        </w:rPr>
        <w:t>про внесення змін до Закону України "Про культуру" щодо загальних засад надання населенню культурних послуг (реєстр. </w:t>
      </w:r>
      <w:r w:rsidRPr="0039327B">
        <w:rPr>
          <w:rFonts w:ascii="Times New Roman" w:hAnsi="Times New Roman" w:cs="Times New Roman"/>
          <w:sz w:val="28"/>
          <w:szCs w:val="28"/>
        </w:rPr>
        <w:t>№ 4318</w:t>
      </w:r>
      <w:r w:rsidRPr="0039327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2B2962" w:rsidRPr="0039327B" w:rsidRDefault="002B2962" w:rsidP="002B2962">
      <w:pPr>
        <w:keepNext/>
        <w:spacing w:after="0" w:line="240" w:lineRule="auto"/>
        <w:ind w:firstLine="90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2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Згідно зі статтею 116 Регламенту Верховної Ради України для розгляду </w:t>
      </w:r>
      <w:proofErr w:type="spellStart"/>
      <w:r w:rsidRPr="003932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законопроєкту</w:t>
      </w:r>
      <w:proofErr w:type="spellEnd"/>
      <w:r w:rsidRPr="003932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другому читанні від суб’єктів права законодавчої ініціативи надійшло 60 пропозицій, з яких 43 враховано (із них </w:t>
      </w:r>
      <w:r w:rsidRPr="0039327B">
        <w:rPr>
          <w:rFonts w:ascii="Times New Roman" w:eastAsia="Times New Roman" w:hAnsi="Times New Roman" w:cs="Times New Roman"/>
          <w:bCs/>
          <w:sz w:val="28"/>
          <w:szCs w:val="28"/>
        </w:rPr>
        <w:t>– 22 враховано редакційно), 17</w:t>
      </w:r>
      <w:r w:rsidRPr="003932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932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відхилено</w:t>
      </w:r>
      <w:proofErr w:type="spellEnd"/>
      <w:r w:rsidRPr="003932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B2962" w:rsidRPr="0039327B" w:rsidRDefault="002B2962" w:rsidP="002B2962">
      <w:pPr>
        <w:keepNext/>
        <w:spacing w:after="0" w:line="240" w:lineRule="auto"/>
        <w:ind w:firstLine="90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Законопроєктом</w:t>
      </w:r>
      <w:proofErr w:type="spellEnd"/>
      <w:r w:rsidRPr="003932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передбачено гарантії від необ</w:t>
      </w:r>
      <w:r w:rsidRPr="00B87BE0">
        <w:rPr>
          <w:rFonts w:ascii="Times New Roman" w:hAnsi="Times New Roman" w:cs="Times New Roman"/>
          <w:bCs/>
          <w:sz w:val="28"/>
          <w:szCs w:val="28"/>
        </w:rPr>
        <w:t>ґ</w:t>
      </w:r>
      <w:r w:rsidRPr="003932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рунтованого закриття закладів культури в умовах адміністративно-територіальної реформи. Зокрема, базову мережу закладів культури доповнено закладами освіти сфери культури, якими є </w:t>
      </w:r>
      <w:r w:rsidRPr="0039327B">
        <w:rPr>
          <w:rFonts w:ascii="Times New Roman" w:hAnsi="Times New Roman" w:cs="Times New Roman"/>
          <w:sz w:val="28"/>
          <w:szCs w:val="28"/>
        </w:rPr>
        <w:t>мистецькі школи, мистецькі ліцеї, мистецькі коледжі, заклади вищої мистецької освіти.</w:t>
      </w:r>
    </w:p>
    <w:p w:rsidR="002B2962" w:rsidRPr="0039327B" w:rsidRDefault="002B2962" w:rsidP="002B2962">
      <w:pPr>
        <w:keepNext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proofErr w:type="spellStart"/>
      <w:r w:rsidRPr="0039327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проєктом</w:t>
      </w:r>
      <w:proofErr w:type="spellEnd"/>
      <w:r w:rsidRPr="003932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Pr="0039327B">
        <w:rPr>
          <w:rFonts w:ascii="Times New Roman" w:hAnsi="Times New Roman" w:cs="Times New Roman"/>
          <w:sz w:val="28"/>
          <w:szCs w:val="28"/>
        </w:rPr>
        <w:t>запровад</w:t>
      </w:r>
      <w:r>
        <w:rPr>
          <w:rFonts w:ascii="Times New Roman" w:hAnsi="Times New Roman" w:cs="Times New Roman"/>
          <w:sz w:val="28"/>
          <w:szCs w:val="28"/>
        </w:rPr>
        <w:t>ити</w:t>
      </w:r>
      <w:r w:rsidRPr="0039327B">
        <w:rPr>
          <w:rFonts w:ascii="Times New Roman" w:hAnsi="Times New Roman" w:cs="Times New Roman"/>
          <w:sz w:val="28"/>
          <w:szCs w:val="28"/>
        </w:rPr>
        <w:t xml:space="preserve"> моніторинг реалізації державної політики у сфері культури </w:t>
      </w:r>
      <w:r>
        <w:rPr>
          <w:rFonts w:ascii="Times New Roman" w:hAnsi="Times New Roman" w:cs="Times New Roman"/>
          <w:sz w:val="28"/>
          <w:szCs w:val="28"/>
        </w:rPr>
        <w:t>– систему</w:t>
      </w:r>
      <w:r w:rsidRPr="0039327B">
        <w:rPr>
          <w:rFonts w:ascii="Times New Roman" w:hAnsi="Times New Roman" w:cs="Times New Roman"/>
          <w:sz w:val="28"/>
          <w:szCs w:val="28"/>
        </w:rPr>
        <w:t xml:space="preserve"> регулярного спостереження, оцінки і прогнозу динаміки кількісних і якісних змін стану сфери культури. Моніторинг має стати ефективним інструментом Міністерства </w:t>
      </w:r>
      <w:r w:rsidRPr="0039327B">
        <w:rPr>
          <w:rStyle w:val="rvts23"/>
          <w:rFonts w:ascii="Times New Roman" w:hAnsi="Times New Roman" w:cs="Times New Roman"/>
          <w:sz w:val="28"/>
          <w:szCs w:val="28"/>
        </w:rPr>
        <w:t>культури та інформаційної політики України</w:t>
      </w:r>
      <w:r w:rsidRPr="0039327B">
        <w:rPr>
          <w:rFonts w:ascii="Times New Roman" w:hAnsi="Times New Roman" w:cs="Times New Roman"/>
          <w:sz w:val="28"/>
          <w:szCs w:val="28"/>
        </w:rPr>
        <w:t xml:space="preserve"> для аналізу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Pr="0039327B">
        <w:rPr>
          <w:rFonts w:ascii="Times New Roman" w:hAnsi="Times New Roman" w:cs="Times New Roman"/>
          <w:sz w:val="28"/>
          <w:szCs w:val="28"/>
        </w:rPr>
        <w:t xml:space="preserve">удосконалення державної політики у сфері культури. </w:t>
      </w:r>
    </w:p>
    <w:p w:rsidR="002B2962" w:rsidRPr="0039327B" w:rsidRDefault="002B2962" w:rsidP="002B2962">
      <w:pPr>
        <w:keepNext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39327B">
        <w:rPr>
          <w:rFonts w:ascii="Times New Roman" w:hAnsi="Times New Roman" w:cs="Times New Roman"/>
          <w:sz w:val="28"/>
          <w:szCs w:val="28"/>
        </w:rPr>
        <w:t xml:space="preserve">Визначаються терміни центру культурних послуг та культурної послуги. Центром культурних послуг є багатофункціональний заклад культури, що має зручне розташування для відвідування жителями територіальної громади/суміжних територіальних громад, забезпечений кваліфікованими кадрами, має сучасну матеріально-технічну базу та спроможний забезпечувати надання комплексу культурних послуг, консультаційної, інформаційної, допомоги, доступ до користування приміщеннями та обладнанням для творчості, неформального навчання та спілкування жителів територіальної громади з урахуванням чисельності, вікового, статевого, національного, соціального, галузевого складу населення. Культурною послугою є дії фізичних та/або юридичних осіб, які провадять культурну діяльність, спрямовані на задоволення культурних, інтелектуальних потреб людини, забезпечення творчого, духовного </w:t>
      </w:r>
      <w:r w:rsidRPr="0039327B">
        <w:rPr>
          <w:rFonts w:ascii="Times New Roman" w:hAnsi="Times New Roman" w:cs="Times New Roman"/>
          <w:sz w:val="28"/>
          <w:szCs w:val="28"/>
        </w:rPr>
        <w:lastRenderedPageBreak/>
        <w:t>розвитку особистості, що мають визначену вартість та споживаються в процесі надання (виконання) цих дій.</w:t>
      </w:r>
    </w:p>
    <w:p w:rsidR="002B2962" w:rsidRPr="0039327B" w:rsidRDefault="002B2962" w:rsidP="002B2962">
      <w:pPr>
        <w:keepNext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39327B">
        <w:rPr>
          <w:rFonts w:ascii="Times New Roman" w:hAnsi="Times New Roman" w:cs="Times New Roman"/>
          <w:sz w:val="28"/>
          <w:szCs w:val="28"/>
        </w:rPr>
        <w:t xml:space="preserve">Також Законом вводиться поняття базового набору культурних послуг, запроваджуються методики обрахунку його собівартості, що у майбутньому </w:t>
      </w:r>
      <w:r>
        <w:rPr>
          <w:rFonts w:ascii="Times New Roman" w:hAnsi="Times New Roman" w:cs="Times New Roman"/>
          <w:sz w:val="28"/>
          <w:szCs w:val="28"/>
        </w:rPr>
        <w:t>має стати</w:t>
      </w:r>
      <w:r w:rsidRPr="0039327B">
        <w:rPr>
          <w:rFonts w:ascii="Times New Roman" w:hAnsi="Times New Roman" w:cs="Times New Roman"/>
          <w:sz w:val="28"/>
          <w:szCs w:val="28"/>
        </w:rPr>
        <w:t xml:space="preserve"> </w:t>
      </w:r>
      <w:r w:rsidRPr="00B87BE0">
        <w:rPr>
          <w:rFonts w:ascii="Times New Roman" w:hAnsi="Times New Roman" w:cs="Times New Roman"/>
          <w:sz w:val="28"/>
          <w:szCs w:val="28"/>
        </w:rPr>
        <w:t>під</w:t>
      </w:r>
      <w:r w:rsidRPr="00B87BE0">
        <w:rPr>
          <w:rFonts w:ascii="Times New Roman" w:hAnsi="Times New Roman" w:cs="Times New Roman"/>
          <w:bCs/>
          <w:sz w:val="28"/>
          <w:szCs w:val="28"/>
        </w:rPr>
        <w:t>ґ</w:t>
      </w:r>
      <w:r w:rsidRPr="00B87BE0">
        <w:rPr>
          <w:rFonts w:ascii="Times New Roman" w:hAnsi="Times New Roman" w:cs="Times New Roman"/>
          <w:sz w:val="28"/>
          <w:szCs w:val="28"/>
        </w:rPr>
        <w:t>рунтям</w:t>
      </w:r>
      <w:r w:rsidRPr="0039327B">
        <w:rPr>
          <w:rFonts w:ascii="Times New Roman" w:hAnsi="Times New Roman" w:cs="Times New Roman"/>
          <w:sz w:val="28"/>
          <w:szCs w:val="28"/>
        </w:rPr>
        <w:t xml:space="preserve"> для запровадження у законодавстві культурної субвенції.</w:t>
      </w:r>
    </w:p>
    <w:p w:rsidR="002B2962" w:rsidRPr="0039327B" w:rsidRDefault="002B2962" w:rsidP="002B2962">
      <w:pPr>
        <w:keepNext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39327B">
        <w:rPr>
          <w:rFonts w:ascii="Times New Roman" w:eastAsia="Times New Roman" w:hAnsi="Times New Roman" w:cs="Times New Roman"/>
          <w:sz w:val="28"/>
          <w:szCs w:val="28"/>
        </w:rPr>
        <w:t xml:space="preserve">На засіданні Комітету 17 лютого 2021 року прийнято рішення схвалити порівняльну таблицю до </w:t>
      </w:r>
      <w:proofErr w:type="spellStart"/>
      <w:r w:rsidRPr="0039327B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39327B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Pr="0039327B">
        <w:rPr>
          <w:rFonts w:ascii="Times New Roman" w:hAnsi="Times New Roman" w:cs="Times New Roman"/>
          <w:sz w:val="28"/>
          <w:szCs w:val="28"/>
          <w:shd w:val="clear" w:color="auto" w:fill="FFFFFF"/>
        </w:rPr>
        <w:t>про внесення змін до Закону України "Про культуру" щодо загальних засад надання населенню культурних послуг (реєстр. </w:t>
      </w:r>
      <w:r w:rsidRPr="0039327B">
        <w:rPr>
          <w:rFonts w:ascii="Times New Roman" w:hAnsi="Times New Roman" w:cs="Times New Roman"/>
          <w:sz w:val="28"/>
          <w:szCs w:val="28"/>
        </w:rPr>
        <w:t>№ 4318</w:t>
      </w:r>
      <w:r w:rsidRPr="0039327B">
        <w:rPr>
          <w:rFonts w:ascii="Times New Roman" w:hAnsi="Times New Roman" w:cs="Times New Roman"/>
          <w:sz w:val="28"/>
          <w:szCs w:val="28"/>
          <w:shd w:val="clear" w:color="auto" w:fill="FFFFFF"/>
        </w:rPr>
        <w:t>),</w:t>
      </w:r>
      <w:r w:rsidRPr="0039327B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39327B">
        <w:rPr>
          <w:rFonts w:ascii="Times New Roman" w:eastAsia="Times New Roman" w:hAnsi="Times New Roman" w:cs="Times New Roman"/>
          <w:sz w:val="28"/>
          <w:szCs w:val="28"/>
        </w:rPr>
        <w:t xml:space="preserve">підготовлену для розгляду його у другому читанні, та рекомендувати Верховній Раді України прийняти </w:t>
      </w:r>
      <w:proofErr w:type="spellStart"/>
      <w:r w:rsidRPr="0039327B"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 w:rsidRPr="0039327B">
        <w:rPr>
          <w:rFonts w:ascii="Times New Roman" w:eastAsia="Times New Roman" w:hAnsi="Times New Roman" w:cs="Times New Roman"/>
          <w:sz w:val="28"/>
          <w:szCs w:val="28"/>
        </w:rPr>
        <w:t xml:space="preserve"> у другому читанні та в цілому як Закон.  </w:t>
      </w:r>
    </w:p>
    <w:p w:rsidR="002B2962" w:rsidRPr="0039327B" w:rsidRDefault="002B2962" w:rsidP="002B296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9327B">
        <w:rPr>
          <w:rFonts w:ascii="Times New Roman" w:eastAsia="Times New Roman" w:hAnsi="Times New Roman" w:cs="Times New Roman"/>
          <w:bCs/>
          <w:sz w:val="28"/>
          <w:szCs w:val="28"/>
        </w:rPr>
        <w:t>Доповідачем від Комітету з питань гуманітарної та інформаційної політики визначено Заступника голови Комітету – Кравчук Євгенію Михайлівну.</w:t>
      </w:r>
    </w:p>
    <w:p w:rsidR="002B2962" w:rsidRPr="0039327B" w:rsidRDefault="002B2962" w:rsidP="002B296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327B">
        <w:rPr>
          <w:rFonts w:ascii="Times New Roman" w:eastAsia="Times New Roman" w:hAnsi="Times New Roman" w:cs="Times New Roman"/>
          <w:sz w:val="28"/>
          <w:szCs w:val="28"/>
        </w:rPr>
        <w:t>Порівняльна таблиця додається.</w:t>
      </w:r>
    </w:p>
    <w:p w:rsidR="002B2962" w:rsidRPr="0039327B" w:rsidRDefault="002B2962" w:rsidP="002B296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2962" w:rsidRPr="0039327B" w:rsidRDefault="002B2962" w:rsidP="002B2962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9327B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</w:t>
      </w:r>
      <w:r w:rsidRPr="0039327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9327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9327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9327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9327B">
        <w:rPr>
          <w:rFonts w:ascii="Times New Roman" w:eastAsia="Times New Roman" w:hAnsi="Times New Roman" w:cs="Times New Roman"/>
          <w:b/>
          <w:sz w:val="28"/>
          <w:szCs w:val="28"/>
        </w:rPr>
        <w:tab/>
        <w:t>Микита ПОТУРАЄВ</w:t>
      </w:r>
    </w:p>
    <w:p w:rsidR="008A68C6" w:rsidRDefault="008A68C6"/>
    <w:sectPr w:rsidR="008A68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962"/>
    <w:rsid w:val="002B2962"/>
    <w:rsid w:val="008A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0D24D"/>
  <w15:chartTrackingRefBased/>
  <w15:docId w15:val="{43FFFDF5-4CCA-4F03-BF9C-52CA98F7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2B2962"/>
  </w:style>
  <w:style w:type="character" w:customStyle="1" w:styleId="rvts23">
    <w:name w:val="rvts23"/>
    <w:basedOn w:val="a0"/>
    <w:rsid w:val="002B2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1986</Words>
  <Characters>1133</Characters>
  <Application>Microsoft Office Word</Application>
  <DocSecurity>0</DocSecurity>
  <Lines>9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1</cp:revision>
  <dcterms:created xsi:type="dcterms:W3CDTF">2021-03-15T08:32:00Z</dcterms:created>
  <dcterms:modified xsi:type="dcterms:W3CDTF">2021-03-15T08:34:00Z</dcterms:modified>
</cp:coreProperties>
</file>