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A32" w:rsidRPr="00FE44A9" w:rsidRDefault="00D26A32" w:rsidP="00D26A32">
      <w:pPr>
        <w:spacing w:before="100" w:after="100"/>
        <w:jc w:val="center"/>
        <w:rPr>
          <w:sz w:val="28"/>
          <w:szCs w:val="24"/>
        </w:rPr>
      </w:pPr>
      <w:bookmarkStart w:id="0" w:name="_GoBack"/>
      <w:bookmarkEnd w:id="0"/>
      <w:r w:rsidRPr="00FE44A9">
        <w:rPr>
          <w:b/>
          <w:sz w:val="28"/>
          <w:szCs w:val="24"/>
        </w:rPr>
        <w:t xml:space="preserve">ПРОГНОЗ ВПЛИВУ </w:t>
      </w:r>
      <w:r w:rsidRPr="00FE44A9">
        <w:rPr>
          <w:b/>
          <w:sz w:val="28"/>
          <w:szCs w:val="24"/>
        </w:rPr>
        <w:br/>
        <w:t>реалізації акта на ключові інтереси заінтересованих сторін</w:t>
      </w:r>
    </w:p>
    <w:p w:rsidR="00D26A32" w:rsidRPr="00FE44A9" w:rsidRDefault="00D26A32" w:rsidP="00D26A32">
      <w:pPr>
        <w:spacing w:before="100" w:after="100"/>
        <w:ind w:firstLine="709"/>
        <w:rPr>
          <w:sz w:val="28"/>
          <w:szCs w:val="28"/>
        </w:rPr>
      </w:pPr>
      <w:bookmarkStart w:id="1" w:name="n1760"/>
      <w:bookmarkEnd w:id="1"/>
      <w:r w:rsidRPr="00FE44A9">
        <w:rPr>
          <w:sz w:val="28"/>
          <w:szCs w:val="24"/>
        </w:rPr>
        <w:t>1. Суть проєкту акта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  <w:szCs w:val="28"/>
        </w:rPr>
        <w:t xml:space="preserve">У </w:t>
      </w:r>
      <w:proofErr w:type="spellStart"/>
      <w:r w:rsidRPr="00FE44A9">
        <w:rPr>
          <w:sz w:val="28"/>
          <w:szCs w:val="28"/>
        </w:rPr>
        <w:t>проєкті</w:t>
      </w:r>
      <w:proofErr w:type="spellEnd"/>
      <w:r w:rsidRPr="00FE44A9">
        <w:rPr>
          <w:sz w:val="28"/>
          <w:szCs w:val="28"/>
        </w:rPr>
        <w:t xml:space="preserve"> акта передбачається</w:t>
      </w:r>
      <w:r w:rsidRPr="00FE44A9">
        <w:rPr>
          <w:sz w:val="28"/>
        </w:rPr>
        <w:t>: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</w:rPr>
        <w:t>упорядкування процедури віднесення об’єктів до ОПН (ідентифікації);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</w:rPr>
        <w:t>зменшення адміністративного тиску на суб’єкт</w:t>
      </w:r>
      <w:r>
        <w:rPr>
          <w:sz w:val="28"/>
        </w:rPr>
        <w:t>ів</w:t>
      </w:r>
      <w:r w:rsidRPr="00FE44A9">
        <w:rPr>
          <w:sz w:val="28"/>
        </w:rPr>
        <w:t xml:space="preserve"> господарювання шляхом скасування погоджень Планів локалізації і ліквідації аварій (далі – План) та передачі функцій із забезпечення безпеки та захисту населення за межами ОПН на місцеві органи виконавчої влади;</w:t>
      </w:r>
    </w:p>
    <w:p w:rsidR="00D26A32" w:rsidRPr="00FE44A9" w:rsidRDefault="00D26A32" w:rsidP="00D26A32">
      <w:pPr>
        <w:ind w:firstLine="680"/>
        <w:jc w:val="both"/>
        <w:rPr>
          <w:sz w:val="28"/>
          <w:szCs w:val="28"/>
        </w:rPr>
      </w:pPr>
      <w:r w:rsidRPr="00FE44A9">
        <w:rPr>
          <w:sz w:val="28"/>
        </w:rPr>
        <w:t>розподіл ОПН на класи небезпеки відповідно до чинного законодавства з метою розмежування вимог з урахуванням класу небезпеки та встановлення більш конкретних вимог до кожного класу небезпеки;</w:t>
      </w:r>
    </w:p>
    <w:p w:rsidR="00D26A32" w:rsidRPr="00FE44A9" w:rsidRDefault="00D26A32" w:rsidP="00D26A32">
      <w:pPr>
        <w:ind w:firstLine="680"/>
        <w:jc w:val="both"/>
        <w:rPr>
          <w:sz w:val="28"/>
          <w:szCs w:val="22"/>
          <w:lang w:eastAsia="uk-UA"/>
        </w:rPr>
      </w:pPr>
      <w:r w:rsidRPr="00FE44A9">
        <w:rPr>
          <w:sz w:val="28"/>
          <w:szCs w:val="28"/>
        </w:rPr>
        <w:t xml:space="preserve">визначення компетентного органу та його повноважень із </w:t>
      </w:r>
      <w:r w:rsidRPr="00FE44A9">
        <w:rPr>
          <w:sz w:val="28"/>
          <w:szCs w:val="22"/>
          <w:lang w:eastAsia="uk-UA"/>
        </w:rPr>
        <w:t xml:space="preserve">надання інформації </w:t>
      </w:r>
      <w:proofErr w:type="spellStart"/>
      <w:r w:rsidRPr="00FE44A9">
        <w:rPr>
          <w:sz w:val="28"/>
          <w:szCs w:val="22"/>
          <w:lang w:eastAsia="uk-UA"/>
        </w:rPr>
        <w:t>державам</w:t>
      </w:r>
      <w:proofErr w:type="spellEnd"/>
      <w:r w:rsidRPr="00FE44A9">
        <w:rPr>
          <w:sz w:val="28"/>
          <w:szCs w:val="22"/>
          <w:lang w:eastAsia="uk-UA"/>
        </w:rPr>
        <w:t> – членам ЄС, які можуть постраждати від аварій з транскордонними наслідками на підприємствах вищого рівня небезпеки та</w:t>
      </w:r>
      <w:r w:rsidRPr="00FE44A9">
        <w:rPr>
          <w:sz w:val="28"/>
        </w:rPr>
        <w:t xml:space="preserve"> одержання аварійного оповіщення в разі аварії на ОПН в інших державах;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  <w:szCs w:val="22"/>
          <w:lang w:eastAsia="uk-UA"/>
        </w:rPr>
        <w:t>удосконалення механізму координації між відповідними органами нагляду з урахуванням повноважень компетентного органу;</w:t>
      </w:r>
    </w:p>
    <w:p w:rsidR="00D26A32" w:rsidRPr="00FE44A9" w:rsidRDefault="00D26A32" w:rsidP="00D26A32">
      <w:pPr>
        <w:ind w:firstLine="680"/>
        <w:jc w:val="both"/>
        <w:rPr>
          <w:sz w:val="28"/>
          <w:szCs w:val="22"/>
          <w:lang w:eastAsia="uk-UA"/>
        </w:rPr>
      </w:pPr>
      <w:r w:rsidRPr="00FE44A9">
        <w:rPr>
          <w:sz w:val="28"/>
        </w:rPr>
        <w:t>зобов’язання суб’єкта господарювання самостійно призупиняти діяльність виробництва (експлуатацію обладнання), на якому виникла аварія;</w:t>
      </w:r>
    </w:p>
    <w:p w:rsidR="00D26A32" w:rsidRPr="00FE44A9" w:rsidRDefault="00D26A32" w:rsidP="00D26A32">
      <w:pPr>
        <w:ind w:firstLine="680"/>
        <w:jc w:val="both"/>
        <w:rPr>
          <w:sz w:val="28"/>
          <w:szCs w:val="22"/>
          <w:lang w:eastAsia="uk-UA"/>
        </w:rPr>
      </w:pPr>
      <w:r w:rsidRPr="00FE44A9">
        <w:rPr>
          <w:sz w:val="28"/>
          <w:szCs w:val="22"/>
          <w:lang w:eastAsia="uk-UA"/>
        </w:rPr>
        <w:t>розроблення та запровадження процедури формування, оновлення та надання громадськості доступу до звітів про заходи безпеки на об’єктах підвищеної небезпеки;</w:t>
      </w:r>
    </w:p>
    <w:p w:rsidR="00D26A32" w:rsidRPr="00FE44A9" w:rsidRDefault="00D26A32" w:rsidP="00D26A32">
      <w:pPr>
        <w:ind w:firstLine="680"/>
        <w:jc w:val="both"/>
        <w:rPr>
          <w:sz w:val="28"/>
          <w:szCs w:val="28"/>
        </w:rPr>
      </w:pPr>
      <w:r w:rsidRPr="00FE44A9">
        <w:rPr>
          <w:sz w:val="28"/>
          <w:szCs w:val="22"/>
          <w:lang w:eastAsia="uk-UA"/>
        </w:rPr>
        <w:t>удосконалення процедури надання інформації після нещасного випадку на ОПН;</w:t>
      </w:r>
    </w:p>
    <w:p w:rsidR="00D26A32" w:rsidRPr="00FE44A9" w:rsidRDefault="00D26A32" w:rsidP="00D26A32">
      <w:pPr>
        <w:ind w:firstLine="680"/>
        <w:jc w:val="both"/>
        <w:rPr>
          <w:sz w:val="28"/>
          <w:szCs w:val="28"/>
        </w:rPr>
      </w:pPr>
      <w:r w:rsidRPr="00FE44A9">
        <w:rPr>
          <w:sz w:val="28"/>
          <w:szCs w:val="28"/>
        </w:rPr>
        <w:t>гармонізація законодавства України із законодавством Європейського Союзу у сфері безпеки об’єктів підвищеної небезпеки.</w:t>
      </w:r>
      <w:bookmarkStart w:id="2" w:name="n1761"/>
      <w:bookmarkEnd w:id="2"/>
    </w:p>
    <w:p w:rsidR="00D26A32" w:rsidRPr="00FE44A9" w:rsidRDefault="00D26A32" w:rsidP="00D26A32">
      <w:pPr>
        <w:ind w:firstLine="680"/>
        <w:jc w:val="both"/>
        <w:rPr>
          <w:spacing w:val="-6"/>
          <w:sz w:val="28"/>
        </w:rPr>
      </w:pPr>
      <w:r w:rsidRPr="00FE44A9">
        <w:rPr>
          <w:spacing w:val="-6"/>
          <w:sz w:val="28"/>
          <w:szCs w:val="28"/>
        </w:rPr>
        <w:t xml:space="preserve">Прийняття </w:t>
      </w:r>
      <w:proofErr w:type="spellStart"/>
      <w:r w:rsidRPr="00FE44A9">
        <w:rPr>
          <w:spacing w:val="-6"/>
          <w:sz w:val="28"/>
          <w:szCs w:val="28"/>
        </w:rPr>
        <w:t>законопроєкту</w:t>
      </w:r>
      <w:proofErr w:type="spellEnd"/>
      <w:r w:rsidRPr="00FE44A9">
        <w:rPr>
          <w:spacing w:val="-6"/>
          <w:sz w:val="28"/>
          <w:szCs w:val="28"/>
        </w:rPr>
        <w:t xml:space="preserve"> сприятиме ефективній реалізації державної політики у сфері діяльності ОПН і дозволяє забезпечити</w:t>
      </w:r>
      <w:r w:rsidRPr="00FE44A9">
        <w:rPr>
          <w:spacing w:val="-6"/>
          <w:sz w:val="28"/>
        </w:rPr>
        <w:t>:</w:t>
      </w:r>
    </w:p>
    <w:p w:rsidR="00D26A32" w:rsidRPr="00FE44A9" w:rsidRDefault="00D26A32" w:rsidP="00D26A32">
      <w:pPr>
        <w:ind w:firstLine="680"/>
        <w:jc w:val="both"/>
        <w:rPr>
          <w:spacing w:val="-6"/>
          <w:sz w:val="28"/>
        </w:rPr>
      </w:pPr>
      <w:r w:rsidRPr="00FE44A9">
        <w:rPr>
          <w:spacing w:val="-6"/>
          <w:sz w:val="28"/>
        </w:rPr>
        <w:t>наближення законодавства України з питань діяльності ОПН до законодавства ЄС;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</w:rPr>
        <w:t>підвищення рівн</w:t>
      </w:r>
      <w:r>
        <w:rPr>
          <w:sz w:val="28"/>
        </w:rPr>
        <w:t>я</w:t>
      </w:r>
      <w:r w:rsidRPr="00FE44A9">
        <w:rPr>
          <w:sz w:val="28"/>
        </w:rPr>
        <w:t xml:space="preserve"> захисту життя і здоров</w:t>
      </w:r>
      <w:r>
        <w:rPr>
          <w:sz w:val="28"/>
        </w:rPr>
        <w:t>’</w:t>
      </w:r>
      <w:r w:rsidRPr="00FE44A9">
        <w:rPr>
          <w:sz w:val="28"/>
        </w:rPr>
        <w:t>я людей та довкілля від шкідливого впливу значних аварій, пов’язаних з небезпечними речовинами на об</w:t>
      </w:r>
      <w:r>
        <w:rPr>
          <w:sz w:val="28"/>
        </w:rPr>
        <w:t>’</w:t>
      </w:r>
      <w:r w:rsidRPr="00FE44A9">
        <w:rPr>
          <w:sz w:val="28"/>
        </w:rPr>
        <w:t>єктах підвищеної небезпеки;</w:t>
      </w:r>
    </w:p>
    <w:p w:rsidR="00D26A32" w:rsidRPr="00FE44A9" w:rsidRDefault="00D26A32" w:rsidP="00D26A32">
      <w:pPr>
        <w:ind w:firstLine="680"/>
        <w:jc w:val="both"/>
        <w:rPr>
          <w:spacing w:val="-6"/>
          <w:sz w:val="28"/>
        </w:rPr>
      </w:pPr>
      <w:r w:rsidRPr="00FE44A9">
        <w:rPr>
          <w:rStyle w:val="st1"/>
          <w:sz w:val="28"/>
          <w:szCs w:val="28"/>
        </w:rPr>
        <w:t>відміну погодження та експертизи Плану органами державної влади</w:t>
      </w:r>
      <w:r w:rsidRPr="00FE44A9">
        <w:rPr>
          <w:sz w:val="28"/>
        </w:rPr>
        <w:t>, що забезпечить зменшення адміністративного впливу та витрачання коштів суб</w:t>
      </w:r>
      <w:r>
        <w:rPr>
          <w:sz w:val="28"/>
        </w:rPr>
        <w:t>’</w:t>
      </w:r>
      <w:r w:rsidRPr="00FE44A9">
        <w:rPr>
          <w:sz w:val="28"/>
        </w:rPr>
        <w:t xml:space="preserve">єктами господарювання; </w:t>
      </w:r>
    </w:p>
    <w:p w:rsidR="00D26A32" w:rsidRPr="00FE44A9" w:rsidRDefault="00D26A32" w:rsidP="00D26A32">
      <w:pPr>
        <w:ind w:firstLine="680"/>
        <w:jc w:val="both"/>
        <w:rPr>
          <w:sz w:val="28"/>
          <w:szCs w:val="28"/>
        </w:rPr>
      </w:pPr>
      <w:r w:rsidRPr="00FE44A9">
        <w:rPr>
          <w:spacing w:val="-6"/>
          <w:sz w:val="28"/>
        </w:rPr>
        <w:t xml:space="preserve">визначення повноважень </w:t>
      </w:r>
      <w:r w:rsidRPr="00FE44A9">
        <w:rPr>
          <w:sz w:val="28"/>
          <w:szCs w:val="28"/>
        </w:rPr>
        <w:t>компетентного органу та інших органів, що здійснюють державний нагляд (контроль) у сфері діяльності, пов’язаної з ОПН, та їх дій у разі виникнення надзвичайної ситуації на об’єкті;</w:t>
      </w:r>
    </w:p>
    <w:p w:rsidR="00D26A32" w:rsidRPr="00FE44A9" w:rsidRDefault="00D26A32" w:rsidP="00D26A32">
      <w:pPr>
        <w:ind w:firstLine="680"/>
        <w:jc w:val="both"/>
        <w:rPr>
          <w:sz w:val="28"/>
        </w:rPr>
      </w:pPr>
      <w:r w:rsidRPr="00FE44A9">
        <w:rPr>
          <w:sz w:val="28"/>
          <w:szCs w:val="28"/>
        </w:rPr>
        <w:t>удосконалення процедури розроблення та оновлення зовнішніх і внутрішніх планів реагування на надзвичайні ситуації.</w:t>
      </w:r>
    </w:p>
    <w:p w:rsidR="00D26A32" w:rsidRPr="00FE44A9" w:rsidRDefault="00D26A32" w:rsidP="00D26A32">
      <w:pPr>
        <w:ind w:firstLine="680"/>
        <w:jc w:val="both"/>
        <w:rPr>
          <w:sz w:val="28"/>
          <w:szCs w:val="28"/>
        </w:rPr>
      </w:pPr>
      <w:r w:rsidRPr="00FE44A9">
        <w:rPr>
          <w:sz w:val="28"/>
        </w:rPr>
        <w:t xml:space="preserve">Через механізми впорядкування системи безпеки на ОПН буде створено передумови до зменшення небезпечних викидів у навколишнє середовище </w:t>
      </w:r>
      <w:r w:rsidRPr="00FE44A9">
        <w:rPr>
          <w:sz w:val="28"/>
        </w:rPr>
        <w:lastRenderedPageBreak/>
        <w:t>внаслідок удосконалення механізмів реагування на аварії, що дозволить своєчасно впливати на порушення вимог законодавства у сфері цивільного захисту та охорони навколишнього природного середовища.</w:t>
      </w:r>
    </w:p>
    <w:p w:rsidR="00D26A32" w:rsidRPr="00FE44A9" w:rsidRDefault="00D26A32" w:rsidP="00D26A32">
      <w:pPr>
        <w:ind w:firstLine="680"/>
        <w:jc w:val="both"/>
        <w:rPr>
          <w:sz w:val="16"/>
          <w:szCs w:val="24"/>
        </w:rPr>
      </w:pPr>
    </w:p>
    <w:p w:rsidR="00D26A32" w:rsidRPr="00FE44A9" w:rsidRDefault="00D26A32" w:rsidP="00D26A32">
      <w:pPr>
        <w:ind w:firstLine="680"/>
        <w:jc w:val="both"/>
        <w:rPr>
          <w:sz w:val="28"/>
          <w:szCs w:val="24"/>
        </w:rPr>
      </w:pPr>
      <w:r w:rsidRPr="00FE44A9">
        <w:rPr>
          <w:sz w:val="28"/>
          <w:szCs w:val="24"/>
        </w:rPr>
        <w:t>2. Вплив на ключові інтереси всіх заінтересованих сторін:</w:t>
      </w:r>
    </w:p>
    <w:tbl>
      <w:tblPr>
        <w:tblW w:w="9944" w:type="dxa"/>
        <w:tblInd w:w="-8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884"/>
        <w:gridCol w:w="7"/>
        <w:gridCol w:w="1860"/>
        <w:gridCol w:w="2113"/>
        <w:gridCol w:w="2209"/>
        <w:gridCol w:w="1871"/>
      </w:tblGrid>
      <w:tr w:rsidR="00D26A32" w:rsidRPr="00FE44A9" w:rsidTr="00E2442F">
        <w:trPr>
          <w:cantSplit/>
          <w:tblHeader/>
        </w:trPr>
        <w:tc>
          <w:tcPr>
            <w:tcW w:w="1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  <w:szCs w:val="24"/>
              </w:rPr>
            </w:pPr>
            <w:bookmarkStart w:id="3" w:name="n1762"/>
            <w:bookmarkEnd w:id="3"/>
            <w:r w:rsidRPr="00FE44A9">
              <w:rPr>
                <w:sz w:val="24"/>
                <w:szCs w:val="24"/>
              </w:rPr>
              <w:t>Заінтересована сторона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  <w:szCs w:val="24"/>
              </w:rPr>
            </w:pPr>
            <w:r w:rsidRPr="00FE44A9">
              <w:rPr>
                <w:sz w:val="24"/>
                <w:szCs w:val="24"/>
              </w:rPr>
              <w:t>Ключовий інтерес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  <w:szCs w:val="24"/>
              </w:rPr>
            </w:pPr>
            <w:r w:rsidRPr="00FE44A9">
              <w:rPr>
                <w:sz w:val="24"/>
                <w:szCs w:val="24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FE44A9">
              <w:rPr>
                <w:sz w:val="24"/>
                <w:szCs w:val="24"/>
              </w:rPr>
              <w:br/>
              <w:t>(у числовому або якісному вимірі)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</w:rPr>
            </w:pPr>
            <w:r w:rsidRPr="00FE44A9">
              <w:rPr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D26A32" w:rsidRPr="00FE44A9" w:rsidTr="00E2442F">
        <w:trPr>
          <w:cantSplit/>
          <w:tblHeader/>
        </w:trPr>
        <w:tc>
          <w:tcPr>
            <w:tcW w:w="1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snapToGrid w:val="0"/>
              <w:ind w:left="57" w:right="57"/>
              <w:jc w:val="center"/>
              <w:rPr>
                <w:sz w:val="24"/>
                <w:szCs w:val="24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snapToGrid w:val="0"/>
              <w:ind w:left="57" w:right="57"/>
              <w:jc w:val="center"/>
              <w:rPr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  <w:szCs w:val="24"/>
              </w:rPr>
            </w:pPr>
            <w:r w:rsidRPr="00FE44A9">
              <w:rPr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ind w:left="57" w:right="57"/>
              <w:jc w:val="center"/>
              <w:rPr>
                <w:sz w:val="24"/>
                <w:szCs w:val="24"/>
              </w:rPr>
            </w:pPr>
            <w:r w:rsidRPr="00FE44A9">
              <w:rPr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snapToGrid w:val="0"/>
              <w:ind w:left="57" w:right="57"/>
              <w:jc w:val="center"/>
              <w:rPr>
                <w:sz w:val="24"/>
                <w:szCs w:val="24"/>
              </w:rPr>
            </w:pPr>
          </w:p>
        </w:tc>
      </w:tr>
      <w:tr w:rsidR="00D26A32" w:rsidRPr="00FE44A9" w:rsidTr="00E2442F"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rPr>
                <w:sz w:val="24"/>
                <w:szCs w:val="28"/>
              </w:rPr>
            </w:pPr>
            <w:r w:rsidRPr="00FE44A9">
              <w:rPr>
                <w:sz w:val="24"/>
              </w:rPr>
              <w:t>Суб’єкти господарювання</w:t>
            </w:r>
          </w:p>
        </w:tc>
        <w:tc>
          <w:tcPr>
            <w:tcW w:w="1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6A32" w:rsidRPr="00FE44A9" w:rsidRDefault="00D26A32" w:rsidP="00FD2A41">
            <w:pPr>
              <w:rPr>
                <w:sz w:val="24"/>
                <w:szCs w:val="28"/>
              </w:rPr>
            </w:pPr>
            <w:r w:rsidRPr="00FE44A9">
              <w:rPr>
                <w:sz w:val="24"/>
                <w:szCs w:val="28"/>
              </w:rPr>
              <w:t>Позитивно вплине на здійснення господарської діяльності суб’єктами господарювання, у володінні, експлуатації, користуванні яких знаходяться об’єкти підвищеної небезпеки.</w:t>
            </w:r>
          </w:p>
          <w:p w:rsidR="00D26A32" w:rsidRPr="00FE44A9" w:rsidRDefault="00D26A32" w:rsidP="00FD2A41">
            <w:pPr>
              <w:rPr>
                <w:sz w:val="24"/>
              </w:rPr>
            </w:pPr>
            <w:r w:rsidRPr="00FE44A9">
              <w:rPr>
                <w:sz w:val="24"/>
                <w:szCs w:val="28"/>
              </w:rPr>
              <w:t>Зменшення регуляторної ролі держави і фінансового навантаження на суб’єктів господарювання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26A32" w:rsidRPr="00FE44A9" w:rsidRDefault="00D26A32" w:rsidP="00FD2A41">
            <w:pPr>
              <w:pStyle w:val="rvps14"/>
              <w:spacing w:before="0" w:after="0"/>
              <w:jc w:val="both"/>
              <w:textAlignment w:val="baseline"/>
              <w:rPr>
                <w:lang w:val="uk-UA"/>
              </w:rPr>
            </w:pPr>
            <w:r w:rsidRPr="00FE44A9">
              <w:rPr>
                <w:lang w:val="uk-UA"/>
              </w:rPr>
              <w:t>зниження витрат у суб’єктів господарювання, які підпадають під дію регуляторн</w:t>
            </w:r>
            <w:r w:rsidR="00EA433A">
              <w:rPr>
                <w:lang w:val="uk-UA"/>
              </w:rPr>
              <w:t xml:space="preserve">ого акта, за рік складе 4 </w:t>
            </w:r>
            <w:proofErr w:type="spellStart"/>
            <w:r w:rsidR="00EA433A">
              <w:rPr>
                <w:lang w:val="uk-UA"/>
              </w:rPr>
              <w:t>млн</w:t>
            </w:r>
            <w:proofErr w:type="spellEnd"/>
            <w:r w:rsidR="00EA433A">
              <w:rPr>
                <w:lang w:val="uk-UA"/>
              </w:rPr>
              <w:t xml:space="preserve"> </w:t>
            </w:r>
            <w:r w:rsidR="00EA433A" w:rsidRPr="00EA433A">
              <w:t>78</w:t>
            </w:r>
            <w:r w:rsidR="00111693" w:rsidRPr="00111693">
              <w:t>1</w:t>
            </w:r>
            <w:r w:rsidRPr="00FE44A9">
              <w:rPr>
                <w:lang w:val="uk-UA"/>
              </w:rPr>
              <w:t xml:space="preserve"> тис. грн</w:t>
            </w:r>
          </w:p>
          <w:p w:rsidR="00D26A32" w:rsidRPr="00FE44A9" w:rsidRDefault="00D26A32" w:rsidP="00FD2A41">
            <w:pPr>
              <w:pStyle w:val="rvps14"/>
              <w:spacing w:before="0" w:after="0"/>
              <w:jc w:val="both"/>
              <w:textAlignment w:val="baseline"/>
              <w:rPr>
                <w:lang w:val="uk-UA"/>
              </w:rPr>
            </w:pPr>
            <w:r w:rsidRPr="00FE44A9">
              <w:rPr>
                <w:lang w:val="uk-UA"/>
              </w:rPr>
              <w:t xml:space="preserve">(порівняно із чинним періодом витрати становлять за 1 рік 9 </w:t>
            </w:r>
            <w:proofErr w:type="spellStart"/>
            <w:r w:rsidRPr="00FE44A9">
              <w:rPr>
                <w:lang w:val="uk-UA"/>
              </w:rPr>
              <w:t>млн</w:t>
            </w:r>
            <w:proofErr w:type="spellEnd"/>
            <w:r w:rsidRPr="00FE44A9">
              <w:rPr>
                <w:lang w:val="uk-UA"/>
              </w:rPr>
              <w:t xml:space="preserve"> 878 тис. грн)</w:t>
            </w:r>
          </w:p>
          <w:p w:rsidR="00D26A32" w:rsidRPr="00FE44A9" w:rsidRDefault="00D26A32" w:rsidP="00FD2A41">
            <w:pPr>
              <w:rPr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26A32" w:rsidRPr="00FE44A9" w:rsidRDefault="00D26A32" w:rsidP="00FD2A41">
            <w:pPr>
              <w:rPr>
                <w:sz w:val="24"/>
              </w:rPr>
            </w:pPr>
            <w:r w:rsidRPr="00FE44A9">
              <w:rPr>
                <w:sz w:val="24"/>
              </w:rPr>
              <w:t>зниження витрат у суб’єктів господарювання, які підпадають під дію регуляторног</w:t>
            </w:r>
            <w:r w:rsidR="00EA433A">
              <w:rPr>
                <w:sz w:val="24"/>
              </w:rPr>
              <w:t>о акта, за п’ять років складе</w:t>
            </w:r>
            <w:r w:rsidR="00EA433A">
              <w:rPr>
                <w:sz w:val="24"/>
              </w:rPr>
              <w:br/>
              <w:t>2</w:t>
            </w:r>
            <w:r w:rsidR="00EA433A" w:rsidRPr="00EA433A">
              <w:rPr>
                <w:sz w:val="24"/>
                <w:lang w:val="ru-RU"/>
              </w:rPr>
              <w:t>3</w:t>
            </w:r>
            <w:r w:rsidR="00EA433A">
              <w:rPr>
                <w:sz w:val="24"/>
              </w:rPr>
              <w:t xml:space="preserve"> </w:t>
            </w:r>
            <w:proofErr w:type="spellStart"/>
            <w:r w:rsidR="00EA433A">
              <w:rPr>
                <w:sz w:val="24"/>
              </w:rPr>
              <w:t>млн</w:t>
            </w:r>
            <w:proofErr w:type="spellEnd"/>
            <w:r w:rsidR="00EA433A">
              <w:rPr>
                <w:sz w:val="24"/>
              </w:rPr>
              <w:t xml:space="preserve"> </w:t>
            </w:r>
            <w:r w:rsidR="00EA433A" w:rsidRPr="00EA433A">
              <w:rPr>
                <w:sz w:val="24"/>
                <w:lang w:val="ru-RU"/>
              </w:rPr>
              <w:t>909</w:t>
            </w:r>
            <w:r w:rsidRPr="00FE44A9">
              <w:rPr>
                <w:sz w:val="24"/>
              </w:rPr>
              <w:t> тис. грн</w:t>
            </w:r>
          </w:p>
          <w:p w:rsidR="00D26A32" w:rsidRPr="00FE44A9" w:rsidRDefault="00D26A32" w:rsidP="00FD2A41">
            <w:pPr>
              <w:rPr>
                <w:sz w:val="24"/>
                <w:szCs w:val="28"/>
              </w:rPr>
            </w:pPr>
            <w:r w:rsidRPr="00FE44A9">
              <w:rPr>
                <w:sz w:val="24"/>
              </w:rPr>
              <w:t xml:space="preserve">(порівняно з теперішнім періодом витрати за 5 років становлять 49 </w:t>
            </w:r>
            <w:proofErr w:type="spellStart"/>
            <w:r w:rsidRPr="00FE44A9">
              <w:rPr>
                <w:sz w:val="24"/>
              </w:rPr>
              <w:t>млн</w:t>
            </w:r>
            <w:proofErr w:type="spellEnd"/>
            <w:r w:rsidRPr="00FE44A9">
              <w:rPr>
                <w:sz w:val="24"/>
              </w:rPr>
              <w:t xml:space="preserve"> 302 тис. грн)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A32" w:rsidRPr="00FE44A9" w:rsidRDefault="00D26A32" w:rsidP="00FD2A41">
            <w:pPr>
              <w:rPr>
                <w:sz w:val="24"/>
              </w:rPr>
            </w:pPr>
            <w:r w:rsidRPr="00FE44A9">
              <w:rPr>
                <w:sz w:val="24"/>
                <w:szCs w:val="28"/>
              </w:rPr>
              <w:t xml:space="preserve">Буде скорочено чисельність об’єктів, оскільки чітко визначатимуться нормативи порогових мас саме для об’єктів, наслідки аварій на яких </w:t>
            </w:r>
            <w:r w:rsidRPr="00FE44A9">
              <w:rPr>
                <w:sz w:val="24"/>
                <w:szCs w:val="28"/>
              </w:rPr>
              <w:br/>
              <w:t>можуть серйозно вплинути на безпеку населення та навколишнього середовища.</w:t>
            </w:r>
          </w:p>
          <w:p w:rsidR="00D26A32" w:rsidRPr="00FE44A9" w:rsidRDefault="00D26A32" w:rsidP="00FD2A41">
            <w:pPr>
              <w:rPr>
                <w:sz w:val="24"/>
              </w:rPr>
            </w:pPr>
            <w:r w:rsidRPr="00FE44A9">
              <w:rPr>
                <w:sz w:val="24"/>
              </w:rPr>
              <w:t>Буде досягнуто збалансованого рівня інтересів держави та суб’єктів господарювання</w:t>
            </w:r>
          </w:p>
          <w:p w:rsidR="00D26A32" w:rsidRPr="00FE44A9" w:rsidRDefault="00D26A32" w:rsidP="00FD2A41">
            <w:pPr>
              <w:rPr>
                <w:sz w:val="24"/>
              </w:rPr>
            </w:pPr>
            <w:r w:rsidRPr="00FE44A9">
              <w:rPr>
                <w:sz w:val="24"/>
              </w:rPr>
              <w:t>у сфері безпеки об’єктів підвищеної небезпеки</w:t>
            </w:r>
          </w:p>
        </w:tc>
      </w:tr>
      <w:tr w:rsidR="00802806" w:rsidTr="00E244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/>
        </w:trPr>
        <w:tc>
          <w:tcPr>
            <w:tcW w:w="1891" w:type="dxa"/>
            <w:gridSpan w:val="2"/>
            <w:vAlign w:val="center"/>
          </w:tcPr>
          <w:p w:rsidR="00802806" w:rsidRPr="00955C4E" w:rsidRDefault="00802806" w:rsidP="00C22D74">
            <w:pPr>
              <w:jc w:val="center"/>
              <w:rPr>
                <w:color w:val="000000"/>
                <w:sz w:val="22"/>
                <w:szCs w:val="22"/>
              </w:rPr>
            </w:pPr>
            <w:bookmarkStart w:id="4" w:name="n1757"/>
            <w:bookmarkEnd w:id="4"/>
            <w:r>
              <w:rPr>
                <w:color w:val="000000"/>
                <w:sz w:val="22"/>
                <w:szCs w:val="22"/>
              </w:rPr>
              <w:t>Фізичні та юридичні особи</w:t>
            </w:r>
          </w:p>
        </w:tc>
        <w:tc>
          <w:tcPr>
            <w:tcW w:w="1860" w:type="dxa"/>
            <w:vAlign w:val="center"/>
          </w:tcPr>
          <w:p w:rsidR="00802806" w:rsidRPr="00955C4E" w:rsidRDefault="00802806" w:rsidP="00A23BD2">
            <w:pPr>
              <w:rPr>
                <w:color w:val="000000"/>
                <w:sz w:val="22"/>
                <w:szCs w:val="22"/>
              </w:rPr>
            </w:pPr>
            <w:r w:rsidRPr="00955C4E">
              <w:rPr>
                <w:color w:val="000000"/>
                <w:sz w:val="22"/>
                <w:szCs w:val="22"/>
              </w:rPr>
              <w:t>Життя та здоров’я громадян, майно та матеріальні цінності</w:t>
            </w:r>
          </w:p>
        </w:tc>
        <w:tc>
          <w:tcPr>
            <w:tcW w:w="2113" w:type="dxa"/>
            <w:vAlign w:val="center"/>
          </w:tcPr>
          <w:p w:rsidR="00EC1A45" w:rsidRPr="00955C4E" w:rsidRDefault="00EC1A45" w:rsidP="00A23BD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Зменшення ризику виникнення надзвичайних ситуацій техногенного характеру, </w:t>
            </w:r>
            <w:proofErr w:type="spellStart"/>
            <w:r>
              <w:rPr>
                <w:color w:val="000000"/>
                <w:sz w:val="22"/>
                <w:szCs w:val="22"/>
              </w:rPr>
              <w:t>пов</w:t>
            </w:r>
            <w:proofErr w:type="spellEnd"/>
            <w:r w:rsidRPr="00EC1A45">
              <w:rPr>
                <w:color w:val="000000"/>
                <w:sz w:val="22"/>
                <w:szCs w:val="22"/>
                <w:lang w:val="ru-RU"/>
              </w:rPr>
              <w:t>’</w:t>
            </w:r>
            <w:r>
              <w:rPr>
                <w:color w:val="000000"/>
                <w:sz w:val="22"/>
                <w:szCs w:val="22"/>
              </w:rPr>
              <w:t xml:space="preserve">язаних з небезпечними речовинами </w:t>
            </w:r>
          </w:p>
          <w:p w:rsidR="00802806" w:rsidRPr="00955C4E" w:rsidRDefault="00802806" w:rsidP="00A23BD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9" w:type="dxa"/>
            <w:vAlign w:val="center"/>
          </w:tcPr>
          <w:p w:rsidR="00802806" w:rsidRPr="00042B7E" w:rsidRDefault="00802806" w:rsidP="00A23BD2">
            <w:pPr>
              <w:rPr>
                <w:color w:val="000000"/>
                <w:sz w:val="22"/>
                <w:szCs w:val="22"/>
              </w:rPr>
            </w:pPr>
            <w:r w:rsidRPr="00955C4E">
              <w:rPr>
                <w:color w:val="000000"/>
                <w:sz w:val="22"/>
                <w:szCs w:val="22"/>
              </w:rPr>
              <w:t>Посилення управління техногенною безпекою та ризиками масштабних аварій</w:t>
            </w:r>
          </w:p>
        </w:tc>
        <w:tc>
          <w:tcPr>
            <w:tcW w:w="1871" w:type="dxa"/>
          </w:tcPr>
          <w:p w:rsidR="00802806" w:rsidRDefault="00802806" w:rsidP="00C22D74">
            <w:pPr>
              <w:shd w:val="clear" w:color="auto" w:fill="FFFFFF"/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  <w:p w:rsidR="00EB15E5" w:rsidRPr="00EB15E5" w:rsidRDefault="00716263" w:rsidP="00443DED">
            <w:pPr>
              <w:shd w:val="clear" w:color="auto" w:fill="FFFFFF"/>
              <w:rPr>
                <w:color w:val="000000"/>
                <w:spacing w:val="-6"/>
                <w:sz w:val="22"/>
                <w:szCs w:val="22"/>
              </w:rPr>
            </w:pPr>
            <w:r w:rsidRPr="00C82832">
              <w:rPr>
                <w:color w:val="000000"/>
                <w:spacing w:val="-6"/>
                <w:sz w:val="24"/>
                <w:szCs w:val="24"/>
              </w:rPr>
              <w:t>З</w:t>
            </w:r>
            <w:r w:rsidR="00C22D74" w:rsidRPr="00C82832">
              <w:rPr>
                <w:sz w:val="24"/>
                <w:szCs w:val="24"/>
              </w:rPr>
              <w:t xml:space="preserve">абезпечення постійного доступу громадськості до інформаційних ресурсів, зокрема в електронній </w:t>
            </w:r>
            <w:r w:rsidR="00C22D74" w:rsidRPr="00C82832">
              <w:rPr>
                <w:sz w:val="24"/>
                <w:szCs w:val="24"/>
              </w:rPr>
              <w:lastRenderedPageBreak/>
              <w:t xml:space="preserve">формі, про стан безпеки об’єктів підвищеної </w:t>
            </w:r>
            <w:r w:rsidR="00443DED">
              <w:rPr>
                <w:sz w:val="24"/>
                <w:szCs w:val="24"/>
              </w:rPr>
              <w:t>небезпеки, в</w:t>
            </w:r>
            <w:r w:rsidR="00C82832" w:rsidRPr="00C82832">
              <w:rPr>
                <w:color w:val="333333"/>
                <w:sz w:val="24"/>
                <w:szCs w:val="24"/>
                <w:shd w:val="clear" w:color="auto" w:fill="FFFFFF"/>
              </w:rPr>
              <w:t>становлення</w:t>
            </w:r>
            <w:r w:rsidR="00443DED">
              <w:rPr>
                <w:color w:val="333333"/>
                <w:sz w:val="24"/>
                <w:szCs w:val="24"/>
                <w:shd w:val="clear" w:color="auto" w:fill="FFFFFF"/>
              </w:rPr>
              <w:t xml:space="preserve"> обов’язку суб’єкта господарювання </w:t>
            </w:r>
            <w:r w:rsidR="00C82832" w:rsidRPr="00C82832">
              <w:rPr>
                <w:color w:val="333333"/>
                <w:sz w:val="24"/>
                <w:szCs w:val="24"/>
                <w:shd w:val="clear" w:color="auto" w:fill="FFFFFF"/>
              </w:rPr>
              <w:t>застосовувати заход</w:t>
            </w:r>
            <w:r w:rsidR="00443DED">
              <w:rPr>
                <w:color w:val="333333"/>
                <w:sz w:val="24"/>
                <w:szCs w:val="24"/>
                <w:shd w:val="clear" w:color="auto" w:fill="FFFFFF"/>
              </w:rPr>
              <w:t>и</w:t>
            </w:r>
            <w:r w:rsidR="004D05CB" w:rsidRPr="00C82832">
              <w:rPr>
                <w:color w:val="333333"/>
                <w:sz w:val="24"/>
                <w:szCs w:val="24"/>
                <w:shd w:val="clear" w:color="auto" w:fill="FFFFFF"/>
              </w:rPr>
              <w:t xml:space="preserve"> безпеки </w:t>
            </w:r>
            <w:r w:rsidR="00443DED">
              <w:rPr>
                <w:color w:val="333333"/>
                <w:sz w:val="24"/>
                <w:szCs w:val="24"/>
                <w:shd w:val="clear" w:color="auto" w:fill="FFFFFF"/>
              </w:rPr>
              <w:t>для</w:t>
            </w:r>
            <w:r w:rsidR="004D05CB" w:rsidRPr="00C82832">
              <w:rPr>
                <w:color w:val="333333"/>
                <w:sz w:val="24"/>
                <w:szCs w:val="24"/>
                <w:shd w:val="clear" w:color="auto" w:fill="FFFFFF"/>
              </w:rPr>
              <w:t xml:space="preserve"> зменшення ризиків</w:t>
            </w:r>
            <w:r w:rsidR="00C82832" w:rsidRPr="00C82832">
              <w:rPr>
                <w:color w:val="333333"/>
                <w:sz w:val="24"/>
                <w:szCs w:val="24"/>
                <w:shd w:val="clear" w:color="auto" w:fill="FFFFFF"/>
              </w:rPr>
              <w:t xml:space="preserve"> виникнення аварій та мінімізації </w:t>
            </w:r>
            <w:r w:rsidR="00443DED">
              <w:rPr>
                <w:color w:val="333333"/>
                <w:sz w:val="24"/>
                <w:szCs w:val="24"/>
                <w:shd w:val="clear" w:color="auto" w:fill="FFFFFF"/>
              </w:rPr>
              <w:t xml:space="preserve">їх </w:t>
            </w:r>
            <w:r w:rsidR="00C82832" w:rsidRPr="00C82832">
              <w:rPr>
                <w:color w:val="333333"/>
                <w:sz w:val="24"/>
                <w:szCs w:val="24"/>
                <w:shd w:val="clear" w:color="auto" w:fill="FFFFFF"/>
              </w:rPr>
              <w:t>наслідків</w:t>
            </w:r>
            <w:r w:rsidR="00443DED">
              <w:rPr>
                <w:color w:val="333333"/>
                <w:sz w:val="24"/>
                <w:szCs w:val="24"/>
                <w:shd w:val="clear" w:color="auto" w:fill="FFFFFF"/>
              </w:rPr>
              <w:t>, в</w:t>
            </w:r>
            <w:r w:rsidR="00EB15E5" w:rsidRPr="00C82832">
              <w:rPr>
                <w:color w:val="000000"/>
                <w:spacing w:val="-6"/>
                <w:sz w:val="24"/>
                <w:szCs w:val="24"/>
              </w:rPr>
              <w:t>икористання досвіду і вимог Європейського Союзу щодо запобігання масштабним аваріям, пов’язаних з небезпечними речовинами</w:t>
            </w:r>
          </w:p>
        </w:tc>
      </w:tr>
    </w:tbl>
    <w:p w:rsidR="00D26A32" w:rsidRPr="00FE44A9" w:rsidRDefault="00D26A32" w:rsidP="00D26A32">
      <w:pPr>
        <w:spacing w:before="100" w:after="100"/>
        <w:jc w:val="center"/>
        <w:rPr>
          <w:sz w:val="28"/>
        </w:rPr>
      </w:pPr>
      <w:r>
        <w:rPr>
          <w:noProof/>
          <w:sz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5171B" wp14:editId="3D645301">
                <wp:simplePos x="0" y="0"/>
                <wp:positionH relativeFrom="column">
                  <wp:posOffset>1828800</wp:posOffset>
                </wp:positionH>
                <wp:positionV relativeFrom="paragraph">
                  <wp:posOffset>191135</wp:posOffset>
                </wp:positionV>
                <wp:extent cx="2514600" cy="0"/>
                <wp:effectExtent l="13335" t="5080" r="5715" b="139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316706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5.05pt" to="342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" strokeweight=".26mm">
                <v:stroke joinstyle="miter" endcap="square"/>
              </v:line>
            </w:pict>
          </mc:Fallback>
        </mc:AlternateContent>
      </w:r>
    </w:p>
    <w:p w:rsidR="00C22D74" w:rsidRDefault="00C22D74"/>
    <w:sectPr w:rsidR="00C22D74" w:rsidSect="00C22D7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567" w:bottom="993" w:left="1701" w:header="851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F11" w:rsidRDefault="00645F11">
      <w:r>
        <w:separator/>
      </w:r>
    </w:p>
  </w:endnote>
  <w:endnote w:type="continuationSeparator" w:id="0">
    <w:p w:rsidR="00645F11" w:rsidRDefault="0064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A" w:rsidRDefault="00EA433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A" w:rsidRPr="00FD60AB" w:rsidRDefault="00EA433A" w:rsidP="00C22D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F11" w:rsidRDefault="00645F11">
      <w:r>
        <w:separator/>
      </w:r>
    </w:p>
  </w:footnote>
  <w:footnote w:type="continuationSeparator" w:id="0">
    <w:p w:rsidR="00645F11" w:rsidRDefault="00645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A" w:rsidRPr="00FD60AB" w:rsidRDefault="00EA433A" w:rsidP="00C22D74">
    <w:pPr>
      <w:pStyle w:val="a4"/>
      <w:framePr w:wrap="around" w:vAnchor="text" w:hAnchor="margin" w:xAlign="center" w:y="1"/>
      <w:rPr>
        <w:rStyle w:val="a3"/>
        <w:sz w:val="28"/>
      </w:rPr>
    </w:pPr>
    <w:r w:rsidRPr="00FD60AB">
      <w:rPr>
        <w:rStyle w:val="a3"/>
        <w:sz w:val="28"/>
      </w:rPr>
      <w:fldChar w:fldCharType="begin"/>
    </w:r>
    <w:r w:rsidRPr="00FD60AB">
      <w:rPr>
        <w:rStyle w:val="a3"/>
        <w:sz w:val="28"/>
      </w:rPr>
      <w:instrText xml:space="preserve">PAGE  </w:instrText>
    </w:r>
    <w:r w:rsidRPr="00FD60AB">
      <w:rPr>
        <w:rStyle w:val="a3"/>
        <w:sz w:val="28"/>
      </w:rPr>
      <w:fldChar w:fldCharType="separate"/>
    </w:r>
    <w:r w:rsidR="00AE0758">
      <w:rPr>
        <w:rStyle w:val="a3"/>
        <w:noProof/>
        <w:sz w:val="28"/>
      </w:rPr>
      <w:t>3</w:t>
    </w:r>
    <w:r w:rsidRPr="00FD60AB">
      <w:rPr>
        <w:rStyle w:val="a3"/>
        <w:sz w:val="28"/>
      </w:rPr>
      <w:fldChar w:fldCharType="end"/>
    </w:r>
  </w:p>
  <w:p w:rsidR="00EA433A" w:rsidRDefault="00EA433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33A" w:rsidRDefault="00EA433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A17"/>
    <w:rsid w:val="00061719"/>
    <w:rsid w:val="00111693"/>
    <w:rsid w:val="001F4BAE"/>
    <w:rsid w:val="00271B66"/>
    <w:rsid w:val="00443DED"/>
    <w:rsid w:val="004D05CB"/>
    <w:rsid w:val="00645F11"/>
    <w:rsid w:val="00665A17"/>
    <w:rsid w:val="00716263"/>
    <w:rsid w:val="00802806"/>
    <w:rsid w:val="00981CDC"/>
    <w:rsid w:val="00A23BD2"/>
    <w:rsid w:val="00A51B22"/>
    <w:rsid w:val="00AE0758"/>
    <w:rsid w:val="00B228CA"/>
    <w:rsid w:val="00C22D74"/>
    <w:rsid w:val="00C82832"/>
    <w:rsid w:val="00CD1803"/>
    <w:rsid w:val="00D26A32"/>
    <w:rsid w:val="00E2442F"/>
    <w:rsid w:val="00EA433A"/>
    <w:rsid w:val="00EB15E5"/>
    <w:rsid w:val="00EC1A45"/>
    <w:rsid w:val="00ED36D6"/>
    <w:rsid w:val="00FD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3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26A32"/>
  </w:style>
  <w:style w:type="character" w:customStyle="1" w:styleId="st1">
    <w:name w:val="st1"/>
    <w:rsid w:val="00D26A32"/>
  </w:style>
  <w:style w:type="paragraph" w:styleId="a4">
    <w:name w:val="header"/>
    <w:basedOn w:val="a"/>
    <w:link w:val="a5"/>
    <w:rsid w:val="00D26A32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D26A32"/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paragraph" w:styleId="a6">
    <w:name w:val="footer"/>
    <w:basedOn w:val="a"/>
    <w:link w:val="a7"/>
    <w:rsid w:val="00D26A32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D26A32"/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paragraph" w:customStyle="1" w:styleId="rvps14">
    <w:name w:val="rvps14"/>
    <w:basedOn w:val="a"/>
    <w:rsid w:val="00D26A32"/>
    <w:pPr>
      <w:spacing w:before="280" w:after="280"/>
    </w:pPr>
    <w:rPr>
      <w:sz w:val="24"/>
      <w:szCs w:val="24"/>
      <w:lang w:val="ru-RU"/>
    </w:rPr>
  </w:style>
  <w:style w:type="paragraph" w:customStyle="1" w:styleId="a8">
    <w:name w:val="Нормальний текст"/>
    <w:basedOn w:val="a"/>
    <w:rsid w:val="00C22D74"/>
    <w:pPr>
      <w:suppressAutoHyphens w:val="0"/>
      <w:spacing w:before="120"/>
      <w:ind w:firstLine="567"/>
      <w:jc w:val="both"/>
    </w:pPr>
    <w:rPr>
      <w:rFonts w:ascii="Antiqua" w:hAnsi="Antiqua"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3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26A32"/>
  </w:style>
  <w:style w:type="character" w:customStyle="1" w:styleId="st1">
    <w:name w:val="st1"/>
    <w:rsid w:val="00D26A32"/>
  </w:style>
  <w:style w:type="paragraph" w:styleId="a4">
    <w:name w:val="header"/>
    <w:basedOn w:val="a"/>
    <w:link w:val="a5"/>
    <w:rsid w:val="00D26A32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D26A32"/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paragraph" w:styleId="a6">
    <w:name w:val="footer"/>
    <w:basedOn w:val="a"/>
    <w:link w:val="a7"/>
    <w:rsid w:val="00D26A32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D26A32"/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paragraph" w:customStyle="1" w:styleId="rvps14">
    <w:name w:val="rvps14"/>
    <w:basedOn w:val="a"/>
    <w:rsid w:val="00D26A32"/>
    <w:pPr>
      <w:spacing w:before="280" w:after="280"/>
    </w:pPr>
    <w:rPr>
      <w:sz w:val="24"/>
      <w:szCs w:val="24"/>
      <w:lang w:val="ru-RU"/>
    </w:rPr>
  </w:style>
  <w:style w:type="paragraph" w:customStyle="1" w:styleId="a8">
    <w:name w:val="Нормальний текст"/>
    <w:basedOn w:val="a"/>
    <w:rsid w:val="00C22D74"/>
    <w:pPr>
      <w:suppressAutoHyphens w:val="0"/>
      <w:spacing w:before="120"/>
      <w:ind w:firstLine="567"/>
      <w:jc w:val="both"/>
    </w:pPr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08E20-0EDC-4A1C-9441-352B1F774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3084</Words>
  <Characters>1759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Deineko-pc</dc:creator>
  <cp:lastModifiedBy>User</cp:lastModifiedBy>
  <cp:revision>2</cp:revision>
  <cp:lastPrinted>2020-11-19T12:48:00Z</cp:lastPrinted>
  <dcterms:created xsi:type="dcterms:W3CDTF">2020-11-19T12:49:00Z</dcterms:created>
  <dcterms:modified xsi:type="dcterms:W3CDTF">2020-11-19T12:49:00Z</dcterms:modified>
</cp:coreProperties>
</file>