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6B6" w:rsidRPr="00E37316" w:rsidRDefault="00EF66B6" w:rsidP="00E37316">
      <w:pPr>
        <w:spacing w:after="0" w:line="240" w:lineRule="auto"/>
        <w:ind w:firstLine="709"/>
        <w:jc w:val="center"/>
        <w:rPr>
          <w:rFonts w:ascii="Times New Roman" w:hAnsi="Times New Roman" w:cs="Times New Roman"/>
          <w:sz w:val="28"/>
          <w:szCs w:val="28"/>
        </w:rPr>
      </w:pPr>
    </w:p>
    <w:p w:rsidR="00EF66B6" w:rsidRPr="00E37316" w:rsidRDefault="00EF66B6" w:rsidP="00E37316">
      <w:pPr>
        <w:spacing w:after="0" w:line="240" w:lineRule="auto"/>
        <w:ind w:firstLine="709"/>
        <w:jc w:val="right"/>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bookmarkStart w:id="0" w:name="_GoBack"/>
      <w:bookmarkEnd w:id="0"/>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4B27D6" w:rsidP="004B27D6">
      <w:pPr>
        <w:spacing w:after="0" w:line="240" w:lineRule="auto"/>
        <w:jc w:val="center"/>
        <w:rPr>
          <w:rFonts w:ascii="Times New Roman" w:hAnsi="Times New Roman" w:cs="Times New Roman"/>
          <w:sz w:val="28"/>
          <w:szCs w:val="28"/>
        </w:rPr>
      </w:pPr>
      <w:r w:rsidRPr="004B27D6">
        <w:rPr>
          <w:rFonts w:ascii="Times New Roman" w:hAnsi="Times New Roman" w:cs="Times New Roman"/>
          <w:sz w:val="52"/>
          <w:szCs w:val="52"/>
        </w:rPr>
        <w:t>З А К О Н   У К Р А Ї Н И</w:t>
      </w:r>
    </w:p>
    <w:p w:rsidR="00E37316" w:rsidRPr="00E37316" w:rsidRDefault="00E37316" w:rsidP="00E37316">
      <w:pPr>
        <w:spacing w:after="0" w:line="240" w:lineRule="auto"/>
        <w:rPr>
          <w:rFonts w:ascii="Times New Roman" w:hAnsi="Times New Roman" w:cs="Times New Roman"/>
          <w:sz w:val="28"/>
          <w:szCs w:val="28"/>
        </w:rPr>
      </w:pPr>
    </w:p>
    <w:p w:rsidR="00E37316" w:rsidRPr="00E37316" w:rsidRDefault="00E37316" w:rsidP="00E37316">
      <w:pPr>
        <w:spacing w:after="0" w:line="240" w:lineRule="auto"/>
        <w:rPr>
          <w:rFonts w:ascii="Times New Roman" w:hAnsi="Times New Roman" w:cs="Times New Roman"/>
          <w:sz w:val="28"/>
          <w:szCs w:val="28"/>
        </w:rPr>
      </w:pPr>
    </w:p>
    <w:p w:rsidR="00EF66B6" w:rsidRPr="00E37316" w:rsidRDefault="00E37316" w:rsidP="00E37316">
      <w:pPr>
        <w:spacing w:after="0" w:line="240" w:lineRule="auto"/>
        <w:rPr>
          <w:rFonts w:ascii="Times New Roman" w:hAnsi="Times New Roman" w:cs="Times New Roman"/>
          <w:sz w:val="28"/>
          <w:szCs w:val="28"/>
        </w:rPr>
      </w:pPr>
      <w:r w:rsidRPr="00E37316">
        <w:rPr>
          <w:rFonts w:ascii="Times New Roman" w:hAnsi="Times New Roman" w:cs="Times New Roman"/>
          <w:sz w:val="28"/>
          <w:szCs w:val="28"/>
          <w:lang w:val="ru-RU"/>
        </w:rPr>
        <w:t xml:space="preserve">          </w:t>
      </w:r>
      <w:r w:rsidR="006D3393" w:rsidRPr="00E37316">
        <w:rPr>
          <w:rFonts w:ascii="Times New Roman" w:hAnsi="Times New Roman" w:cs="Times New Roman"/>
          <w:sz w:val="28"/>
          <w:szCs w:val="28"/>
        </w:rPr>
        <w:t xml:space="preserve">Про внесення змін до деяких законодавчих актів України </w:t>
      </w:r>
      <w:r w:rsidR="00704B7D" w:rsidRPr="00E37316">
        <w:rPr>
          <w:rFonts w:ascii="Times New Roman" w:hAnsi="Times New Roman" w:cs="Times New Roman"/>
          <w:sz w:val="28"/>
          <w:szCs w:val="28"/>
        </w:rPr>
        <w:br/>
      </w:r>
      <w:r w:rsidRPr="00E37316">
        <w:rPr>
          <w:rFonts w:ascii="Times New Roman" w:hAnsi="Times New Roman" w:cs="Times New Roman"/>
          <w:sz w:val="28"/>
          <w:szCs w:val="28"/>
          <w:lang w:val="ru-RU"/>
        </w:rPr>
        <w:t xml:space="preserve">                            </w:t>
      </w:r>
      <w:r w:rsidR="006D3393" w:rsidRPr="00E37316">
        <w:rPr>
          <w:rFonts w:ascii="Times New Roman" w:hAnsi="Times New Roman" w:cs="Times New Roman"/>
          <w:sz w:val="28"/>
          <w:szCs w:val="28"/>
        </w:rPr>
        <w:t>щодо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єктів підвищеної небезпеки</w:t>
      </w:r>
    </w:p>
    <w:p w:rsidR="00704B7D" w:rsidRPr="00E37316" w:rsidRDefault="00E37316" w:rsidP="00E37316">
      <w:pPr>
        <w:spacing w:after="0" w:line="240" w:lineRule="auto"/>
        <w:ind w:firstLine="709"/>
        <w:jc w:val="center"/>
        <w:rPr>
          <w:rFonts w:ascii="Times New Roman" w:hAnsi="Times New Roman" w:cs="Times New Roman"/>
          <w:sz w:val="28"/>
          <w:szCs w:val="28"/>
        </w:rPr>
      </w:pPr>
      <w:r w:rsidRPr="00E37316">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463550</wp:posOffset>
                </wp:positionH>
                <wp:positionV relativeFrom="paragraph">
                  <wp:posOffset>25400</wp:posOffset>
                </wp:positionV>
                <wp:extent cx="4356000" cy="0"/>
                <wp:effectExtent l="0" t="0" r="2603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5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5EC06E"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2pt" to="37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" strokecolor="black [3200]" strokeweight=".5pt">
                <v:stroke joinstyle="miter"/>
              </v:line>
            </w:pict>
          </mc:Fallback>
        </mc:AlternateContent>
      </w:r>
    </w:p>
    <w:p w:rsidR="00E37316" w:rsidRPr="00E37316" w:rsidRDefault="00E37316" w:rsidP="00E37316">
      <w:pPr>
        <w:spacing w:after="0" w:line="240" w:lineRule="auto"/>
        <w:ind w:firstLine="709"/>
        <w:jc w:val="center"/>
        <w:rPr>
          <w:rFonts w:ascii="Times New Roman" w:hAnsi="Times New Roman" w:cs="Times New Roman"/>
          <w:sz w:val="28"/>
          <w:szCs w:val="28"/>
        </w:rPr>
      </w:pPr>
    </w:p>
    <w:p w:rsidR="00E37316" w:rsidRPr="00E37316" w:rsidRDefault="00E37316" w:rsidP="00E37316">
      <w:pPr>
        <w:spacing w:after="0" w:line="240" w:lineRule="auto"/>
        <w:ind w:firstLine="709"/>
        <w:jc w:val="center"/>
        <w:rPr>
          <w:rFonts w:ascii="Times New Roman" w:hAnsi="Times New Roman" w:cs="Times New Roman"/>
          <w:sz w:val="28"/>
          <w:szCs w:val="28"/>
        </w:rPr>
      </w:pPr>
    </w:p>
    <w:p w:rsidR="00EF66B6" w:rsidRPr="00E37316" w:rsidRDefault="006D3393" w:rsidP="00E3731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Верховна Рада України </w:t>
      </w:r>
      <w:r w:rsidR="00E37316" w:rsidRPr="00E37316">
        <w:rPr>
          <w:rFonts w:ascii="Times New Roman" w:hAnsi="Times New Roman" w:cs="Times New Roman"/>
          <w:sz w:val="28"/>
          <w:szCs w:val="28"/>
          <w:lang w:val="ru-RU"/>
        </w:rPr>
        <w:t xml:space="preserve">  </w:t>
      </w:r>
      <w:r w:rsidRPr="00E37316">
        <w:rPr>
          <w:rFonts w:ascii="Times New Roman" w:hAnsi="Times New Roman" w:cs="Times New Roman"/>
          <w:sz w:val="28"/>
          <w:szCs w:val="28"/>
        </w:rPr>
        <w:t>п о с т а н о в л я є</w:t>
      </w:r>
      <w:r w:rsidR="00E37316" w:rsidRPr="00E37316">
        <w:rPr>
          <w:rFonts w:ascii="Times New Roman" w:hAnsi="Times New Roman" w:cs="Times New Roman"/>
          <w:sz w:val="28"/>
          <w:szCs w:val="28"/>
          <w:lang w:val="ru-RU"/>
        </w:rPr>
        <w:t xml:space="preserve"> </w:t>
      </w:r>
      <w:r w:rsidRPr="00E37316">
        <w:rPr>
          <w:rFonts w:ascii="Times New Roman" w:hAnsi="Times New Roman" w:cs="Times New Roman"/>
          <w:sz w:val="28"/>
          <w:szCs w:val="28"/>
        </w:rPr>
        <w:t>:</w:t>
      </w:r>
    </w:p>
    <w:p w:rsidR="00E37316" w:rsidRPr="00E37316" w:rsidRDefault="00E37316" w:rsidP="00E37316">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І. Внести зміни до таких законодавчих актів України: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 У Кодексі цивільного захисту України (Відомості Верховної Ради України, 2013 р., № 34</w:t>
      </w:r>
      <w:r w:rsidR="00E37316" w:rsidRPr="00E37316">
        <w:rPr>
          <w:rFonts w:ascii="Times New Roman" w:hAnsi="Times New Roman" w:cs="Times New Roman"/>
          <w:spacing w:val="-2"/>
          <w:sz w:val="28"/>
          <w:szCs w:val="28"/>
          <w:lang w:val="en-US"/>
        </w:rPr>
        <w:sym w:font="Symbol" w:char="F02D"/>
      </w:r>
      <w:r w:rsidRPr="00E37316">
        <w:rPr>
          <w:rFonts w:ascii="Times New Roman" w:hAnsi="Times New Roman" w:cs="Times New Roman"/>
          <w:sz w:val="28"/>
          <w:szCs w:val="28"/>
        </w:rPr>
        <w:t>35, ст. 458):</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 у статті 2:</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частині першій:</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пункт 29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пункті 43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а також у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господарювання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словом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доповнити частиною другою такого змісту: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"2. Термін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вживається у значенні, наведеному в Законі України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2) пункт 53 частини другої статті 17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3) у частині першій статті 18:</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пункті 6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та інших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господарювання, що належать до сфери їх управління, які можуть створити загрозу виникнення аварії</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що належать до сфери їх управління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пункт 20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4) у пункті 3 частини першої статті 19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та інших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господарювання, які можуть створити реальну </w:t>
      </w:r>
      <w:r w:rsidRPr="00E37316">
        <w:rPr>
          <w:rFonts w:ascii="Times New Roman" w:hAnsi="Times New Roman" w:cs="Times New Roman"/>
          <w:sz w:val="28"/>
          <w:szCs w:val="28"/>
        </w:rPr>
        <w:lastRenderedPageBreak/>
        <w:t>загрозу виникнення аварії, що належать до сфери їх управління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що належать до сфери їх управління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5) у частині першій статті 20:</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пункт 9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пункті 10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пункті 14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а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та 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6) пункт 11 частини дванадцятої статті 23 викласти в такій редакції:</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 </w:t>
      </w:r>
      <w:r w:rsidR="00E37316">
        <w:rPr>
          <w:rFonts w:ascii="Times New Roman" w:hAnsi="Times New Roman" w:cs="Times New Roman"/>
          <w:sz w:val="28"/>
          <w:szCs w:val="28"/>
        </w:rPr>
        <w:t>"</w:t>
      </w:r>
      <w:r w:rsidRPr="00E37316">
        <w:rPr>
          <w:rFonts w:ascii="Times New Roman" w:hAnsi="Times New Roman" w:cs="Times New Roman"/>
          <w:sz w:val="28"/>
          <w:szCs w:val="28"/>
        </w:rPr>
        <w:t>11) участь у розробленні та погодження планів локалізації і ліквідації аварій та їх наслідків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що ними обслуговуються</w:t>
      </w:r>
      <w:r w:rsid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7) у пункті 1 частини першої статті 34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8) у пункті 1 частини першої статті 50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небезпечні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та</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9) частину першу статті 53 після слів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доповнити цифрами і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1 і 2 класів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10) у пункті 2 частини першої статті 69:</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підпункти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ґ</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і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д</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підпункті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з</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підпункті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або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 а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підпункті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л</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небезпечні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та</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 а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11) у пункті 8 частини першої статті 70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або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 а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12) у частині третій статті 75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небезпечному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або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13) у частині першій статті 77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аварії</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14) у частині другій статті 93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потенційно небезпечними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та</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15) у пункті 2 частини першої статті 130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наслідків аварій</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аварій та їх наслідків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 xml:space="preserve">2. У Законі України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(Відомості Верховної Ради України, 2001 р., № 15, ст. 73 із наступними змінами):</w:t>
      </w:r>
    </w:p>
    <w:p w:rsidR="00EF66B6" w:rsidRDefault="006D3393" w:rsidP="00E3731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 статтю 1 викласти в такій редакції:</w:t>
      </w:r>
    </w:p>
    <w:p w:rsidR="00E37316" w:rsidRPr="00E37316" w:rsidRDefault="00E37316" w:rsidP="00E37316">
      <w:pPr>
        <w:spacing w:after="0" w:line="240" w:lineRule="auto"/>
        <w:ind w:firstLine="709"/>
        <w:jc w:val="both"/>
        <w:rPr>
          <w:rFonts w:ascii="Times New Roman" w:hAnsi="Times New Roman" w:cs="Times New Roman"/>
          <w:sz w:val="28"/>
          <w:szCs w:val="28"/>
        </w:rPr>
      </w:pPr>
    </w:p>
    <w:p w:rsidR="00EF66B6" w:rsidRDefault="00E37316" w:rsidP="00E3731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Стаття 1. Визначення термінів</w:t>
      </w:r>
    </w:p>
    <w:p w:rsidR="00E37316" w:rsidRPr="00E37316" w:rsidRDefault="00E37316" w:rsidP="00E37316">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цьому Законі терміни вживаються в такому значенні:</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аварія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єкті підвищеної небезпеки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небезпечна подія техногенного характеру, що виникла під час експлуатації джерела небезпеки і за своїми наслідками призвела (може призвести) до загибелі, загрози життю або здоров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ю працівників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і населення чи до забруднення навколишнього природного середовища;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відновлення показників безпеки джерела небезпеки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приведення джерела небезпеки, під час експлуатації якого виникла аварія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у робочий стан;</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джерело небезпеки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установки, сховища (резервуари, посудини), трубопроводи, машини, агрегати, технологічне устаткування (обладнання), споруди або комплекс споруд, розташовані в межах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на поверхні землі або під нею, в яких тимчасово або постійно використовується, переробляється, виготовляється, транспортується, зберігається одна або декілька небезпечних речовин чи категорій речовин або їх суміш;</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ефект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доміно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імовірність виникнення або послідовне виникнення аварій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розташованих біля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на якому виникла аварія,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язана із використанням небезпечних речовин;</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ідентифікація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 підвищеної небезпеки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процедура, за результатами виконання якої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підвищеної небезпеки вважається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єктом підвищеної небезпеки відповідного класу;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небезпечна речовина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w:t>
      </w:r>
      <w:proofErr w:type="spellStart"/>
      <w:r w:rsidRPr="00E37316">
        <w:rPr>
          <w:rFonts w:ascii="Times New Roman" w:hAnsi="Times New Roman" w:cs="Times New Roman"/>
          <w:sz w:val="28"/>
          <w:szCs w:val="28"/>
        </w:rPr>
        <w:t>речовина</w:t>
      </w:r>
      <w:proofErr w:type="spellEnd"/>
      <w:r w:rsidRPr="00E37316">
        <w:rPr>
          <w:rFonts w:ascii="Times New Roman" w:hAnsi="Times New Roman" w:cs="Times New Roman"/>
          <w:sz w:val="28"/>
          <w:szCs w:val="28"/>
        </w:rPr>
        <w:t xml:space="preserve"> або суміш речовин, що має хімічні, токсичні, вибухові, окислювальні, горючі властивості, безпосередня чи опосередкована дія якої може призвести до загибелі, гострих чи хронічних захворювань або отруєння людей чи до забруднення навколишнього природного середовища;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об</w:t>
      </w:r>
      <w:r w:rsidR="000C66FA">
        <w:rPr>
          <w:rFonts w:ascii="Times New Roman" w:hAnsi="Times New Roman" w:cs="Times New Roman"/>
          <w:sz w:val="28"/>
          <w:szCs w:val="28"/>
        </w:rPr>
        <w:t>’</w:t>
      </w:r>
      <w:r w:rsidRPr="00E37316">
        <w:rPr>
          <w:rFonts w:ascii="Times New Roman" w:hAnsi="Times New Roman" w:cs="Times New Roman"/>
          <w:sz w:val="28"/>
          <w:szCs w:val="28"/>
        </w:rPr>
        <w:t xml:space="preserve">єкт підвищеної небезпеки </w:t>
      </w:r>
      <w:r w:rsidR="00E37316" w:rsidRPr="00E3731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єдиний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території такого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який за результатами ідентифікації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вважається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єктом підвищеної небезпеки відповідного класу;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оператор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юридична особа або фізична особа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підприємець, яка експлуатує (планує експлуатувати) хоча б один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політика запобігання аваріям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єкті підвищеної небезпеки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внутрішній документ, в якому оператор з урахуванням вимог законів викладає порядок дій, спрямований на забезпечення безпеки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єктом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порогова маса небезпечних речовин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нормативно встановлена або розрахована маса окремої небезпечної речовини або категорії небезпечних речовин чи сумарна маса небезпечних речовин різних категорій, залежно від кількості якої визначається відповідний клас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прийнятний рівень ризику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рівень ризику виникнення аварії, який у межах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або санітарно-захисної зони навколо нього менший або дорівнює гранично допустимому рівню;</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ризик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імовірність виникнення будь-якої небезпечної події протягом певного періоду або за певних обставин;</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суміш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механічне сполучення або розчин двох чи більше речовин;</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транскордонний вплив аварії </w:t>
      </w:r>
      <w:r w:rsidR="000C66FA" w:rsidRPr="000C66FA">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вплив на територію та навколишнє природне середовище однієї або декількох держав внаслідок аварії, що сталася на території іншої держави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Default="006D3393" w:rsidP="0046585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2) доповнити статтею 2</w:t>
      </w:r>
      <w:r w:rsidRPr="00E37316">
        <w:rPr>
          <w:rFonts w:ascii="Times New Roman" w:hAnsi="Times New Roman" w:cs="Times New Roman"/>
          <w:sz w:val="28"/>
          <w:szCs w:val="28"/>
          <w:vertAlign w:val="superscript"/>
        </w:rPr>
        <w:t>1</w:t>
      </w:r>
      <w:r w:rsidRPr="00E37316">
        <w:rPr>
          <w:rFonts w:ascii="Times New Roman" w:hAnsi="Times New Roman" w:cs="Times New Roman"/>
          <w:sz w:val="28"/>
          <w:szCs w:val="28"/>
        </w:rPr>
        <w:t xml:space="preserve"> такого змісту:</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Default="00E37316" w:rsidP="0046585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Стаття 2</w:t>
      </w:r>
      <w:r w:rsidR="006D3393" w:rsidRPr="00E37316">
        <w:rPr>
          <w:rFonts w:ascii="Times New Roman" w:hAnsi="Times New Roman" w:cs="Times New Roman"/>
          <w:sz w:val="28"/>
          <w:szCs w:val="28"/>
          <w:vertAlign w:val="superscript"/>
        </w:rPr>
        <w:t>1</w:t>
      </w:r>
      <w:r w:rsidR="006D3393" w:rsidRPr="00E37316">
        <w:rPr>
          <w:rFonts w:ascii="Times New Roman" w:hAnsi="Times New Roman" w:cs="Times New Roman"/>
          <w:sz w:val="28"/>
          <w:szCs w:val="28"/>
        </w:rPr>
        <w:t>. Сфера дії цього Закону</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Дія цього Закону поширюється на відносини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Дія цього Закону не поширюється на: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обладнання, установки, виробництва з наявністю на них лише джерел іонізуючого випромінювання;</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авіаційні, автомобільні, водні, залізничні транспортні засоби, що здійснюють перевезення небезпечних речовин за межами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розвідки, видобутку та розробки корисних копалин, не підняті на поверхню";</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3) статтю 3 доповнити частинами третьою </w:t>
      </w:r>
      <w:r w:rsidR="00465856" w:rsidRPr="00465856">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п</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ятою такого змісту:</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Органи державного нагляду (контролю) здійснюють державний нагляд (контроль) у сфері діяльності, пов</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язаної з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єктами підвищеної небезпеки, шляхом проведення планових і позапланових перевірок відповідно до Закону України </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Про основні засади державного нагляду (контролю) у сфері господарської діяльності</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 з урахуванням особливостей, визначених цим Законом.</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Планові заходи державного нагляду (контролю)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 1 класу, здійснюються органами державного нагляду (контролю) не менше одного разу на рік.</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Планові заходи державного нагляду (контролю)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 2 і 3 класів, здійснюються не менше одного разу на два роки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4) у статті 5:</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частині першій:</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 абзаци другий і третій викласти в такій редакції: </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здійснення державного контролю у сфері діяльності, пов</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язаної з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єктами підвищеної небезпеки;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забезпечення нормативно-правового регулювання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абзац четвертий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доповнити частинами другою і третьою такого змісту:</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Центральний орган виконавчої влади, що реалізує державну політику у сфері цивільного захисту, є компетентним органом у сфері діяльності, пов</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язаної з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єктами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До повноважень центрального органу виконавчої влади, що реалізує державну політику у сфері цивільного захисту, належать:</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забезпечення взаємодії між центральними органами виконавчої влади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забезпечення співробітництва з органами Європейського Союзу та іншими міжнародними організаціями з обміну даними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забезпечення оповіщення та інформування відповідних органів інших держав, території яких можуть зазнати впливу аварії та її наслідків у разі транскордонного впливу аварії;</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отримання оповіщення та інформування в разі загрози виникнення або виникнення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від інших держав;</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визначення за інформацією, наданою операторами, переліку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єктів, на яких може виникнути ефект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доміно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організація обміну інформацією між громадськістю та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господарювання, які провадять господарську діяльність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що знаходяться в зоні виникнення ефекту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доміно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про небезпеку, загрозу виникнення або виникнення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забезпечення постійного доступу громадськості та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господарювання, які провадять господарську діяльність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що знаходяться в зоні виникнення ефекту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доміно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до інформаційних ресурсів </w:t>
      </w:r>
      <w:r w:rsidRPr="00E37316">
        <w:rPr>
          <w:rFonts w:ascii="Times New Roman" w:hAnsi="Times New Roman" w:cs="Times New Roman"/>
          <w:sz w:val="28"/>
          <w:szCs w:val="28"/>
        </w:rPr>
        <w:lastRenderedPageBreak/>
        <w:t>(зокрема в електронній формі) про стан безпеки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5) абзац другий статті 6 виключити;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6) у статті 8:</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назві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господарської діяльності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словом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операторів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частині першій:</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в абзаці першому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господарської діяльності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словом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Оператор</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в абзаці четвертому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мінімально можливого</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прийнятного рівня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доповнити абзацами шостим </w:t>
      </w:r>
      <w:r w:rsidR="000C66FA" w:rsidRPr="000C66FA">
        <w:rPr>
          <w:rFonts w:ascii="Times New Roman" w:hAnsi="Times New Roman" w:cs="Times New Roman"/>
          <w:spacing w:val="-2"/>
          <w:sz w:val="28"/>
          <w:szCs w:val="28"/>
        </w:rPr>
        <w:sym w:font="Symbol" w:char="F02D"/>
      </w:r>
      <w:r w:rsidRPr="00E37316">
        <w:rPr>
          <w:rFonts w:ascii="Times New Roman" w:hAnsi="Times New Roman" w:cs="Times New Roman"/>
          <w:sz w:val="28"/>
          <w:szCs w:val="28"/>
        </w:rPr>
        <w:t xml:space="preserve"> десятим такого змісту:</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надавати центральному органу виконавчої влади, що реалізує державну політику у сфері цивільного захисту, або його територіальному органу (у разі його утворення) на його вимогу інформацію та документи щодо:</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вжиття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заходів, передбачених цим Законом та іншими нормативно-правовими актами;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збільшення кількості або зміни властивостей небезпечних речовин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що призводить до збільшення ризику виникнення аварій;</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модернізації виробництва, устаткування, зміни технології, що призводить до збільшення ризику виникнення аварій;</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припинення своєї діяльності або виведення з експлуатації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Default="006D3393" w:rsidP="0046585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7) статтю 9 викласти в такій редакції:</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Default="00E37316" w:rsidP="0046585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Стаття 9. Ідентифікація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єктів підвищеної небезпеки</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господарювання ідентифікує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 відповідно до кількості порогових мас небезпечних речовин.</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 що  належать одному суб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єкту господарювання, але за територіальною ознакою мають  різні адреси місцезнаходження, вважаються різними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 результатами ідентифікації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йому встановлюється 1, 2 або 3 клас.</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Нормативи порогових мас небезпечних речовин або їх сумішей, що використовуються для цілей ідентифікації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порядок ідентифікації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та їх обліку затверджуються Кабінетом Міністрів України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Default="006D3393" w:rsidP="00465856">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8) доповнити статтею 9</w:t>
      </w:r>
      <w:r w:rsidRPr="00E37316">
        <w:rPr>
          <w:rFonts w:ascii="Times New Roman" w:hAnsi="Times New Roman" w:cs="Times New Roman"/>
          <w:sz w:val="28"/>
          <w:szCs w:val="28"/>
          <w:vertAlign w:val="superscript"/>
        </w:rPr>
        <w:t>1</w:t>
      </w:r>
      <w:r w:rsidRPr="00E37316">
        <w:rPr>
          <w:rFonts w:ascii="Times New Roman" w:hAnsi="Times New Roman" w:cs="Times New Roman"/>
          <w:sz w:val="28"/>
          <w:szCs w:val="28"/>
        </w:rPr>
        <w:t xml:space="preserve"> такого змісту:</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Default="00E37316" w:rsidP="00465856">
      <w:pPr>
        <w:spacing w:after="0" w:line="240" w:lineRule="auto"/>
        <w:ind w:left="2086" w:hanging="1377"/>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Стаття 9</w:t>
      </w:r>
      <w:r w:rsidR="006D3393" w:rsidRPr="00E37316">
        <w:rPr>
          <w:rFonts w:ascii="Times New Roman" w:hAnsi="Times New Roman" w:cs="Times New Roman"/>
          <w:sz w:val="28"/>
          <w:szCs w:val="28"/>
          <w:vertAlign w:val="superscript"/>
        </w:rPr>
        <w:t>1</w:t>
      </w:r>
      <w:r w:rsidR="006D3393" w:rsidRPr="00E37316">
        <w:rPr>
          <w:rFonts w:ascii="Times New Roman" w:hAnsi="Times New Roman" w:cs="Times New Roman"/>
          <w:sz w:val="28"/>
          <w:szCs w:val="28"/>
        </w:rPr>
        <w:t>. Політика запобігання аваріям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 підвищеної небезпеки</w:t>
      </w:r>
    </w:p>
    <w:p w:rsidR="00465856" w:rsidRPr="00E37316" w:rsidRDefault="00465856" w:rsidP="00465856">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 запобіганням виникненню аварій, визначають та затверджують політику запобігання аваріям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1 або 2 класу.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Політика запобігання аваріям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затверджена оператором, надається центральному органу виконавчої влади, що реалізує державну політику у сфері цивільного захисту, або його територіальному органу (у разі його утворення) разом із результатами ідентифікації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який він експлуатує, а також перед прийняттям в експлуатацію закінчених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та видачу сертифіката.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Зміст, порядок розроблення політики запобігання аваріям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її перегляду,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Default="006D3393" w:rsidP="001A55B9">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9) статті 10, 11, 14 і 15 викласти в такій редакції:</w:t>
      </w:r>
    </w:p>
    <w:p w:rsidR="001A55B9" w:rsidRPr="00E37316" w:rsidRDefault="001A55B9" w:rsidP="001A55B9">
      <w:pPr>
        <w:spacing w:after="0" w:line="240" w:lineRule="auto"/>
        <w:ind w:firstLine="709"/>
        <w:jc w:val="both"/>
        <w:rPr>
          <w:rFonts w:ascii="Times New Roman" w:hAnsi="Times New Roman" w:cs="Times New Roman"/>
          <w:sz w:val="28"/>
          <w:szCs w:val="28"/>
        </w:rPr>
      </w:pPr>
    </w:p>
    <w:p w:rsidR="00EF66B6" w:rsidRDefault="00E37316" w:rsidP="001A55B9">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Стаття 10. Звіт про заходи безпеки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 підвищеної небезпеки</w:t>
      </w:r>
    </w:p>
    <w:p w:rsidR="001A55B9" w:rsidRPr="00E37316" w:rsidRDefault="001A55B9" w:rsidP="001A55B9">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Для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1 та 2 класів оператор готує і подає у встановленому законодавством порядку центральному органу виконавчої влади, що реалізує державну політику у сфері цивільного захисту, або його територіальному органу (у разі його утворення) за місцезнаходженням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звіт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який він експлуатує, а також перед прийняттям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та видачу сертифіката.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Оператор зобов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язаний протягом 30 календарних днів після виникнення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і у строк не більш як 80 календарних днів після початку модернізації виробництва чи зміни технології переглянути звіт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та за потреби внести до нього зміни.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Після отримання звіту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центральний орган виконавчої влади, що реалізує державну політику у сфері цивільного захисту, або його територіальний орган (у разі його утворення) спільно з іншим уповноваженим законом органом виконавчої влади, що здійснює державний нагляд та контроль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 протягом 15 робочих днів проводить перевірку наданих відомостей, про результати якої протягом п</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яти робочих днів інформу</w:t>
      </w:r>
      <w:r w:rsidR="000C66FA">
        <w:rPr>
          <w:rFonts w:ascii="Times New Roman" w:hAnsi="Times New Roman" w:cs="Times New Roman"/>
          <w:sz w:val="28"/>
          <w:szCs w:val="28"/>
        </w:rPr>
        <w:t>є</w:t>
      </w:r>
      <w:r w:rsidRPr="00E37316">
        <w:rPr>
          <w:rFonts w:ascii="Times New Roman" w:hAnsi="Times New Roman" w:cs="Times New Roman"/>
          <w:sz w:val="28"/>
          <w:szCs w:val="28"/>
        </w:rPr>
        <w:t xml:space="preserve"> оператора.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разі виявлення під час перевірки недостовірних або неповних відомостей у звіті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оператор у строк не пізніше ніж 10 робочих днів після отримання результатів такої перевірки вносить зміни до звіту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та повторно подає його до центрального органу виконавчої влади, що реалізує державну політику у сфері цивільного захисту, або його територіального органу (у разі його утворення) за місцезнаходженням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У разі </w:t>
      </w:r>
      <w:proofErr w:type="spellStart"/>
      <w:r w:rsidRPr="00E37316">
        <w:rPr>
          <w:rFonts w:ascii="Times New Roman" w:hAnsi="Times New Roman" w:cs="Times New Roman"/>
          <w:sz w:val="28"/>
          <w:szCs w:val="28"/>
        </w:rPr>
        <w:t>неусунення</w:t>
      </w:r>
      <w:proofErr w:type="spellEnd"/>
      <w:r w:rsidRPr="00E37316">
        <w:rPr>
          <w:rFonts w:ascii="Times New Roman" w:hAnsi="Times New Roman" w:cs="Times New Roman"/>
          <w:sz w:val="28"/>
          <w:szCs w:val="28"/>
        </w:rPr>
        <w:t xml:space="preserve"> оператором виявлених під час перевірки недоліків у поданому звіті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або неподання оператором звіту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у строки, визначені частинами першою, другою та четвертою цієї статті, центральний орган виконавчої влади, що реалізує державну політику у сфері цивільного захисту, або його територіальний орган (у разі його утворення) інформує відповідний орган державного архітектурно-будівельного контролю для вжиття заходів щодо відмови у видачі сертифіката про прийняття в експлуатацію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або спільно з іншими уповноваженими законом виконавчими органами влади, що здійснюють державний нагляд та контроль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 вживає відповідно до закону заходів з припинення експлуатації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або джерела небезпеки.</w:t>
      </w:r>
    </w:p>
    <w:p w:rsidR="00EF66B6" w:rsidRDefault="006D3393" w:rsidP="001A55B9">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Порядок розроблення та перегляду звіту про заходи безпеки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цивільного захисту.</w:t>
      </w:r>
    </w:p>
    <w:p w:rsidR="001A55B9" w:rsidRPr="00E37316" w:rsidRDefault="001A55B9" w:rsidP="001A55B9">
      <w:pPr>
        <w:spacing w:after="0" w:line="240" w:lineRule="auto"/>
        <w:ind w:firstLine="709"/>
        <w:jc w:val="both"/>
        <w:rPr>
          <w:rFonts w:ascii="Times New Roman" w:hAnsi="Times New Roman" w:cs="Times New Roman"/>
          <w:sz w:val="28"/>
          <w:szCs w:val="28"/>
        </w:rPr>
      </w:pPr>
    </w:p>
    <w:p w:rsidR="00EF66B6" w:rsidRDefault="006D3393" w:rsidP="001A55B9">
      <w:pPr>
        <w:spacing w:after="0" w:line="240" w:lineRule="auto"/>
        <w:ind w:left="2002" w:hanging="1293"/>
        <w:rPr>
          <w:rFonts w:ascii="Times New Roman" w:hAnsi="Times New Roman" w:cs="Times New Roman"/>
          <w:sz w:val="28"/>
          <w:szCs w:val="28"/>
        </w:rPr>
      </w:pPr>
      <w:r w:rsidRPr="00E37316">
        <w:rPr>
          <w:rFonts w:ascii="Times New Roman" w:hAnsi="Times New Roman" w:cs="Times New Roman"/>
          <w:sz w:val="28"/>
          <w:szCs w:val="28"/>
        </w:rPr>
        <w:t>Стаття 11. Планування в разі виникнення аварій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w:t>
      </w:r>
    </w:p>
    <w:p w:rsidR="001A55B9" w:rsidRPr="00E37316" w:rsidRDefault="001A55B9" w:rsidP="001A55B9">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Для організації реагування на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оператори розробляють і затверджують плани локалізації і ліквідації аварій та їх наслідків для кожного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який вони експлуатують.</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Плани локалізації і ліквідації аварій закінчених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розробляються і затверджуються операторами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та видачу сертифіката.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План локалізації і ліквідації аварій та їх наслідків є внутрішнім планом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який оператор після розроблення затверджує своїм розпорядчим документом.</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Протягом п</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яти робочих днів після затвердження, перегляду, пролонгації дії плану локалізації і ліквідації аварій та їх наслідків оператор подає центральному органу виконавчої влади, що реалізує державну політику у сфері цивільного захисту, або його територіальному органу (у разі його утворення) копію цього плану.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План локалізації і ліквідації аварій та їх наслідків переглядається не менше ніж кожні три роки.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 результатами перегляду до плану локалізації і ліквідації аварій та їх наслідків вносяться зміни. У разі відсутності підстав для внесення змін до плану локалізації і ліквідації аварій та їх наслідків його дію може бути пролонговано на три роки.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Результати перегляду, внесення змін, пролонгації дії плану локалізації і ліквідації аварій та їх наслідків затверджуються розпорядчим документом оператора.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Оператор протягом двох місяців розробляє новий план локалізації і ліквідації аварій та їх наслідків, який затверджує розпорядчим документом, </w:t>
      </w:r>
      <w:r w:rsidR="001A55B9">
        <w:rPr>
          <w:rFonts w:ascii="Times New Roman" w:hAnsi="Times New Roman" w:cs="Times New Roman"/>
          <w:sz w:val="28"/>
          <w:szCs w:val="28"/>
        </w:rPr>
        <w:br/>
      </w:r>
      <w:r w:rsidRPr="00E37316">
        <w:rPr>
          <w:rFonts w:ascii="Times New Roman" w:hAnsi="Times New Roman" w:cs="Times New Roman"/>
          <w:sz w:val="28"/>
          <w:szCs w:val="28"/>
        </w:rPr>
        <w:t>у разі:</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зміни форми власності або організаційно-правової форми оператора;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проведення модернізації виробництва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внесення змін до чинних або прийняття нових нормативно-правових актів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єктами підвищеної небезпеки.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Місцеві органи виконавчої влади, органи місцевого самоврядування з метою забезпечення своєчасного реагування на аварії, наслідки яких можуть вийти за межі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 підвищеної небезпеки 1 класу, розробляють та затверджують плани реагування на надзвичайні ситуації, які є зовнішніми планами </w:t>
      </w:r>
      <w:r w:rsidR="000C66FA">
        <w:rPr>
          <w:rFonts w:ascii="Times New Roman" w:hAnsi="Times New Roman" w:cs="Times New Roman"/>
          <w:sz w:val="28"/>
          <w:szCs w:val="28"/>
        </w:rPr>
        <w:t>щодо</w:t>
      </w:r>
      <w:r w:rsidRPr="00E37316">
        <w:rPr>
          <w:rFonts w:ascii="Times New Roman" w:hAnsi="Times New Roman" w:cs="Times New Roman"/>
          <w:sz w:val="28"/>
          <w:szCs w:val="28"/>
        </w:rPr>
        <w:t xml:space="preserve">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1 класу.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Для розроблення плану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підвищеної небезпеки 1 класу, оператор протягом </w:t>
      </w:r>
      <w:r w:rsidR="001A55B9">
        <w:rPr>
          <w:rFonts w:ascii="Times New Roman" w:hAnsi="Times New Roman" w:cs="Times New Roman"/>
          <w:sz w:val="28"/>
          <w:szCs w:val="28"/>
        </w:rPr>
        <w:br/>
      </w:r>
      <w:r w:rsidRPr="00E37316">
        <w:rPr>
          <w:rFonts w:ascii="Times New Roman" w:hAnsi="Times New Roman" w:cs="Times New Roman"/>
          <w:sz w:val="28"/>
          <w:szCs w:val="28"/>
        </w:rPr>
        <w:t>10 робочих днів після прийняття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 підвищеної небезпеки самостійно інформує у довільній формі місцеві органи виконавчої влади, органи місцевого самоврядування про прийняття в експлуатацію закінченого будівництвом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 підвищеної небезпеки </w:t>
      </w:r>
      <w:r w:rsidR="000C66FA">
        <w:rPr>
          <w:rFonts w:ascii="Times New Roman" w:hAnsi="Times New Roman" w:cs="Times New Roman"/>
          <w:sz w:val="28"/>
          <w:szCs w:val="28"/>
        </w:rPr>
        <w:br/>
      </w:r>
      <w:r w:rsidRPr="00E37316">
        <w:rPr>
          <w:rFonts w:ascii="Times New Roman" w:hAnsi="Times New Roman" w:cs="Times New Roman"/>
          <w:sz w:val="28"/>
          <w:szCs w:val="28"/>
        </w:rPr>
        <w:t>1 класу.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На вимогу місцевих органів виконавчої влади, органів місцевого самоврядування у строк не більше ніж 10 робочих днів після отримання запиту оператор подає їм інформацію, необхідну для розроблення плану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1 класу</w:t>
      </w:r>
      <w:r w:rsidR="00EC76BF">
        <w:rPr>
          <w:rFonts w:ascii="Times New Roman" w:hAnsi="Times New Roman" w:cs="Times New Roman"/>
          <w:sz w:val="28"/>
          <w:szCs w:val="28"/>
        </w:rPr>
        <w:t>,</w:t>
      </w:r>
      <w:r w:rsidRPr="00E37316">
        <w:rPr>
          <w:rFonts w:ascii="Times New Roman" w:hAnsi="Times New Roman" w:cs="Times New Roman"/>
          <w:sz w:val="28"/>
          <w:szCs w:val="28"/>
        </w:rPr>
        <w:t xml:space="preserve"> за формою та змістом, визначеними такими органами в запиті.</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План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w:t>
      </w:r>
      <w:r w:rsidR="00EC76BF">
        <w:rPr>
          <w:rFonts w:ascii="Times New Roman" w:hAnsi="Times New Roman" w:cs="Times New Roman"/>
          <w:sz w:val="28"/>
          <w:szCs w:val="28"/>
        </w:rPr>
        <w:t>ах</w:t>
      </w:r>
      <w:r w:rsidRPr="00E37316">
        <w:rPr>
          <w:rFonts w:ascii="Times New Roman" w:hAnsi="Times New Roman" w:cs="Times New Roman"/>
          <w:sz w:val="28"/>
          <w:szCs w:val="28"/>
        </w:rPr>
        <w:t xml:space="preserve"> підвищеної небезпеки 1 класу, узгоджується з оператором та центральним органом виконавчої влади, що реалізує державну політику у сфері цивільного захисту, або його територіальним органом (у разі його утворення).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Під час розроблення або перегляду плану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13 Закону України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Про місцеве самоврядування в Україні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разі загрози виникнення транскордонного впливу аварії план локалізації і ліквідації аварій</w:t>
      </w:r>
      <w:r w:rsidR="00EC76BF">
        <w:rPr>
          <w:rFonts w:ascii="Times New Roman" w:hAnsi="Times New Roman" w:cs="Times New Roman"/>
          <w:sz w:val="28"/>
          <w:szCs w:val="28"/>
        </w:rPr>
        <w:t xml:space="preserve"> та їх наслідків</w:t>
      </w:r>
      <w:r w:rsidRPr="00E37316">
        <w:rPr>
          <w:rFonts w:ascii="Times New Roman" w:hAnsi="Times New Roman" w:cs="Times New Roman"/>
          <w:sz w:val="28"/>
          <w:szCs w:val="28"/>
        </w:rPr>
        <w:t xml:space="preserve"> та план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1 класу, мають передбачати заходи, що дають змогу забезпечити негайне інформування відповідних органів держав, території яких можуть зазнати впливу наслідків такої аварії.</w:t>
      </w:r>
    </w:p>
    <w:p w:rsidR="00EF66B6" w:rsidRDefault="006D3393" w:rsidP="00AC5A63">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Методичне забезпечення порядку розроблення вимог до структури, впровадження та перегляду плану локалізації і ліквідації аварій та їх наслідків встановлюється центральним органом виконавчої влади, що реалізує державну політику у сфері цивільного захисту</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AC5A63" w:rsidRPr="00E37316" w:rsidRDefault="00AC5A63" w:rsidP="00AC5A63">
      <w:pPr>
        <w:spacing w:after="0" w:line="240" w:lineRule="auto"/>
        <w:ind w:firstLine="709"/>
        <w:jc w:val="both"/>
        <w:rPr>
          <w:rFonts w:ascii="Times New Roman" w:hAnsi="Times New Roman" w:cs="Times New Roman"/>
          <w:sz w:val="28"/>
          <w:szCs w:val="28"/>
        </w:rPr>
      </w:pPr>
    </w:p>
    <w:p w:rsidR="00EF66B6" w:rsidRDefault="00E37316" w:rsidP="00AC5A63">
      <w:pPr>
        <w:spacing w:after="0" w:line="240" w:lineRule="auto"/>
        <w:ind w:left="2128" w:hanging="1419"/>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Стаття 14. Порядок дій </w:t>
      </w:r>
      <w:r w:rsidR="00EC76BF">
        <w:rPr>
          <w:rFonts w:ascii="Times New Roman" w:hAnsi="Times New Roman" w:cs="Times New Roman"/>
          <w:sz w:val="28"/>
          <w:szCs w:val="28"/>
        </w:rPr>
        <w:t>у</w:t>
      </w:r>
      <w:r w:rsidR="006D3393" w:rsidRPr="00E37316">
        <w:rPr>
          <w:rFonts w:ascii="Times New Roman" w:hAnsi="Times New Roman" w:cs="Times New Roman"/>
          <w:sz w:val="28"/>
          <w:szCs w:val="28"/>
        </w:rPr>
        <w:t xml:space="preserve"> разі виникнення аварії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 підвищеної небезпеки</w:t>
      </w:r>
    </w:p>
    <w:p w:rsidR="00AC5A63" w:rsidRPr="00E37316" w:rsidRDefault="00AC5A63" w:rsidP="00AC5A63">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Оператор відповідно до порядку, встановленого центральним органом виконавчої влади, що забезпечує формування державної політики у сфері цивільного захисту, інформує центральний орган виконавчої влади, що реалізує державну політику у сфері цивільного захисту, або його територіальний орган (у разі його утворення) про порушення робочого стану джерела небезпеки, що призвело або могло призвести до виникнення аварії.</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Оператор повинен самостійно припинити експлуатацію джерела небезпеки, якщо це призвело до виникнення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та вжити заходів для недопущення повторного виникнення такої аварії.</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Для встановлення обставин, причин та наслідків виникнення аварії, а також осіб, діями чи бездіяльністю яких спричинено виникнення аварії або </w:t>
      </w:r>
      <w:r w:rsidRPr="00E37316">
        <w:rPr>
          <w:rFonts w:ascii="Times New Roman" w:hAnsi="Times New Roman" w:cs="Times New Roman"/>
          <w:sz w:val="28"/>
          <w:szCs w:val="28"/>
        </w:rPr>
        <w:lastRenderedPageBreak/>
        <w:t>створено передумови для її спричинення, оператором призначається та проводиться розслідування.</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До завершення розслідування аварії заборонено відновлення показників безпеки джерела небезпеки.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Відновлення експлуатації джерела небезпеки можливе після відновлення оператором усіх показників безпеки джерела небезпеки та повідомлення про це компетентному органу.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Компетентний орган після виникнення аварії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 підвищеної небезпеки в установленому законодавством порядку: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вживає заходів для негайного інформування відповідних органів держав, території яких можуть зазнати впливу наслідків аварії в разі загрози виникнення її транскордонного впливу;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вживає наступного дня після виникнення аварії невідкладних заходів щодо організації позапланової перевірки у сфері діяльності, пов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язаної з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єктом підвищеної небезпеки, на якому виникла аварія;</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протягом 30 календарних днів після закінчення строку, установленого приписом, виданим за результатами проведення позапланової перевірки, проводить перевірку усунення порушень вимог законодавства.</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Якщо в результаті перевірки усунення порушень вимог законодавства виявлено додаткові факти, що змінюють раніше подану компетентному органу інформацію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підвищеної небезпеки</w:t>
      </w:r>
      <w:r w:rsidR="00EC76BF">
        <w:rPr>
          <w:rFonts w:ascii="Times New Roman" w:hAnsi="Times New Roman" w:cs="Times New Roman"/>
          <w:sz w:val="28"/>
          <w:szCs w:val="28"/>
        </w:rPr>
        <w:t>,</w:t>
      </w:r>
      <w:r w:rsidRPr="00E37316">
        <w:rPr>
          <w:rFonts w:ascii="Times New Roman" w:hAnsi="Times New Roman" w:cs="Times New Roman"/>
          <w:sz w:val="28"/>
          <w:szCs w:val="28"/>
        </w:rPr>
        <w:t xml:space="preserve"> або зроблено висновки за результатами розслідування, оператор повинен протягом 30 календарних днів подати компетентному органу оновлену інформацію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 підвищеної небезпеки, який перебуває в його власності або користуванні.</w:t>
      </w:r>
    </w:p>
    <w:p w:rsidR="00EF66B6" w:rsidRDefault="006D3393" w:rsidP="00AC5A63">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Порядок розслідування аварій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визначається Кабінетом Міністрів України.</w:t>
      </w:r>
    </w:p>
    <w:p w:rsidR="00AC5A63" w:rsidRPr="00E37316" w:rsidRDefault="00AC5A63" w:rsidP="00AC5A63">
      <w:pPr>
        <w:spacing w:after="0" w:line="240" w:lineRule="auto"/>
        <w:ind w:firstLine="709"/>
        <w:jc w:val="both"/>
        <w:rPr>
          <w:rFonts w:ascii="Times New Roman" w:hAnsi="Times New Roman" w:cs="Times New Roman"/>
          <w:sz w:val="28"/>
          <w:szCs w:val="28"/>
        </w:rPr>
      </w:pPr>
    </w:p>
    <w:p w:rsidR="00EF66B6" w:rsidRDefault="006D3393" w:rsidP="00AC5A63">
      <w:pPr>
        <w:spacing w:after="0" w:line="240" w:lineRule="auto"/>
        <w:ind w:left="2002" w:hanging="1293"/>
        <w:rPr>
          <w:rFonts w:ascii="Times New Roman" w:hAnsi="Times New Roman" w:cs="Times New Roman"/>
          <w:sz w:val="28"/>
          <w:szCs w:val="28"/>
        </w:rPr>
      </w:pPr>
      <w:r w:rsidRPr="00E37316">
        <w:rPr>
          <w:rFonts w:ascii="Times New Roman" w:hAnsi="Times New Roman" w:cs="Times New Roman"/>
          <w:sz w:val="28"/>
          <w:szCs w:val="28"/>
        </w:rPr>
        <w:t xml:space="preserve">Стаття 15. Подання інформації та право на одержання інформації </w:t>
      </w:r>
      <w:r w:rsidR="00AC5A63">
        <w:rPr>
          <w:rFonts w:ascii="Times New Roman" w:hAnsi="Times New Roman" w:cs="Times New Roman"/>
          <w:sz w:val="28"/>
          <w:szCs w:val="28"/>
        </w:rPr>
        <w:br/>
      </w:r>
      <w:r w:rsidRPr="00E37316">
        <w:rPr>
          <w:rFonts w:ascii="Times New Roman" w:hAnsi="Times New Roman" w:cs="Times New Roman"/>
          <w:sz w:val="28"/>
          <w:szCs w:val="28"/>
        </w:rPr>
        <w:t>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w:t>
      </w:r>
    </w:p>
    <w:p w:rsidR="00AC5A63" w:rsidRPr="00E37316" w:rsidRDefault="00AC5A63" w:rsidP="00AC5A63">
      <w:pPr>
        <w:spacing w:after="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Оператор щороку до 30 грудня подає компетентному органу, місцевим органам виконавчої влади, органам місцевого самоврядування інформацію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 які перебувають в його власності або користуванні.</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Обсяг, зміст, форма та порядок подання оператором інформації про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 встановлюються центральним органом виконавчої влади, що забезпечує формування державної політики у сфері цивільного захисту.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 запитом юридичної або фізичної особи чи їх представників про потребу в отриманні інформації про небезпеку, що виникла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підвищеної небезпеки і становить загрозу для людей і довкілля, оператор </w:t>
      </w:r>
      <w:r w:rsidRPr="00E37316">
        <w:rPr>
          <w:rFonts w:ascii="Times New Roman" w:hAnsi="Times New Roman" w:cs="Times New Roman"/>
          <w:sz w:val="28"/>
          <w:szCs w:val="28"/>
        </w:rPr>
        <w:lastRenderedPageBreak/>
        <w:t>протягом не пізніше ніж 48 годин з дня отримання запиту повинен подати таку інформацію.</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Юридичні та фізичні особи мають право з урахуванням обмежень, встановлених Законом України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Про інформацію</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збирати інформацію про стан безпеки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єктів підвищеної небезпеки і подавати її органам виконавчої влади, органам місцевого самоврядування, засобам масової інформації та іншим заінтересованим підприємствам, установам, організаціям і громадянам у разі, якщо їм відома інформація або є підстави вважати, що така інформація містить відомості щодо правопорушень, які мають місце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єктах підвищеної небезпеки і становлять загрозу для людей і довкілля</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10) текст статті 16 викласти в такій редакції: </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Шкода, завдана фізичним чи юридичним особам внаслідок аварії, що сталася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 підвищеної небезпеки, відшкодовується оператором, який на відповідній правовій підставі володіє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єктом підвищеної небезпеки, якщо він не доведе, що шкоду було завдано внаслідок непереборної сили або умислу потерпілого</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3. Статтю 2 Закону України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Про основні засади державного нагляду (контролю) у сфері господарської діяльності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(Відомості Верховної Ради України, 2007 р., № 29, ст. 389 із наступними змінами) доповнити частиною такого змісту:</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Центральні органи виконавчої влади у сфері діяльності, пов</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язаної з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єктами підвищеної небезпеки, здійснюють планові заходи державного нагляду (контролю) з періодичністю, визначеною Законом України </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Про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єкти підвищеної небезпеки</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 xml:space="preserve">4. У Законі України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Про регулювання містобудівної діяльності</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(Відомості Верховної Ради України, 2011 р., № 34, ст. 343 із наступними змінами):</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 в абзацах дванадцятому та сімнадцятому частини п</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ятої статті 32 слова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 замінити словами і цифрами </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єкти підвищеної небезпеки 1 і 2 класів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2) частину сьому статті 39 після абзацу п</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ятого доповнити новим абзацом такого змісту:</w:t>
      </w:r>
    </w:p>
    <w:p w:rsidR="00EF66B6" w:rsidRPr="00E37316" w:rsidRDefault="00E37316"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w:t>
      </w:r>
      <w:r w:rsidR="006D3393" w:rsidRPr="00E37316">
        <w:rPr>
          <w:rFonts w:ascii="Times New Roman" w:hAnsi="Times New Roman" w:cs="Times New Roman"/>
          <w:sz w:val="28"/>
          <w:szCs w:val="28"/>
        </w:rPr>
        <w:t>5) неврахування суб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єктом господарювання, який планує експлуатувати хоча б один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 підвищеної небезпеки, висновків компетентного органу у сфері діяльності, пов</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язаної з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єктами підвищеної небезпеки, щодо поданого звіту про заходи безпеки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єкті підвищеної небезпеки або неподання оператором звіту про заходи безпеки на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 xml:space="preserve">єкті підвищеної небезпеки у порядку та строки, визначені Законом України </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Про об</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єкти підвищеної небезпеки</w:t>
      </w:r>
      <w:r w:rsidRPr="00E37316">
        <w:rPr>
          <w:rFonts w:ascii="Times New Roman" w:hAnsi="Times New Roman" w:cs="Times New Roman"/>
          <w:sz w:val="28"/>
          <w:szCs w:val="28"/>
        </w:rPr>
        <w:t>"</w:t>
      </w:r>
      <w:r w:rsidR="006D3393" w:rsidRPr="00E37316">
        <w:rPr>
          <w:rFonts w:ascii="Times New Roman" w:hAnsi="Times New Roman" w:cs="Times New Roman"/>
          <w:sz w:val="28"/>
          <w:szCs w:val="28"/>
        </w:rPr>
        <w:t>.</w:t>
      </w:r>
    </w:p>
    <w:p w:rsidR="00EF66B6" w:rsidRDefault="006D3393" w:rsidP="00AC5A63">
      <w:pPr>
        <w:spacing w:after="4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У зв</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язку з цим абзаци шостий і сьомий вважати відповідно абзацами сьомим і восьмим.</w:t>
      </w:r>
    </w:p>
    <w:p w:rsidR="00EF66B6" w:rsidRDefault="006D3393" w:rsidP="00AC5A63">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lastRenderedPageBreak/>
        <w:t>II. Прикінцеві та перехідні положення</w:t>
      </w:r>
    </w:p>
    <w:p w:rsidR="00AC5A63" w:rsidRPr="00E37316" w:rsidRDefault="00AC5A63" w:rsidP="00AC5A63">
      <w:pPr>
        <w:spacing w:after="40" w:line="240" w:lineRule="auto"/>
        <w:ind w:firstLine="709"/>
        <w:jc w:val="both"/>
        <w:rPr>
          <w:rFonts w:ascii="Times New Roman" w:hAnsi="Times New Roman" w:cs="Times New Roman"/>
          <w:sz w:val="28"/>
          <w:szCs w:val="28"/>
        </w:rPr>
      </w:pP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1. Цей Закон набирає чинності через один рік з дня його опублікування, крім пунктів 3 та 4 цього розділу, які набирають чинності з дня опублікування цього Закону.</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2. Плани локалізації і ліквідації аварій та їх наслідків і плани реагування на надзвичайні ситуації, що можуть виникнути на об</w:t>
      </w:r>
      <w:r w:rsidR="00E37316" w:rsidRPr="00E37316">
        <w:rPr>
          <w:rFonts w:ascii="Times New Roman" w:hAnsi="Times New Roman" w:cs="Times New Roman"/>
          <w:sz w:val="28"/>
          <w:szCs w:val="28"/>
        </w:rPr>
        <w:t>’</w:t>
      </w:r>
      <w:r w:rsidRPr="00E37316">
        <w:rPr>
          <w:rFonts w:ascii="Times New Roman" w:hAnsi="Times New Roman" w:cs="Times New Roman"/>
          <w:sz w:val="28"/>
          <w:szCs w:val="28"/>
        </w:rPr>
        <w:t xml:space="preserve">єктах підвищеної небезпеки, затверджені до набрання чинності цим Законом, залишаються чинними до закінчення строку їх дії. </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3. Кабінету Міністрів України протягом одного року з дня набрання чинності цим Законом:</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забезпечити прийняття нормативно-правових актів, передбачених цим Законом;</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привести свої нормативно-правові акти у відповідність із цим Законом;</w:t>
      </w:r>
    </w:p>
    <w:p w:rsidR="00EF66B6" w:rsidRPr="00E37316" w:rsidRDefault="006D3393" w:rsidP="00E37316">
      <w:pPr>
        <w:spacing w:after="12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F66B6" w:rsidRPr="00E37316" w:rsidRDefault="006D3393" w:rsidP="0050019A">
      <w:pPr>
        <w:spacing w:after="0" w:line="240" w:lineRule="auto"/>
        <w:ind w:firstLine="709"/>
        <w:jc w:val="both"/>
        <w:rPr>
          <w:rFonts w:ascii="Times New Roman" w:hAnsi="Times New Roman" w:cs="Times New Roman"/>
          <w:sz w:val="28"/>
          <w:szCs w:val="28"/>
        </w:rPr>
      </w:pPr>
      <w:r w:rsidRPr="00E37316">
        <w:rPr>
          <w:rFonts w:ascii="Times New Roman" w:hAnsi="Times New Roman" w:cs="Times New Roman"/>
          <w:sz w:val="28"/>
          <w:szCs w:val="28"/>
        </w:rPr>
        <w:t>4. Кабінету Міністрів України у 2022 році поінформувати Верховну Раду України про стан виконання цього Закону.</w:t>
      </w:r>
    </w:p>
    <w:p w:rsidR="00704B7D" w:rsidRPr="0050019A" w:rsidRDefault="00704B7D" w:rsidP="0050019A">
      <w:pPr>
        <w:spacing w:after="0" w:line="240" w:lineRule="auto"/>
        <w:jc w:val="both"/>
        <w:rPr>
          <w:rFonts w:ascii="Times New Roman" w:hAnsi="Times New Roman" w:cs="Times New Roman"/>
          <w:sz w:val="28"/>
          <w:szCs w:val="28"/>
        </w:rPr>
      </w:pPr>
    </w:p>
    <w:p w:rsidR="00EF66B6" w:rsidRDefault="00EF66B6" w:rsidP="0050019A">
      <w:pPr>
        <w:spacing w:after="0" w:line="240" w:lineRule="auto"/>
        <w:jc w:val="both"/>
        <w:rPr>
          <w:rFonts w:ascii="Times New Roman" w:hAnsi="Times New Roman" w:cs="Times New Roman"/>
          <w:sz w:val="28"/>
          <w:szCs w:val="28"/>
        </w:rPr>
      </w:pPr>
    </w:p>
    <w:p w:rsidR="0050019A" w:rsidRPr="0050019A" w:rsidRDefault="0050019A" w:rsidP="0050019A">
      <w:pPr>
        <w:spacing w:after="0" w:line="240" w:lineRule="auto"/>
        <w:jc w:val="both"/>
        <w:rPr>
          <w:rFonts w:ascii="Times New Roman" w:hAnsi="Times New Roman" w:cs="Times New Roman"/>
          <w:sz w:val="28"/>
          <w:szCs w:val="28"/>
        </w:rPr>
      </w:pPr>
    </w:p>
    <w:p w:rsidR="0050019A" w:rsidRPr="00CD1ED1" w:rsidRDefault="0050019A" w:rsidP="00397302">
      <w:pPr>
        <w:pStyle w:val="3"/>
        <w:keepNext w:val="0"/>
        <w:jc w:val="left"/>
        <w:rPr>
          <w:b w:val="0"/>
        </w:rPr>
      </w:pPr>
      <w:r w:rsidRPr="00CD1ED1">
        <w:rPr>
          <w:b w:val="0"/>
        </w:rPr>
        <w:t xml:space="preserve">Голова Верховної Ради </w:t>
      </w:r>
    </w:p>
    <w:p w:rsidR="0050019A" w:rsidRPr="00CD1ED1" w:rsidRDefault="0050019A" w:rsidP="00397302">
      <w:pPr>
        <w:spacing w:after="0" w:line="240" w:lineRule="auto"/>
        <w:rPr>
          <w:rFonts w:ascii="Times New Roman" w:hAnsi="Times New Roman" w:cs="Times New Roman"/>
          <w:sz w:val="28"/>
          <w:szCs w:val="28"/>
        </w:rPr>
      </w:pPr>
      <w:r w:rsidRPr="00CD1ED1">
        <w:rPr>
          <w:rFonts w:ascii="Times New Roman" w:hAnsi="Times New Roman" w:cs="Times New Roman"/>
          <w:sz w:val="28"/>
          <w:szCs w:val="28"/>
        </w:rPr>
        <w:t xml:space="preserve">             України       </w:t>
      </w:r>
      <w:r w:rsidRPr="00CD1ED1">
        <w:rPr>
          <w:rFonts w:ascii="Times New Roman" w:hAnsi="Times New Roman" w:cs="Times New Roman"/>
          <w:sz w:val="28"/>
          <w:szCs w:val="28"/>
        </w:rPr>
        <w:tab/>
        <w:t xml:space="preserve">                            </w:t>
      </w:r>
      <w:r w:rsidRPr="00CD1ED1">
        <w:rPr>
          <w:rFonts w:ascii="Times New Roman" w:hAnsi="Times New Roman" w:cs="Times New Roman"/>
          <w:sz w:val="28"/>
          <w:szCs w:val="28"/>
        </w:rPr>
        <w:tab/>
        <w:t xml:space="preserve">                                 </w:t>
      </w:r>
      <w:r w:rsidRPr="00CD1ED1">
        <w:rPr>
          <w:rFonts w:ascii="Times New Roman" w:hAnsi="Times New Roman" w:cs="Times New Roman"/>
          <w:sz w:val="28"/>
          <w:szCs w:val="28"/>
          <w:lang w:val="ru-RU"/>
        </w:rPr>
        <w:t>Д</w:t>
      </w:r>
      <w:r w:rsidRPr="00CD1ED1">
        <w:rPr>
          <w:rFonts w:ascii="Times New Roman" w:hAnsi="Times New Roman" w:cs="Times New Roman"/>
          <w:sz w:val="28"/>
          <w:szCs w:val="28"/>
        </w:rPr>
        <w:t>. РАЗУМКОВ</w:t>
      </w:r>
    </w:p>
    <w:p w:rsidR="0050019A" w:rsidRPr="00CD1ED1" w:rsidRDefault="0050019A" w:rsidP="00397302">
      <w:pPr>
        <w:spacing w:after="0" w:line="240" w:lineRule="auto"/>
        <w:rPr>
          <w:rFonts w:ascii="Times New Roman" w:hAnsi="Times New Roman" w:cs="Times New Roman"/>
          <w:sz w:val="28"/>
          <w:szCs w:val="28"/>
        </w:rPr>
      </w:pPr>
    </w:p>
    <w:p w:rsidR="0050019A" w:rsidRPr="00CD1ED1" w:rsidRDefault="0050019A" w:rsidP="00397302">
      <w:pPr>
        <w:spacing w:after="0" w:line="240" w:lineRule="auto"/>
        <w:ind w:firstLine="720"/>
        <w:rPr>
          <w:rFonts w:ascii="Times New Roman" w:hAnsi="Times New Roman" w:cs="Times New Roman"/>
          <w:sz w:val="28"/>
          <w:szCs w:val="28"/>
        </w:rPr>
      </w:pPr>
      <w:r w:rsidRPr="00CD1ED1">
        <w:rPr>
          <w:rFonts w:ascii="Times New Roman" w:hAnsi="Times New Roman" w:cs="Times New Roman"/>
          <w:sz w:val="28"/>
          <w:szCs w:val="28"/>
        </w:rPr>
        <w:t xml:space="preserve">  м. К и ї в</w:t>
      </w:r>
    </w:p>
    <w:p w:rsidR="0050019A" w:rsidRPr="00CD1ED1" w:rsidRDefault="0050019A" w:rsidP="00397302">
      <w:pPr>
        <w:spacing w:after="0" w:line="240" w:lineRule="auto"/>
        <w:rPr>
          <w:rFonts w:ascii="Times New Roman" w:hAnsi="Times New Roman" w:cs="Times New Roman"/>
          <w:sz w:val="28"/>
          <w:szCs w:val="28"/>
        </w:rPr>
      </w:pPr>
      <w:r w:rsidRPr="00CD1ED1">
        <w:rPr>
          <w:rFonts w:ascii="Times New Roman" w:hAnsi="Times New Roman" w:cs="Times New Roman"/>
          <w:sz w:val="28"/>
          <w:szCs w:val="28"/>
        </w:rPr>
        <w:t xml:space="preserve">  </w:t>
      </w:r>
      <w:r w:rsidR="00C33987" w:rsidRPr="00CD1ED1">
        <w:rPr>
          <w:rFonts w:ascii="Times New Roman" w:hAnsi="Times New Roman" w:cs="Times New Roman"/>
          <w:sz w:val="28"/>
          <w:szCs w:val="28"/>
        </w:rPr>
        <w:t xml:space="preserve"> </w:t>
      </w:r>
      <w:r w:rsidRPr="00CD1ED1">
        <w:rPr>
          <w:rFonts w:ascii="Times New Roman" w:hAnsi="Times New Roman" w:cs="Times New Roman"/>
          <w:sz w:val="28"/>
          <w:szCs w:val="28"/>
        </w:rPr>
        <w:t>15 липня 2021 року</w:t>
      </w:r>
    </w:p>
    <w:p w:rsidR="0050019A" w:rsidRPr="00CD1ED1" w:rsidRDefault="0050019A" w:rsidP="00397302">
      <w:pPr>
        <w:spacing w:after="0" w:line="240" w:lineRule="auto"/>
        <w:rPr>
          <w:rFonts w:ascii="Times New Roman" w:hAnsi="Times New Roman" w:cs="Times New Roman"/>
          <w:sz w:val="28"/>
          <w:szCs w:val="28"/>
        </w:rPr>
      </w:pPr>
      <w:r w:rsidRPr="00CD1ED1">
        <w:rPr>
          <w:rFonts w:ascii="Times New Roman" w:hAnsi="Times New Roman" w:cs="Times New Roman"/>
          <w:sz w:val="28"/>
          <w:szCs w:val="28"/>
        </w:rPr>
        <w:t xml:space="preserve">          № 1686</w:t>
      </w:r>
      <w:r w:rsidRPr="00CD1ED1">
        <w:rPr>
          <w:rFonts w:ascii="Times New Roman" w:hAnsi="Times New Roman" w:cs="Times New Roman"/>
          <w:sz w:val="28"/>
          <w:szCs w:val="28"/>
        </w:rPr>
        <w:sym w:font="Symbol" w:char="F02D"/>
      </w:r>
      <w:r w:rsidRPr="00CD1ED1">
        <w:rPr>
          <w:rFonts w:ascii="Times New Roman" w:hAnsi="Times New Roman" w:cs="Times New Roman"/>
          <w:sz w:val="28"/>
          <w:szCs w:val="28"/>
        </w:rPr>
        <w:t xml:space="preserve">IX </w:t>
      </w:r>
    </w:p>
    <w:p w:rsidR="0050019A" w:rsidRPr="00E37316" w:rsidRDefault="0050019A" w:rsidP="0050019A">
      <w:pPr>
        <w:spacing w:after="0" w:line="240" w:lineRule="auto"/>
        <w:jc w:val="both"/>
        <w:rPr>
          <w:rFonts w:ascii="Times New Roman" w:hAnsi="Times New Roman" w:cs="Times New Roman"/>
          <w:sz w:val="28"/>
          <w:szCs w:val="28"/>
        </w:rPr>
      </w:pPr>
    </w:p>
    <w:sectPr w:rsidR="0050019A" w:rsidRPr="00E37316" w:rsidSect="00E37316">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7CF" w:rsidRDefault="002727CF" w:rsidP="00E37316">
      <w:pPr>
        <w:spacing w:after="0" w:line="240" w:lineRule="auto"/>
      </w:pPr>
      <w:r>
        <w:separator/>
      </w:r>
    </w:p>
  </w:endnote>
  <w:endnote w:type="continuationSeparator" w:id="0">
    <w:p w:rsidR="002727CF" w:rsidRDefault="002727CF" w:rsidP="00E37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7CF" w:rsidRDefault="002727CF" w:rsidP="00E37316">
      <w:pPr>
        <w:spacing w:after="0" w:line="240" w:lineRule="auto"/>
      </w:pPr>
      <w:r>
        <w:separator/>
      </w:r>
    </w:p>
  </w:footnote>
  <w:footnote w:type="continuationSeparator" w:id="0">
    <w:p w:rsidR="002727CF" w:rsidRDefault="002727CF" w:rsidP="00E37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5778402"/>
      <w:docPartObj>
        <w:docPartGallery w:val="Page Numbers (Top of Page)"/>
        <w:docPartUnique/>
      </w:docPartObj>
    </w:sdtPr>
    <w:sdtEndPr>
      <w:rPr>
        <w:rFonts w:ascii="Times New Roman" w:hAnsi="Times New Roman" w:cs="Times New Roman"/>
        <w:sz w:val="28"/>
        <w:szCs w:val="28"/>
      </w:rPr>
    </w:sdtEndPr>
    <w:sdtContent>
      <w:p w:rsidR="00E37316" w:rsidRPr="00E37316" w:rsidRDefault="00E37316" w:rsidP="00E37316">
        <w:pPr>
          <w:pStyle w:val="a4"/>
          <w:jc w:val="center"/>
          <w:rPr>
            <w:rFonts w:ascii="Times New Roman" w:hAnsi="Times New Roman" w:cs="Times New Roman"/>
            <w:sz w:val="28"/>
            <w:szCs w:val="28"/>
          </w:rPr>
        </w:pPr>
        <w:r w:rsidRPr="00E37316">
          <w:rPr>
            <w:rFonts w:ascii="Times New Roman" w:hAnsi="Times New Roman" w:cs="Times New Roman"/>
            <w:sz w:val="28"/>
            <w:szCs w:val="28"/>
          </w:rPr>
          <w:fldChar w:fldCharType="begin"/>
        </w:r>
        <w:r w:rsidRPr="00E37316">
          <w:rPr>
            <w:rFonts w:ascii="Times New Roman" w:hAnsi="Times New Roman" w:cs="Times New Roman"/>
            <w:sz w:val="28"/>
            <w:szCs w:val="28"/>
          </w:rPr>
          <w:instrText>PAGE   \* MERGEFORMAT</w:instrText>
        </w:r>
        <w:r w:rsidRPr="00E37316">
          <w:rPr>
            <w:rFonts w:ascii="Times New Roman" w:hAnsi="Times New Roman" w:cs="Times New Roman"/>
            <w:sz w:val="28"/>
            <w:szCs w:val="28"/>
          </w:rPr>
          <w:fldChar w:fldCharType="separate"/>
        </w:r>
        <w:r w:rsidR="004B27D6">
          <w:rPr>
            <w:rFonts w:ascii="Times New Roman" w:hAnsi="Times New Roman" w:cs="Times New Roman"/>
            <w:noProof/>
            <w:sz w:val="28"/>
            <w:szCs w:val="28"/>
          </w:rPr>
          <w:t>13</w:t>
        </w:r>
        <w:r w:rsidRPr="00E37316">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C66FA"/>
    <w:rsid w:val="00166D24"/>
    <w:rsid w:val="001A55B9"/>
    <w:rsid w:val="002525C3"/>
    <w:rsid w:val="002727CF"/>
    <w:rsid w:val="002C7399"/>
    <w:rsid w:val="00465856"/>
    <w:rsid w:val="004B27D6"/>
    <w:rsid w:val="0050019A"/>
    <w:rsid w:val="005A6C16"/>
    <w:rsid w:val="006D3393"/>
    <w:rsid w:val="00704B7D"/>
    <w:rsid w:val="00AC5A63"/>
    <w:rsid w:val="00C017A3"/>
    <w:rsid w:val="00C33987"/>
    <w:rsid w:val="00CD1ED1"/>
    <w:rsid w:val="00E10245"/>
    <w:rsid w:val="00E37316"/>
    <w:rsid w:val="00E50227"/>
    <w:rsid w:val="00EC76BF"/>
    <w:rsid w:val="00EF66B6"/>
    <w:rsid w:val="00F722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7C1CA"/>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50019A"/>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731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37316"/>
  </w:style>
  <w:style w:type="paragraph" w:styleId="a6">
    <w:name w:val="footer"/>
    <w:basedOn w:val="a"/>
    <w:link w:val="a7"/>
    <w:uiPriority w:val="99"/>
    <w:unhideWhenUsed/>
    <w:rsid w:val="00E37316"/>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37316"/>
  </w:style>
  <w:style w:type="character" w:customStyle="1" w:styleId="30">
    <w:name w:val="Заголовок 3 Знак"/>
    <w:basedOn w:val="a0"/>
    <w:link w:val="3"/>
    <w:uiPriority w:val="99"/>
    <w:rsid w:val="0050019A"/>
    <w:rPr>
      <w:rFonts w:ascii="Times New Roman" w:eastAsia="Times New Roman" w:hAnsi="Times New Roman" w:cs="Times New Roman"/>
      <w:b/>
      <w:bCs/>
      <w:sz w:val="28"/>
      <w:szCs w:val="28"/>
      <w:lang w:eastAsia="ru-RU"/>
    </w:rPr>
  </w:style>
  <w:style w:type="paragraph" w:styleId="a8">
    <w:name w:val="Balloon Text"/>
    <w:basedOn w:val="a"/>
    <w:link w:val="a9"/>
    <w:uiPriority w:val="99"/>
    <w:semiHidden/>
    <w:unhideWhenUsed/>
    <w:rsid w:val="00CD1ED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D1E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17445</Words>
  <Characters>9945</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Юхименко Тетяна Петрівна</cp:lastModifiedBy>
  <cp:revision>13</cp:revision>
  <cp:lastPrinted>2021-07-16T11:39:00Z</cp:lastPrinted>
  <dcterms:created xsi:type="dcterms:W3CDTF">2021-07-16T09:49:00Z</dcterms:created>
  <dcterms:modified xsi:type="dcterms:W3CDTF">2021-07-19T14:23:00Z</dcterms:modified>
</cp:coreProperties>
</file>