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DB230E" w:rsidRDefault="00FA1F81" w:rsidP="00FA1F81">
      <w:pPr>
        <w:spacing w:after="0" w:line="240" w:lineRule="auto"/>
        <w:jc w:val="right"/>
        <w:rPr>
          <w:rFonts w:ascii="Times New Roman" w:hAnsi="Times New Roman"/>
          <w:sz w:val="28"/>
          <w:szCs w:val="28"/>
          <w:lang w:val="uk-UA"/>
        </w:rPr>
      </w:pPr>
      <w:bookmarkStart w:id="0" w:name="_GoBack"/>
      <w:bookmarkEnd w:id="0"/>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DC552A">
        <w:tc>
          <w:tcPr>
            <w:tcW w:w="11957" w:type="dxa"/>
            <w:tcBorders>
              <w:top w:val="nil"/>
              <w:left w:val="nil"/>
              <w:bottom w:val="nil"/>
              <w:right w:val="nil"/>
            </w:tcBorders>
          </w:tcPr>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w:t>
            </w:r>
            <w:r w:rsidR="00FF1841">
              <w:rPr>
                <w:rFonts w:ascii="Times New Roman" w:hAnsi="Times New Roman"/>
                <w:b/>
                <w:color w:val="1829A8"/>
                <w:spacing w:val="20"/>
                <w:sz w:val="24"/>
                <w:szCs w:val="24"/>
                <w:lang w:val="uk-UA"/>
              </w:rPr>
              <w:t>ет з питань інтеграції України до Європейського Союзу</w:t>
            </w:r>
          </w:p>
          <w:p w:rsidR="00FA1F81" w:rsidRPr="00DB230E" w:rsidRDefault="00FA1F81" w:rsidP="00DC552A">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01008, м.Київ-8, вул. М. Грушевського, 5, тел.: 255-34-42, факс: 255-33-13, e-mail: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DC552A">
        <w:tc>
          <w:tcPr>
            <w:tcW w:w="1087"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7E1E21" w:rsidRDefault="007E1E21" w:rsidP="00175B21">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rPr>
      </w:pPr>
    </w:p>
    <w:p w:rsidR="0078587B" w:rsidRPr="0078587B" w:rsidRDefault="0078587B" w:rsidP="0078587B">
      <w:pPr>
        <w:keepNext/>
        <w:spacing w:after="120" w:line="240" w:lineRule="auto"/>
        <w:ind w:left="3540" w:firstLine="708"/>
        <w:outlineLvl w:val="3"/>
        <w:rPr>
          <w:rFonts w:ascii="Times New Roman" w:hAnsi="Times New Roman"/>
          <w:b/>
          <w:sz w:val="28"/>
          <w:szCs w:val="28"/>
          <w:lang w:val="uk-UA"/>
        </w:rPr>
      </w:pPr>
      <w:r w:rsidRPr="0078587B">
        <w:rPr>
          <w:rFonts w:ascii="Times New Roman" w:hAnsi="Times New Roman"/>
          <w:b/>
          <w:sz w:val="28"/>
          <w:szCs w:val="28"/>
          <w:lang w:val="uk-UA"/>
        </w:rPr>
        <w:t>ВИСНОВОК</w:t>
      </w:r>
    </w:p>
    <w:p w:rsidR="0078587B" w:rsidRPr="0078587B" w:rsidRDefault="0078587B" w:rsidP="0078587B">
      <w:pPr>
        <w:spacing w:after="120" w:line="240" w:lineRule="auto"/>
        <w:ind w:left="2832"/>
        <w:rPr>
          <w:rFonts w:ascii="Times New Roman" w:hAnsi="Times New Roman"/>
          <w:b/>
          <w:sz w:val="28"/>
          <w:szCs w:val="28"/>
          <w:lang w:val="uk-UA"/>
        </w:rPr>
      </w:pPr>
      <w:r w:rsidRPr="0078587B">
        <w:rPr>
          <w:rFonts w:ascii="Times New Roman" w:hAnsi="Times New Roman"/>
          <w:b/>
          <w:sz w:val="28"/>
          <w:szCs w:val="28"/>
          <w:lang w:val="uk-UA"/>
        </w:rPr>
        <w:t xml:space="preserve">   щодо проекту Закону України</w:t>
      </w:r>
    </w:p>
    <w:p w:rsidR="0078587B" w:rsidRPr="0078587B" w:rsidRDefault="0078587B" w:rsidP="0078587B">
      <w:pPr>
        <w:shd w:val="clear" w:color="auto" w:fill="FFFFFF"/>
        <w:spacing w:after="120" w:line="240" w:lineRule="auto"/>
        <w:ind w:left="720"/>
        <w:jc w:val="center"/>
        <w:textAlignment w:val="baseline"/>
        <w:rPr>
          <w:rFonts w:ascii="Times New Roman" w:hAnsi="Times New Roman"/>
          <w:b/>
          <w:sz w:val="28"/>
          <w:szCs w:val="28"/>
          <w:shd w:val="clear" w:color="auto" w:fill="FFFFFF"/>
          <w:lang w:val="uk-UA"/>
        </w:rPr>
      </w:pPr>
      <w:r w:rsidRPr="0078587B">
        <w:rPr>
          <w:rFonts w:ascii="Times New Roman" w:hAnsi="Times New Roman"/>
          <w:b/>
          <w:sz w:val="28"/>
          <w:szCs w:val="28"/>
          <w:shd w:val="clear" w:color="auto" w:fill="FFFFFF"/>
          <w:lang w:val="uk-UA"/>
        </w:rPr>
        <w:t xml:space="preserve"> «Про </w:t>
      </w:r>
      <w:r w:rsidRPr="0078587B">
        <w:rPr>
          <w:rFonts w:ascii="Times New Roman" w:hAnsi="Times New Roman"/>
          <w:b/>
          <w:bCs/>
          <w:sz w:val="28"/>
          <w:szCs w:val="28"/>
          <w:lang w:val="uk-UA" w:eastAsia="uk-UA"/>
        </w:rPr>
        <w:t>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78587B">
        <w:rPr>
          <w:rFonts w:ascii="Times New Roman" w:hAnsi="Times New Roman"/>
          <w:b/>
          <w:sz w:val="28"/>
          <w:szCs w:val="28"/>
          <w:shd w:val="clear" w:color="auto" w:fill="FFFFFF"/>
          <w:lang w:val="uk-UA"/>
        </w:rPr>
        <w:t>»</w:t>
      </w:r>
    </w:p>
    <w:p w:rsidR="0078587B" w:rsidRPr="0078587B" w:rsidRDefault="0078587B" w:rsidP="0078587B">
      <w:pPr>
        <w:shd w:val="clear" w:color="auto" w:fill="FFFFFF"/>
        <w:spacing w:after="120" w:line="240" w:lineRule="auto"/>
        <w:ind w:left="720"/>
        <w:jc w:val="center"/>
        <w:textAlignment w:val="baseline"/>
        <w:rPr>
          <w:rFonts w:ascii="Times New Roman" w:hAnsi="Times New Roman"/>
          <w:sz w:val="28"/>
          <w:szCs w:val="28"/>
          <w:lang w:val="uk-UA"/>
        </w:rPr>
      </w:pPr>
      <w:r w:rsidRPr="0078587B">
        <w:rPr>
          <w:rFonts w:ascii="Times New Roman" w:hAnsi="Times New Roman"/>
          <w:sz w:val="28"/>
          <w:szCs w:val="28"/>
          <w:lang w:val="uk-UA"/>
        </w:rPr>
        <w:t xml:space="preserve">(р.№ </w:t>
      </w:r>
      <w:r w:rsidRPr="0078587B">
        <w:rPr>
          <w:rFonts w:ascii="Times New Roman" w:hAnsi="Times New Roman"/>
          <w:sz w:val="28"/>
          <w:szCs w:val="28"/>
          <w:shd w:val="clear" w:color="auto" w:fill="FFFFFF"/>
          <w:lang w:val="uk-UA"/>
        </w:rPr>
        <w:t>4503 від 16.12.2020,</w:t>
      </w:r>
      <w:r w:rsidRPr="0078587B">
        <w:rPr>
          <w:rFonts w:ascii="Times New Roman" w:hAnsi="Times New Roman"/>
          <w:sz w:val="28"/>
          <w:szCs w:val="28"/>
          <w:lang w:val="uk-UA"/>
        </w:rPr>
        <w:t xml:space="preserve"> н.д. Буймістер Л.А.)</w:t>
      </w:r>
      <w:r w:rsidR="00584E34">
        <w:rPr>
          <w:rStyle w:val="af3"/>
          <w:rFonts w:ascii="Times New Roman" w:hAnsi="Times New Roman"/>
          <w:sz w:val="28"/>
          <w:szCs w:val="28"/>
          <w:lang w:val="uk-UA"/>
        </w:rPr>
        <w:footnoteReference w:id="1"/>
      </w:r>
    </w:p>
    <w:p w:rsidR="0078587B" w:rsidRPr="0078587B" w:rsidRDefault="0078587B" w:rsidP="0078587B">
      <w:pPr>
        <w:spacing w:after="120" w:line="240" w:lineRule="auto"/>
        <w:jc w:val="both"/>
        <w:rPr>
          <w:rStyle w:val="apple-style-span"/>
          <w:rFonts w:ascii="Times New Roman" w:hAnsi="Times New Roman"/>
          <w:sz w:val="28"/>
          <w:szCs w:val="28"/>
          <w:lang w:val="uk-UA"/>
        </w:rPr>
      </w:pPr>
    </w:p>
    <w:p w:rsidR="0078587B" w:rsidRPr="0078587B" w:rsidRDefault="0078587B" w:rsidP="0078587B">
      <w:pPr>
        <w:pStyle w:val="11"/>
        <w:numPr>
          <w:ilvl w:val="0"/>
          <w:numId w:val="1"/>
        </w:numPr>
        <w:spacing w:after="120" w:line="240" w:lineRule="auto"/>
        <w:ind w:left="0" w:firstLine="567"/>
        <w:jc w:val="both"/>
        <w:rPr>
          <w:rFonts w:ascii="Times New Roman" w:hAnsi="Times New Roman"/>
          <w:b/>
          <w:bCs/>
          <w:sz w:val="28"/>
          <w:szCs w:val="28"/>
          <w:lang w:val="uk-UA"/>
        </w:rPr>
      </w:pPr>
      <w:r w:rsidRPr="0078587B">
        <w:rPr>
          <w:rFonts w:ascii="Times New Roman" w:hAnsi="Times New Roman"/>
          <w:b/>
          <w:bCs/>
          <w:sz w:val="28"/>
          <w:szCs w:val="28"/>
          <w:lang w:val="uk-UA"/>
        </w:rPr>
        <w:t>Загальна характеристика законопроєкту.</w:t>
      </w:r>
    </w:p>
    <w:p w:rsidR="0078587B" w:rsidRPr="0078587B" w:rsidRDefault="0078587B" w:rsidP="0078587B">
      <w:pPr>
        <w:pStyle w:val="Default"/>
        <w:spacing w:after="120"/>
        <w:ind w:firstLine="567"/>
        <w:jc w:val="both"/>
        <w:rPr>
          <w:rFonts w:ascii="Times New Roman" w:hAnsi="Times New Roman" w:cs="Times New Roman"/>
          <w:color w:val="auto"/>
          <w:sz w:val="28"/>
          <w:szCs w:val="28"/>
        </w:rPr>
      </w:pPr>
      <w:r w:rsidRPr="0078587B">
        <w:rPr>
          <w:rFonts w:ascii="Times New Roman" w:hAnsi="Times New Roman" w:cs="Times New Roman"/>
          <w:color w:val="auto"/>
          <w:sz w:val="28"/>
          <w:szCs w:val="28"/>
        </w:rPr>
        <w:t>Згідно з пояснювальною запискою метою прийняття проєкту Закону є імплементування в українське законодавство адаптованої версії Регламенту №1227/2011 від 25 жовтня 2011 року. Для чого пропонується конкретизувати аспекти антимонопольної та регуляторної політики, захисту прав споживачів, встановити на законодавчому рівні правила, що забезпечать прозорість та цілісність оптових енергетичних ринків: ринків електричної енергії та природного газу.</w:t>
      </w:r>
    </w:p>
    <w:p w:rsidR="0078587B" w:rsidRPr="0078587B" w:rsidRDefault="0078587B" w:rsidP="0078587B">
      <w:pPr>
        <w:pStyle w:val="Default"/>
        <w:spacing w:after="120"/>
        <w:ind w:firstLine="567"/>
        <w:jc w:val="both"/>
        <w:rPr>
          <w:rFonts w:ascii="Times New Roman" w:hAnsi="Times New Roman" w:cs="Times New Roman"/>
          <w:color w:val="auto"/>
          <w:sz w:val="28"/>
          <w:szCs w:val="28"/>
        </w:rPr>
      </w:pPr>
      <w:r w:rsidRPr="0078587B">
        <w:rPr>
          <w:rFonts w:ascii="Times New Roman" w:hAnsi="Times New Roman" w:cs="Times New Roman"/>
          <w:color w:val="auto"/>
          <w:sz w:val="28"/>
          <w:szCs w:val="28"/>
        </w:rPr>
        <w:t>Проєкт Закону спрямований на попередження зловживання з боку учасників на оптових енергетичних ринках та встановлення відповідальності для учасників за маніпулювання на енергетичних ринках, а також за торгівлю на основі інсайдерської інформації.</w:t>
      </w:r>
    </w:p>
    <w:p w:rsidR="0078587B" w:rsidRPr="0078587B" w:rsidRDefault="0078587B" w:rsidP="0078587B">
      <w:pPr>
        <w:pStyle w:val="ae"/>
        <w:widowControl w:val="0"/>
        <w:numPr>
          <w:ilvl w:val="0"/>
          <w:numId w:val="1"/>
        </w:numPr>
        <w:autoSpaceDE w:val="0"/>
        <w:autoSpaceDN w:val="0"/>
        <w:adjustRightInd w:val="0"/>
        <w:spacing w:after="120" w:line="240" w:lineRule="auto"/>
        <w:jc w:val="both"/>
        <w:rPr>
          <w:rFonts w:ascii="Times New Roman" w:hAnsi="Times New Roman"/>
          <w:b/>
          <w:bCs/>
          <w:sz w:val="28"/>
          <w:szCs w:val="28"/>
          <w:lang w:val="uk-UA"/>
        </w:rPr>
      </w:pPr>
      <w:r w:rsidRPr="0078587B">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78587B" w:rsidRPr="0078587B" w:rsidRDefault="0078587B" w:rsidP="0078587B">
      <w:pPr>
        <w:spacing w:after="120" w:line="240" w:lineRule="auto"/>
        <w:ind w:firstLine="708"/>
        <w:jc w:val="both"/>
        <w:rPr>
          <w:rFonts w:ascii="Times New Roman" w:hAnsi="Times New Roman"/>
          <w:bCs/>
          <w:sz w:val="28"/>
          <w:szCs w:val="28"/>
          <w:lang w:val="uk-UA"/>
        </w:rPr>
      </w:pPr>
      <w:r w:rsidRPr="0078587B">
        <w:rPr>
          <w:rFonts w:ascii="Times New Roman" w:hAnsi="Times New Roman"/>
          <w:bCs/>
          <w:sz w:val="28"/>
          <w:szCs w:val="28"/>
          <w:lang w:val="uk-UA"/>
        </w:rPr>
        <w:t>Правовідносини, що належать до сфери правового регулювання проєкту Закону, регулюються:</w:t>
      </w:r>
    </w:p>
    <w:p w:rsidR="0078587B" w:rsidRPr="0078587B" w:rsidRDefault="0078587B" w:rsidP="0078587B">
      <w:pPr>
        <w:numPr>
          <w:ilvl w:val="0"/>
          <w:numId w:val="20"/>
        </w:num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eastAsia="uk-UA"/>
        </w:rPr>
        <w:t xml:space="preserve">Угодою про асоціацію </w:t>
      </w:r>
      <w:r w:rsidRPr="0078587B">
        <w:rPr>
          <w:rFonts w:ascii="Times New Roman" w:hAnsi="Times New Roman"/>
          <w:sz w:val="28"/>
          <w:szCs w:val="28"/>
          <w:lang w:val="uk-UA"/>
        </w:rPr>
        <w:t>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Pr="0078587B">
        <w:rPr>
          <w:rFonts w:ascii="Times New Roman" w:hAnsi="Times New Roman"/>
          <w:sz w:val="28"/>
          <w:szCs w:val="28"/>
          <w:lang w:val="uk-UA" w:eastAsia="uk-UA"/>
        </w:rPr>
        <w:t xml:space="preserve"> (</w:t>
      </w:r>
      <w:r w:rsidRPr="0078587B">
        <w:rPr>
          <w:rFonts w:ascii="Times New Roman" w:hAnsi="Times New Roman"/>
          <w:sz w:val="28"/>
          <w:szCs w:val="28"/>
          <w:lang w:val="uk-UA"/>
        </w:rPr>
        <w:t>Главою 1 «Співробітництво у сфері енергетики, включаючи ядерну енергетику» Розділу V «Економічне та галузеве співробітництво» та Додатком XXVII до Угоди про асоціацію);</w:t>
      </w:r>
    </w:p>
    <w:p w:rsidR="0078587B" w:rsidRPr="0078587B" w:rsidRDefault="0078587B" w:rsidP="0078587B">
      <w:pPr>
        <w:numPr>
          <w:ilvl w:val="0"/>
          <w:numId w:val="20"/>
        </w:numPr>
        <w:spacing w:after="120" w:line="240" w:lineRule="auto"/>
        <w:ind w:left="1066" w:hanging="357"/>
        <w:jc w:val="both"/>
        <w:rPr>
          <w:rStyle w:val="ad"/>
          <w:rFonts w:ascii="Times New Roman" w:hAnsi="Times New Roman"/>
          <w:i w:val="0"/>
          <w:iCs w:val="0"/>
          <w:sz w:val="28"/>
          <w:szCs w:val="28"/>
          <w:lang w:val="uk-UA"/>
        </w:rPr>
      </w:pPr>
      <w:r w:rsidRPr="0078587B">
        <w:rPr>
          <w:rFonts w:ascii="Times New Roman" w:hAnsi="Times New Roman"/>
          <w:sz w:val="28"/>
          <w:szCs w:val="28"/>
          <w:lang w:val="uk-UA"/>
        </w:rPr>
        <w:lastRenderedPageBreak/>
        <w:t>Регламентом 1227/2011 Європейського Парламенту та Ради від 25 жовтня 2011 року щодо цілісності та прозорості оптового енергетичного ринку (</w:t>
      </w:r>
      <w:r w:rsidRPr="0078587B">
        <w:rPr>
          <w:rStyle w:val="ad"/>
          <w:rFonts w:ascii="Times New Roman" w:hAnsi="Times New Roman"/>
          <w:sz w:val="28"/>
          <w:szCs w:val="28"/>
          <w:lang w:val="uk-UA"/>
        </w:rPr>
        <w:t>OJ L 326, 8.12.2011, p. 1–16);</w:t>
      </w:r>
    </w:p>
    <w:p w:rsidR="0078587B" w:rsidRPr="0078587B" w:rsidRDefault="0078587B" w:rsidP="0078587B">
      <w:pPr>
        <w:numPr>
          <w:ilvl w:val="0"/>
          <w:numId w:val="20"/>
        </w:numPr>
        <w:spacing w:after="120" w:line="240" w:lineRule="auto"/>
        <w:ind w:left="1066" w:hanging="357"/>
        <w:jc w:val="both"/>
        <w:rPr>
          <w:rFonts w:ascii="Times New Roman" w:hAnsi="Times New Roman"/>
          <w:sz w:val="28"/>
          <w:szCs w:val="28"/>
          <w:lang w:val="uk-UA"/>
        </w:rPr>
      </w:pPr>
      <w:r w:rsidRPr="0078587B">
        <w:rPr>
          <w:rFonts w:ascii="Times New Roman" w:hAnsi="Times New Roman"/>
          <w:sz w:val="28"/>
          <w:szCs w:val="28"/>
          <w:lang w:val="uk-UA"/>
        </w:rPr>
        <w:t>Регламентом 1227/2011 Європейського Парламенту та Ради від 25 жовтня 2011 року щодо цілісності та прозорості оптового енергетичного ринку (адаптована/скорочена версія (</w:t>
      </w:r>
      <w:r w:rsidRPr="0078587B">
        <w:rPr>
          <w:rFonts w:ascii="Times New Roman" w:hAnsi="Times New Roman"/>
          <w:sz w:val="28"/>
          <w:szCs w:val="28"/>
          <w:lang w:val="en-US"/>
        </w:rPr>
        <w:t>REMIT</w:t>
      </w:r>
      <w:r w:rsidRPr="0078587B">
        <w:rPr>
          <w:rFonts w:ascii="Times New Roman" w:hAnsi="Times New Roman"/>
          <w:sz w:val="28"/>
          <w:szCs w:val="28"/>
          <w:lang w:val="uk-UA"/>
        </w:rPr>
        <w:t>), прийнята рішенням Ради Міністрів Енергетичного Співтовариства № 2018/01/MC-EnC від 29 листопада 2019 року);</w:t>
      </w:r>
    </w:p>
    <w:p w:rsidR="0078587B" w:rsidRPr="0078587B" w:rsidRDefault="0078587B" w:rsidP="0078587B">
      <w:pPr>
        <w:numPr>
          <w:ilvl w:val="0"/>
          <w:numId w:val="20"/>
        </w:numPr>
        <w:spacing w:after="120" w:line="240" w:lineRule="auto"/>
        <w:ind w:left="1066" w:hanging="357"/>
        <w:jc w:val="both"/>
        <w:rPr>
          <w:rStyle w:val="ad"/>
          <w:rFonts w:ascii="Times New Roman" w:hAnsi="Times New Roman"/>
          <w:i w:val="0"/>
          <w:iCs w:val="0"/>
          <w:sz w:val="28"/>
          <w:szCs w:val="28"/>
          <w:lang w:val="uk-UA"/>
        </w:rPr>
      </w:pPr>
      <w:r w:rsidRPr="0078587B">
        <w:rPr>
          <w:rFonts w:ascii="Times New Roman" w:hAnsi="Times New Roman"/>
          <w:sz w:val="28"/>
          <w:szCs w:val="28"/>
          <w:lang w:val="uk-UA" w:eastAsia="uk-UA"/>
        </w:rPr>
        <w:t xml:space="preserve">Регламентом 1348/2014 від 17 грудня 2014 року щодо звітування про дані, які імплементують статтю 8(2) та статтю 8(6) Регламенту 1227/2011 Європейського Парламенту та Ради </w:t>
      </w:r>
      <w:r w:rsidRPr="0078587B">
        <w:rPr>
          <w:rFonts w:ascii="Times New Roman" w:hAnsi="Times New Roman"/>
          <w:sz w:val="28"/>
          <w:szCs w:val="28"/>
          <w:lang w:val="uk-UA"/>
        </w:rPr>
        <w:t>щодо цілісності та прозорості оптового енергетичного ринку (</w:t>
      </w:r>
      <w:r w:rsidRPr="0078587B">
        <w:rPr>
          <w:rStyle w:val="ad"/>
          <w:rFonts w:ascii="Times New Roman" w:hAnsi="Times New Roman"/>
          <w:sz w:val="28"/>
          <w:szCs w:val="28"/>
          <w:lang w:val="uk-UA"/>
        </w:rPr>
        <w:t>OJ L 363, 18.12.2014, p. 121–142 );</w:t>
      </w:r>
    </w:p>
    <w:p w:rsidR="0078587B" w:rsidRPr="0078587B" w:rsidRDefault="0078587B" w:rsidP="0078587B">
      <w:pPr>
        <w:pStyle w:val="ae"/>
        <w:numPr>
          <w:ilvl w:val="0"/>
          <w:numId w:val="20"/>
        </w:numPr>
        <w:spacing w:after="120" w:line="240" w:lineRule="auto"/>
        <w:ind w:left="1066" w:hanging="357"/>
        <w:jc w:val="both"/>
        <w:rPr>
          <w:rFonts w:ascii="Times New Roman" w:hAnsi="Times New Roman"/>
          <w:sz w:val="28"/>
          <w:szCs w:val="28"/>
          <w:lang w:val="uk-UA"/>
        </w:rPr>
      </w:pPr>
      <w:r w:rsidRPr="0078587B">
        <w:rPr>
          <w:rFonts w:ascii="Times New Roman" w:hAnsi="Times New Roman"/>
          <w:bCs/>
          <w:sz w:val="28"/>
          <w:szCs w:val="28"/>
          <w:lang w:val="uk-UA"/>
        </w:rPr>
        <w:t>Рішенням 1/2019 Ради асоціації між Україною та ЄС від 8/07/2019 року</w:t>
      </w:r>
      <w:r w:rsidRPr="0078587B">
        <w:rPr>
          <w:rFonts w:ascii="Times New Roman" w:hAnsi="Times New Roman"/>
          <w:sz w:val="28"/>
          <w:szCs w:val="28"/>
          <w:lang w:val="uk-UA"/>
        </w:rPr>
        <w:t xml:space="preserve"> </w:t>
      </w:r>
      <w:r w:rsidRPr="0078587B">
        <w:rPr>
          <w:rFonts w:ascii="Times New Roman" w:hAnsi="Times New Roman"/>
          <w:bCs/>
          <w:sz w:val="28"/>
          <w:szCs w:val="28"/>
          <w:lang w:val="uk-UA"/>
        </w:rPr>
        <w:t xml:space="preserve">про внесення змін і доповнень до Додатка XXVII до Угоди про асоціацію передбачено імплементацію Україною </w:t>
      </w:r>
      <w:r w:rsidRPr="0078587B">
        <w:rPr>
          <w:rFonts w:ascii="Times New Roman" w:hAnsi="Times New Roman"/>
          <w:sz w:val="28"/>
          <w:szCs w:val="28"/>
          <w:lang w:val="uk-UA"/>
        </w:rPr>
        <w:t>Регламенту 312/2014.</w:t>
      </w:r>
    </w:p>
    <w:p w:rsidR="0078587B" w:rsidRPr="0078587B" w:rsidRDefault="0078587B" w:rsidP="0078587B">
      <w:pPr>
        <w:pStyle w:val="21"/>
        <w:numPr>
          <w:ilvl w:val="0"/>
          <w:numId w:val="1"/>
        </w:numPr>
        <w:spacing w:after="120" w:line="240" w:lineRule="auto"/>
        <w:ind w:left="0" w:firstLine="567"/>
        <w:jc w:val="both"/>
        <w:rPr>
          <w:rFonts w:ascii="Times New Roman" w:hAnsi="Times New Roman"/>
          <w:bCs/>
          <w:sz w:val="28"/>
          <w:szCs w:val="28"/>
          <w:lang w:val="uk-UA"/>
        </w:rPr>
      </w:pPr>
      <w:r w:rsidRPr="0078587B">
        <w:rPr>
          <w:rFonts w:ascii="Times New Roman" w:hAnsi="Times New Roman"/>
          <w:b/>
          <w:sz w:val="28"/>
          <w:szCs w:val="28"/>
          <w:lang w:val="uk-UA"/>
        </w:rPr>
        <w:t>Відповідність законопроекту праву ЄС.</w:t>
      </w:r>
    </w:p>
    <w:p w:rsidR="0078587B" w:rsidRPr="0078587B" w:rsidRDefault="0078587B" w:rsidP="0078587B">
      <w:pPr>
        <w:spacing w:after="120" w:line="240" w:lineRule="auto"/>
        <w:ind w:firstLine="567"/>
        <w:jc w:val="both"/>
        <w:rPr>
          <w:rFonts w:ascii="Times New Roman" w:hAnsi="Times New Roman"/>
          <w:sz w:val="28"/>
          <w:szCs w:val="28"/>
          <w:lang w:val="uk-UA"/>
        </w:rPr>
      </w:pPr>
      <w:r w:rsidRPr="0078587B">
        <w:rPr>
          <w:rFonts w:ascii="Times New Roman" w:hAnsi="Times New Roman"/>
          <w:sz w:val="28"/>
          <w:szCs w:val="28"/>
          <w:lang w:val="uk-UA"/>
        </w:rPr>
        <w:t>Комітет з питань інтеграції України до Європейського Союзу має наступні зауваження до законопроєкту:</w:t>
      </w:r>
    </w:p>
    <w:p w:rsidR="0078587B" w:rsidRPr="0078587B" w:rsidRDefault="0078587B" w:rsidP="0078587B">
      <w:pPr>
        <w:pStyle w:val="ae"/>
        <w:numPr>
          <w:ilvl w:val="0"/>
          <w:numId w:val="14"/>
        </w:numPr>
        <w:spacing w:after="120" w:line="240" w:lineRule="auto"/>
        <w:ind w:left="0" w:firstLine="0"/>
        <w:jc w:val="both"/>
        <w:rPr>
          <w:rFonts w:ascii="Times New Roman" w:hAnsi="Times New Roman"/>
          <w:b/>
          <w:sz w:val="28"/>
          <w:szCs w:val="28"/>
          <w:lang w:val="uk-UA"/>
        </w:rPr>
      </w:pPr>
      <w:r w:rsidRPr="0078587B">
        <w:rPr>
          <w:rFonts w:ascii="Times New Roman" w:hAnsi="Times New Roman"/>
          <w:b/>
          <w:sz w:val="28"/>
          <w:szCs w:val="28"/>
          <w:lang w:val="uk-UA"/>
        </w:rPr>
        <w:t>Щодо стану імплементації Регламенту 1227/2011.</w:t>
      </w:r>
    </w:p>
    <w:p w:rsidR="0078587B" w:rsidRPr="0078587B" w:rsidRDefault="0078587B" w:rsidP="0078587B">
      <w:pPr>
        <w:pStyle w:val="ae"/>
        <w:spacing w:after="120" w:line="240" w:lineRule="auto"/>
        <w:ind w:left="0" w:firstLine="708"/>
        <w:jc w:val="both"/>
        <w:rPr>
          <w:rFonts w:ascii="Times New Roman" w:hAnsi="Times New Roman"/>
          <w:sz w:val="28"/>
          <w:szCs w:val="28"/>
          <w:lang w:val="uk-UA"/>
        </w:rPr>
      </w:pPr>
      <w:r w:rsidRPr="0078587B">
        <w:rPr>
          <w:rFonts w:ascii="Times New Roman" w:hAnsi="Times New Roman"/>
          <w:sz w:val="28"/>
          <w:szCs w:val="28"/>
          <w:lang w:val="uk-UA"/>
        </w:rPr>
        <w:t>Відповідно до Рішення Ради Міністрів Енергетичного Співтовариства D/2018/10/MС-EnC Україна була зобов’язана транспонувати</w:t>
      </w:r>
      <w:r w:rsidRPr="0078587B">
        <w:rPr>
          <w:rFonts w:ascii="Times New Roman" w:hAnsi="Times New Roman"/>
          <w:sz w:val="28"/>
          <w:szCs w:val="28"/>
        </w:rPr>
        <w:t xml:space="preserve"> (перенести </w:t>
      </w:r>
      <w:r w:rsidRPr="0078587B">
        <w:rPr>
          <w:rFonts w:ascii="Times New Roman" w:hAnsi="Times New Roman"/>
          <w:sz w:val="28"/>
          <w:szCs w:val="28"/>
          <w:lang w:val="uk-UA"/>
        </w:rPr>
        <w:t>правові</w:t>
      </w:r>
      <w:r w:rsidRPr="0078587B">
        <w:rPr>
          <w:rFonts w:ascii="Times New Roman" w:hAnsi="Times New Roman"/>
          <w:sz w:val="28"/>
          <w:szCs w:val="28"/>
        </w:rPr>
        <w:t xml:space="preserve"> </w:t>
      </w:r>
      <w:r w:rsidRPr="0078587B">
        <w:rPr>
          <w:rFonts w:ascii="Times New Roman" w:hAnsi="Times New Roman"/>
          <w:sz w:val="28"/>
          <w:szCs w:val="28"/>
          <w:lang w:val="uk-UA"/>
        </w:rPr>
        <w:t>норми</w:t>
      </w:r>
      <w:r w:rsidRPr="0078587B">
        <w:rPr>
          <w:rFonts w:ascii="Times New Roman" w:hAnsi="Times New Roman"/>
          <w:sz w:val="28"/>
          <w:szCs w:val="28"/>
        </w:rPr>
        <w:t>)</w:t>
      </w:r>
      <w:r w:rsidRPr="0078587B">
        <w:rPr>
          <w:rFonts w:ascii="Times New Roman" w:hAnsi="Times New Roman"/>
          <w:sz w:val="28"/>
          <w:szCs w:val="28"/>
          <w:lang w:val="uk-UA"/>
        </w:rPr>
        <w:t xml:space="preserve"> у своє законодавство адаптований Регламент 1227/2011 (</w:t>
      </w:r>
      <w:r w:rsidRPr="0078587B">
        <w:rPr>
          <w:rFonts w:ascii="Times New Roman" w:hAnsi="Times New Roman"/>
          <w:sz w:val="28"/>
          <w:szCs w:val="28"/>
          <w:lang w:val="en-US"/>
        </w:rPr>
        <w:t>REMIT</w:t>
      </w:r>
      <w:r w:rsidRPr="0078587B">
        <w:rPr>
          <w:rFonts w:ascii="Times New Roman" w:hAnsi="Times New Roman"/>
          <w:sz w:val="28"/>
          <w:szCs w:val="28"/>
          <w:lang w:val="uk-UA"/>
        </w:rPr>
        <w:t xml:space="preserve">) до 29 листопада 2019 року та імплементувати цей регламент до 29 травня 2020 року. </w:t>
      </w:r>
    </w:p>
    <w:p w:rsidR="0078587B" w:rsidRPr="0078587B" w:rsidRDefault="0078587B" w:rsidP="0078587B">
      <w:pPr>
        <w:pStyle w:val="ae"/>
        <w:spacing w:after="120" w:line="240" w:lineRule="auto"/>
        <w:ind w:left="0" w:firstLine="708"/>
        <w:jc w:val="both"/>
        <w:rPr>
          <w:rFonts w:ascii="Times New Roman" w:hAnsi="Times New Roman"/>
          <w:sz w:val="28"/>
          <w:szCs w:val="28"/>
          <w:shd w:val="clear" w:color="auto" w:fill="FFFFFF"/>
          <w:lang w:val="uk-UA"/>
        </w:rPr>
      </w:pPr>
      <w:r w:rsidRPr="0078587B">
        <w:rPr>
          <w:rFonts w:ascii="Times New Roman" w:hAnsi="Times New Roman"/>
          <w:bCs/>
          <w:sz w:val="28"/>
          <w:szCs w:val="28"/>
          <w:lang w:val="uk-UA"/>
        </w:rPr>
        <w:t xml:space="preserve">Згідно з Додатком XXVII-B до Рішення 1/2019 Ради асоціації між Україною та ЄС від 8/07/2019 року Україна взяла на себе зобов’язання імплементувати </w:t>
      </w:r>
      <w:r w:rsidRPr="0078587B">
        <w:rPr>
          <w:rFonts w:ascii="Times New Roman" w:hAnsi="Times New Roman"/>
          <w:sz w:val="28"/>
          <w:szCs w:val="28"/>
          <w:lang w:val="uk-UA"/>
        </w:rPr>
        <w:t xml:space="preserve">Регламент 1227/2011 </w:t>
      </w:r>
      <w:r w:rsidRPr="0078587B">
        <w:rPr>
          <w:rFonts w:ascii="Times New Roman" w:hAnsi="Times New Roman"/>
          <w:sz w:val="28"/>
          <w:szCs w:val="28"/>
          <w:shd w:val="clear" w:color="auto" w:fill="FFFFFF"/>
          <w:lang w:val="uk-UA"/>
        </w:rPr>
        <w:t>в рамках Договору про заснування Енергетичного Співтовариства. Погоджені у Договорі про заснування Енергетичного Співтовариства строки застосовуються до цього додатка.</w:t>
      </w:r>
    </w:p>
    <w:p w:rsidR="0078587B" w:rsidRPr="0078587B" w:rsidRDefault="0078587B" w:rsidP="0078587B">
      <w:pPr>
        <w:pStyle w:val="ae"/>
        <w:spacing w:after="120" w:line="240" w:lineRule="auto"/>
        <w:ind w:left="0" w:firstLine="708"/>
        <w:jc w:val="both"/>
        <w:rPr>
          <w:rFonts w:ascii="Times New Roman" w:hAnsi="Times New Roman"/>
          <w:sz w:val="28"/>
          <w:szCs w:val="28"/>
          <w:lang w:val="uk-UA"/>
        </w:rPr>
      </w:pPr>
      <w:r w:rsidRPr="0078587B">
        <w:rPr>
          <w:rFonts w:ascii="Times New Roman" w:hAnsi="Times New Roman"/>
          <w:sz w:val="28"/>
          <w:szCs w:val="28"/>
          <w:lang w:val="uk-UA"/>
        </w:rPr>
        <w:t xml:space="preserve">Планом заходів </w:t>
      </w:r>
      <w:r w:rsidRPr="0078587B">
        <w:rPr>
          <w:rFonts w:ascii="Times New Roman" w:hAnsi="Times New Roman"/>
          <w:bCs/>
          <w:sz w:val="28"/>
          <w:szCs w:val="28"/>
          <w:lang w:val="uk-UA" w:eastAsia="uk-UA"/>
        </w:rPr>
        <w:t xml:space="preserve">з виконання Угоди про </w:t>
      </w:r>
      <w:r w:rsidRPr="0078587B">
        <w:rPr>
          <w:rFonts w:ascii="Times New Roman" w:hAnsi="Times New Roman"/>
          <w:sz w:val="28"/>
          <w:szCs w:val="28"/>
          <w:lang w:val="uk-UA" w:eastAsia="uk-UA"/>
        </w:rPr>
        <w:t>асоціацію</w:t>
      </w:r>
      <w:r w:rsidRPr="0078587B">
        <w:rPr>
          <w:rFonts w:ascii="Times New Roman" w:hAnsi="Times New Roman"/>
          <w:bCs/>
          <w:sz w:val="28"/>
          <w:szCs w:val="28"/>
          <w:lang w:val="uk-UA" w:eastAsia="uk-UA"/>
        </w:rPr>
        <w:t>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затвердженим постановою  Кабінету Міністрів України від 25 жовтня 2017 р. № 1106 (остаточна редакція 18.09.</w:t>
      </w:r>
      <w:r w:rsidR="00D97396">
        <w:rPr>
          <w:rFonts w:ascii="Times New Roman" w:hAnsi="Times New Roman"/>
          <w:bCs/>
          <w:sz w:val="28"/>
          <w:szCs w:val="28"/>
          <w:lang w:val="uk-UA" w:eastAsia="uk-UA"/>
        </w:rPr>
        <w:t>2020) передбачено імплементацію</w:t>
      </w:r>
      <w:r w:rsidRPr="0078587B">
        <w:rPr>
          <w:rFonts w:ascii="Times New Roman" w:hAnsi="Times New Roman"/>
          <w:bCs/>
          <w:sz w:val="28"/>
          <w:szCs w:val="28"/>
          <w:lang w:val="uk-UA" w:eastAsia="uk-UA"/>
        </w:rPr>
        <w:t xml:space="preserve"> Регламенту </w:t>
      </w:r>
      <w:r w:rsidRPr="0078587B">
        <w:rPr>
          <w:rFonts w:ascii="Times New Roman" w:hAnsi="Times New Roman"/>
          <w:sz w:val="28"/>
          <w:szCs w:val="28"/>
          <w:lang w:val="uk-UA"/>
        </w:rPr>
        <w:t>1227/2011 з відповідними строками виконання.</w:t>
      </w:r>
    </w:p>
    <w:tbl>
      <w:tblPr>
        <w:tblStyle w:val="af6"/>
        <w:tblW w:w="5000" w:type="pct"/>
        <w:tblLook w:val="04A0" w:firstRow="1" w:lastRow="0" w:firstColumn="1" w:lastColumn="0" w:noHBand="0" w:noVBand="1"/>
      </w:tblPr>
      <w:tblGrid>
        <w:gridCol w:w="1869"/>
        <w:gridCol w:w="1389"/>
        <w:gridCol w:w="1498"/>
        <w:gridCol w:w="2324"/>
        <w:gridCol w:w="1348"/>
        <w:gridCol w:w="2136"/>
      </w:tblGrid>
      <w:tr w:rsidR="0078587B" w:rsidRPr="0078587B" w:rsidTr="008C59D5">
        <w:tc>
          <w:tcPr>
            <w:tcW w:w="885" w:type="pct"/>
            <w:hideMark/>
          </w:tcPr>
          <w:p w:rsidR="0078587B" w:rsidRPr="0078587B" w:rsidRDefault="0078587B" w:rsidP="0078587B">
            <w:pPr>
              <w:spacing w:after="0" w:line="240" w:lineRule="auto"/>
              <w:jc w:val="center"/>
              <w:rPr>
                <w:rFonts w:ascii="Times New Roman" w:hAnsi="Times New Roman" w:cs="Times New Roman"/>
                <w:sz w:val="24"/>
                <w:szCs w:val="24"/>
                <w:lang w:val="uk-UA" w:eastAsia="uk-UA"/>
              </w:rPr>
            </w:pPr>
            <w:r w:rsidRPr="0078587B">
              <w:rPr>
                <w:rFonts w:ascii="Times New Roman" w:hAnsi="Times New Roman" w:cs="Times New Roman"/>
                <w:sz w:val="24"/>
                <w:szCs w:val="24"/>
                <w:lang w:val="uk-UA" w:eastAsia="uk-UA"/>
              </w:rPr>
              <w:t>Найменування завдання</w:t>
            </w:r>
          </w:p>
        </w:tc>
        <w:tc>
          <w:tcPr>
            <w:tcW w:w="657" w:type="pct"/>
            <w:hideMark/>
          </w:tcPr>
          <w:p w:rsidR="0078587B" w:rsidRPr="0078587B" w:rsidRDefault="0078587B" w:rsidP="0078587B">
            <w:pPr>
              <w:spacing w:after="0" w:line="240" w:lineRule="auto"/>
              <w:jc w:val="center"/>
              <w:rPr>
                <w:rFonts w:ascii="Times New Roman" w:hAnsi="Times New Roman" w:cs="Times New Roman"/>
                <w:sz w:val="24"/>
                <w:szCs w:val="24"/>
                <w:lang w:val="uk-UA" w:eastAsia="uk-UA"/>
              </w:rPr>
            </w:pPr>
            <w:bookmarkStart w:id="1" w:name="66"/>
            <w:bookmarkEnd w:id="1"/>
            <w:r w:rsidRPr="0078587B">
              <w:rPr>
                <w:rFonts w:ascii="Times New Roman" w:hAnsi="Times New Roman" w:cs="Times New Roman"/>
                <w:sz w:val="24"/>
                <w:szCs w:val="24"/>
                <w:lang w:val="uk-UA" w:eastAsia="uk-UA"/>
              </w:rPr>
              <w:t>Положення Угоди / рішення органу асоціації</w:t>
            </w:r>
          </w:p>
        </w:tc>
        <w:tc>
          <w:tcPr>
            <w:tcW w:w="709" w:type="pct"/>
            <w:hideMark/>
          </w:tcPr>
          <w:p w:rsidR="0078587B" w:rsidRPr="0078587B" w:rsidRDefault="0078587B" w:rsidP="0078587B">
            <w:pPr>
              <w:spacing w:after="0" w:line="240" w:lineRule="auto"/>
              <w:jc w:val="center"/>
              <w:rPr>
                <w:rFonts w:ascii="Times New Roman" w:hAnsi="Times New Roman" w:cs="Times New Roman"/>
                <w:sz w:val="24"/>
                <w:szCs w:val="24"/>
                <w:lang w:val="uk-UA" w:eastAsia="uk-UA"/>
              </w:rPr>
            </w:pPr>
            <w:bookmarkStart w:id="2" w:name="67"/>
            <w:bookmarkEnd w:id="2"/>
            <w:r w:rsidRPr="0078587B">
              <w:rPr>
                <w:rFonts w:ascii="Times New Roman" w:hAnsi="Times New Roman" w:cs="Times New Roman"/>
                <w:sz w:val="24"/>
                <w:szCs w:val="24"/>
                <w:lang w:val="uk-UA" w:eastAsia="uk-UA"/>
              </w:rPr>
              <w:t>Акт права ЄС</w:t>
            </w:r>
          </w:p>
        </w:tc>
        <w:tc>
          <w:tcPr>
            <w:tcW w:w="1100" w:type="pct"/>
            <w:hideMark/>
          </w:tcPr>
          <w:p w:rsidR="0078587B" w:rsidRPr="0078587B" w:rsidRDefault="0078587B" w:rsidP="0078587B">
            <w:pPr>
              <w:spacing w:after="0" w:line="240" w:lineRule="auto"/>
              <w:jc w:val="center"/>
              <w:rPr>
                <w:rFonts w:ascii="Times New Roman" w:hAnsi="Times New Roman" w:cs="Times New Roman"/>
                <w:sz w:val="24"/>
                <w:szCs w:val="24"/>
                <w:lang w:val="uk-UA" w:eastAsia="uk-UA"/>
              </w:rPr>
            </w:pPr>
            <w:bookmarkStart w:id="3" w:name="68"/>
            <w:bookmarkEnd w:id="3"/>
            <w:r w:rsidRPr="0078587B">
              <w:rPr>
                <w:rFonts w:ascii="Times New Roman" w:hAnsi="Times New Roman" w:cs="Times New Roman"/>
                <w:sz w:val="24"/>
                <w:szCs w:val="24"/>
                <w:lang w:val="uk-UA" w:eastAsia="uk-UA"/>
              </w:rPr>
              <w:t>Найменування заходу</w:t>
            </w:r>
          </w:p>
        </w:tc>
        <w:tc>
          <w:tcPr>
            <w:tcW w:w="638" w:type="pct"/>
            <w:hideMark/>
          </w:tcPr>
          <w:p w:rsidR="0078587B" w:rsidRPr="0078587B" w:rsidRDefault="0078587B" w:rsidP="0078587B">
            <w:pPr>
              <w:spacing w:after="0" w:line="240" w:lineRule="auto"/>
              <w:jc w:val="center"/>
              <w:rPr>
                <w:rFonts w:ascii="Times New Roman" w:hAnsi="Times New Roman" w:cs="Times New Roman"/>
                <w:sz w:val="24"/>
                <w:szCs w:val="24"/>
                <w:lang w:val="uk-UA" w:eastAsia="uk-UA"/>
              </w:rPr>
            </w:pPr>
            <w:bookmarkStart w:id="4" w:name="69"/>
            <w:bookmarkEnd w:id="4"/>
            <w:r w:rsidRPr="0078587B">
              <w:rPr>
                <w:rFonts w:ascii="Times New Roman" w:hAnsi="Times New Roman" w:cs="Times New Roman"/>
                <w:sz w:val="24"/>
                <w:szCs w:val="24"/>
                <w:lang w:val="uk-UA" w:eastAsia="uk-UA"/>
              </w:rPr>
              <w:t>Строк виконання</w:t>
            </w:r>
          </w:p>
        </w:tc>
        <w:tc>
          <w:tcPr>
            <w:tcW w:w="1011" w:type="pct"/>
            <w:hideMark/>
          </w:tcPr>
          <w:p w:rsidR="0078587B" w:rsidRPr="0078587B" w:rsidRDefault="0078587B" w:rsidP="0078587B">
            <w:pPr>
              <w:spacing w:after="0" w:line="240" w:lineRule="auto"/>
              <w:jc w:val="center"/>
              <w:rPr>
                <w:rFonts w:ascii="Times New Roman" w:hAnsi="Times New Roman" w:cs="Times New Roman"/>
                <w:sz w:val="24"/>
                <w:szCs w:val="24"/>
                <w:lang w:val="uk-UA" w:eastAsia="uk-UA"/>
              </w:rPr>
            </w:pPr>
            <w:bookmarkStart w:id="5" w:name="70"/>
            <w:bookmarkEnd w:id="5"/>
            <w:r w:rsidRPr="0078587B">
              <w:rPr>
                <w:rFonts w:ascii="Times New Roman" w:hAnsi="Times New Roman" w:cs="Times New Roman"/>
                <w:sz w:val="24"/>
                <w:szCs w:val="24"/>
                <w:lang w:val="uk-UA" w:eastAsia="uk-UA"/>
              </w:rPr>
              <w:t>Відповідальні за виконання</w:t>
            </w:r>
          </w:p>
        </w:tc>
      </w:tr>
      <w:tr w:rsidR="0078587B" w:rsidRPr="0078587B" w:rsidTr="008C59D5">
        <w:tc>
          <w:tcPr>
            <w:tcW w:w="885"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r w:rsidRPr="0078587B">
              <w:rPr>
                <w:rFonts w:ascii="Times New Roman" w:hAnsi="Times New Roman" w:cs="Times New Roman"/>
                <w:sz w:val="24"/>
                <w:szCs w:val="24"/>
                <w:lang w:val="uk-UA" w:eastAsia="uk-UA"/>
              </w:rPr>
              <w:t>757</w:t>
            </w:r>
            <w:r w:rsidRPr="0078587B">
              <w:rPr>
                <w:rFonts w:ascii="Times New Roman" w:hAnsi="Times New Roman" w:cs="Times New Roman"/>
                <w:sz w:val="24"/>
                <w:szCs w:val="24"/>
                <w:vertAlign w:val="superscript"/>
                <w:lang w:val="uk-UA" w:eastAsia="uk-UA"/>
              </w:rPr>
              <w:t>1</w:t>
            </w:r>
            <w:r w:rsidRPr="0078587B">
              <w:rPr>
                <w:rFonts w:ascii="Times New Roman" w:hAnsi="Times New Roman" w:cs="Times New Roman"/>
                <w:sz w:val="24"/>
                <w:szCs w:val="24"/>
                <w:lang w:val="uk-UA" w:eastAsia="uk-UA"/>
              </w:rPr>
              <w:t xml:space="preserve">. Приведення деяких законодавчих актів України у відповідність з </w:t>
            </w:r>
            <w:r w:rsidRPr="0078587B">
              <w:rPr>
                <w:rFonts w:ascii="Times New Roman" w:hAnsi="Times New Roman" w:cs="Times New Roman"/>
                <w:sz w:val="24"/>
                <w:szCs w:val="24"/>
                <w:lang w:val="uk-UA" w:eastAsia="uk-UA"/>
              </w:rPr>
              <w:lastRenderedPageBreak/>
              <w:t>вимогами Регламенту ЄС N 1227/2011, адаптованого для Договірних Сторін Енергетичного Співтовариства</w:t>
            </w:r>
          </w:p>
        </w:tc>
        <w:tc>
          <w:tcPr>
            <w:tcW w:w="657"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6" w:name="12707"/>
            <w:bookmarkEnd w:id="6"/>
            <w:r w:rsidRPr="0078587B">
              <w:rPr>
                <w:rFonts w:ascii="Times New Roman" w:hAnsi="Times New Roman" w:cs="Times New Roman"/>
                <w:sz w:val="24"/>
                <w:szCs w:val="24"/>
                <w:lang w:val="uk-UA" w:eastAsia="uk-UA"/>
              </w:rPr>
              <w:lastRenderedPageBreak/>
              <w:t>стаття 338, додаток XXVII</w:t>
            </w:r>
          </w:p>
        </w:tc>
        <w:tc>
          <w:tcPr>
            <w:tcW w:w="709"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7" w:name="12708"/>
            <w:bookmarkEnd w:id="7"/>
            <w:r w:rsidRPr="0078587B">
              <w:rPr>
                <w:rFonts w:ascii="Times New Roman" w:hAnsi="Times New Roman" w:cs="Times New Roman"/>
                <w:sz w:val="24"/>
                <w:szCs w:val="24"/>
                <w:lang w:val="uk-UA" w:eastAsia="uk-UA"/>
              </w:rPr>
              <w:t xml:space="preserve">Регламент </w:t>
            </w:r>
            <w:r w:rsidRPr="0078587B">
              <w:rPr>
                <w:rFonts w:ascii="Times New Roman" w:hAnsi="Times New Roman" w:cs="Times New Roman"/>
                <w:sz w:val="24"/>
                <w:szCs w:val="24"/>
                <w:lang w:val="uk-UA" w:eastAsia="uk-UA"/>
              </w:rPr>
              <w:br/>
              <w:t>N 1227/2011</w:t>
            </w:r>
          </w:p>
        </w:tc>
        <w:tc>
          <w:tcPr>
            <w:tcW w:w="1100"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8" w:name="12709"/>
            <w:bookmarkEnd w:id="8"/>
            <w:r w:rsidRPr="0078587B">
              <w:rPr>
                <w:rFonts w:ascii="Times New Roman" w:hAnsi="Times New Roman" w:cs="Times New Roman"/>
                <w:sz w:val="24"/>
                <w:szCs w:val="24"/>
                <w:lang w:val="uk-UA" w:eastAsia="uk-UA"/>
              </w:rPr>
              <w:t xml:space="preserve">1) розроблення законопроекту про внесення змін до деяких законодавчих актів України з метою їх </w:t>
            </w:r>
            <w:r w:rsidRPr="0078587B">
              <w:rPr>
                <w:rFonts w:ascii="Times New Roman" w:hAnsi="Times New Roman" w:cs="Times New Roman"/>
                <w:sz w:val="24"/>
                <w:szCs w:val="24"/>
                <w:lang w:val="uk-UA" w:eastAsia="uk-UA"/>
              </w:rPr>
              <w:lastRenderedPageBreak/>
              <w:t>приведення у відповідність з вимогами Регламенту ЄС N 1227/2011</w:t>
            </w:r>
            <w:r w:rsidRPr="0078587B">
              <w:rPr>
                <w:rFonts w:ascii="Times New Roman" w:hAnsi="Times New Roman" w:cs="Times New Roman"/>
                <w:sz w:val="24"/>
                <w:szCs w:val="24"/>
                <w:lang w:val="uk-UA" w:eastAsia="uk-UA"/>
              </w:rPr>
              <w:br/>
              <w:t>2) опрацювання законопроекту з експертами ЄС</w:t>
            </w:r>
            <w:r w:rsidRPr="0078587B">
              <w:rPr>
                <w:rFonts w:ascii="Times New Roman" w:hAnsi="Times New Roman" w:cs="Times New Roman"/>
                <w:sz w:val="24"/>
                <w:szCs w:val="24"/>
                <w:lang w:val="uk-UA" w:eastAsia="uk-UA"/>
              </w:rPr>
              <w:br/>
              <w:t>3) забезпечення супроводження розгляду Верховною Радою України законопроекту</w:t>
            </w:r>
          </w:p>
        </w:tc>
        <w:tc>
          <w:tcPr>
            <w:tcW w:w="638"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9" w:name="12710"/>
            <w:bookmarkEnd w:id="9"/>
            <w:r w:rsidRPr="0078587B">
              <w:rPr>
                <w:rFonts w:ascii="Times New Roman" w:hAnsi="Times New Roman" w:cs="Times New Roman"/>
                <w:sz w:val="24"/>
                <w:szCs w:val="24"/>
                <w:lang w:val="uk-UA" w:eastAsia="uk-UA"/>
              </w:rPr>
              <w:lastRenderedPageBreak/>
              <w:t>до 29 листопада 2020 р.*</w:t>
            </w:r>
          </w:p>
        </w:tc>
        <w:tc>
          <w:tcPr>
            <w:tcW w:w="1011"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0" w:name="12711"/>
            <w:bookmarkEnd w:id="10"/>
            <w:r w:rsidRPr="0078587B">
              <w:rPr>
                <w:rFonts w:ascii="Times New Roman" w:hAnsi="Times New Roman" w:cs="Times New Roman"/>
                <w:sz w:val="24"/>
                <w:szCs w:val="24"/>
                <w:lang w:val="uk-UA" w:eastAsia="uk-UA"/>
              </w:rPr>
              <w:t>НКРЕКП (за згодою)</w:t>
            </w:r>
            <w:r w:rsidRPr="0078587B">
              <w:rPr>
                <w:rFonts w:ascii="Times New Roman" w:hAnsi="Times New Roman" w:cs="Times New Roman"/>
                <w:sz w:val="24"/>
                <w:szCs w:val="24"/>
                <w:lang w:val="uk-UA" w:eastAsia="uk-UA"/>
              </w:rPr>
              <w:br/>
              <w:t>Міндовкілля</w:t>
            </w:r>
            <w:r w:rsidRPr="0078587B">
              <w:rPr>
                <w:rFonts w:ascii="Times New Roman" w:hAnsi="Times New Roman" w:cs="Times New Roman"/>
                <w:sz w:val="24"/>
                <w:szCs w:val="24"/>
                <w:lang w:val="uk-UA" w:eastAsia="uk-UA"/>
              </w:rPr>
              <w:br/>
              <w:t>НКРЕКП (за згодою)</w:t>
            </w:r>
            <w:r w:rsidRPr="0078587B">
              <w:rPr>
                <w:rFonts w:ascii="Times New Roman" w:hAnsi="Times New Roman" w:cs="Times New Roman"/>
                <w:sz w:val="24"/>
                <w:szCs w:val="24"/>
                <w:lang w:val="uk-UA" w:eastAsia="uk-UA"/>
              </w:rPr>
              <w:br/>
              <w:t xml:space="preserve">Антимонопольний </w:t>
            </w:r>
            <w:r w:rsidRPr="0078587B">
              <w:rPr>
                <w:rFonts w:ascii="Times New Roman" w:hAnsi="Times New Roman" w:cs="Times New Roman"/>
                <w:sz w:val="24"/>
                <w:szCs w:val="24"/>
                <w:lang w:val="uk-UA" w:eastAsia="uk-UA"/>
              </w:rPr>
              <w:lastRenderedPageBreak/>
              <w:t>комітет</w:t>
            </w:r>
          </w:p>
        </w:tc>
      </w:tr>
      <w:tr w:rsidR="0078587B" w:rsidRPr="0078587B" w:rsidTr="008C59D5">
        <w:tc>
          <w:tcPr>
            <w:tcW w:w="885"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1" w:name="12712"/>
            <w:bookmarkEnd w:id="11"/>
            <w:r w:rsidRPr="0078587B">
              <w:rPr>
                <w:rFonts w:ascii="Times New Roman" w:hAnsi="Times New Roman" w:cs="Times New Roman"/>
                <w:sz w:val="24"/>
                <w:szCs w:val="24"/>
                <w:lang w:val="uk-UA" w:eastAsia="uk-UA"/>
              </w:rPr>
              <w:lastRenderedPageBreak/>
              <w:t>757</w:t>
            </w:r>
            <w:r w:rsidRPr="0078587B">
              <w:rPr>
                <w:rFonts w:ascii="Times New Roman" w:hAnsi="Times New Roman" w:cs="Times New Roman"/>
                <w:sz w:val="24"/>
                <w:szCs w:val="24"/>
                <w:vertAlign w:val="superscript"/>
                <w:lang w:val="uk-UA" w:eastAsia="uk-UA"/>
              </w:rPr>
              <w:t>2</w:t>
            </w:r>
            <w:r w:rsidRPr="0078587B">
              <w:rPr>
                <w:rFonts w:ascii="Times New Roman" w:hAnsi="Times New Roman" w:cs="Times New Roman"/>
                <w:sz w:val="24"/>
                <w:szCs w:val="24"/>
                <w:lang w:val="uk-UA" w:eastAsia="uk-UA"/>
              </w:rPr>
              <w:t>. Забезпечення впровадження Регламенту ЄС N 1227/2011, адаптованого для Договірних Сторін Енергетичного Співтовариства, на ринку електричної енергії</w:t>
            </w:r>
          </w:p>
        </w:tc>
        <w:tc>
          <w:tcPr>
            <w:tcW w:w="657"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2" w:name="12713"/>
            <w:bookmarkEnd w:id="12"/>
            <w:r w:rsidRPr="0078587B">
              <w:rPr>
                <w:rFonts w:ascii="Times New Roman" w:hAnsi="Times New Roman" w:cs="Times New Roman"/>
                <w:sz w:val="24"/>
                <w:szCs w:val="24"/>
                <w:lang w:val="uk-UA" w:eastAsia="uk-UA"/>
              </w:rPr>
              <w:t>стаття 338, додаток XXVII</w:t>
            </w:r>
          </w:p>
        </w:tc>
        <w:tc>
          <w:tcPr>
            <w:tcW w:w="709"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3" w:name="12714"/>
            <w:bookmarkEnd w:id="13"/>
            <w:r w:rsidRPr="0078587B">
              <w:rPr>
                <w:rFonts w:ascii="Times New Roman" w:hAnsi="Times New Roman" w:cs="Times New Roman"/>
                <w:sz w:val="24"/>
                <w:szCs w:val="24"/>
                <w:lang w:val="uk-UA" w:eastAsia="uk-UA"/>
              </w:rPr>
              <w:t>Регламент N 1227/2011</w:t>
            </w:r>
          </w:p>
        </w:tc>
        <w:tc>
          <w:tcPr>
            <w:tcW w:w="1100"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4" w:name="12715"/>
            <w:bookmarkEnd w:id="14"/>
            <w:r w:rsidRPr="0078587B">
              <w:rPr>
                <w:rFonts w:ascii="Times New Roman" w:hAnsi="Times New Roman" w:cs="Times New Roman"/>
                <w:sz w:val="24"/>
                <w:szCs w:val="24"/>
                <w:lang w:val="uk-UA" w:eastAsia="uk-UA"/>
              </w:rPr>
              <w:t>1) розроблення проекту нормативно-правового акта щодо впровадження вимог Регламенту ЄС N 1227/2011, адаптованого для Договірних Сторін Енергетичного Співтовариства, на ринку електричної енергії</w:t>
            </w:r>
            <w:r w:rsidRPr="0078587B">
              <w:rPr>
                <w:rFonts w:ascii="Times New Roman" w:hAnsi="Times New Roman" w:cs="Times New Roman"/>
                <w:sz w:val="24"/>
                <w:szCs w:val="24"/>
                <w:lang w:val="uk-UA" w:eastAsia="uk-UA"/>
              </w:rPr>
              <w:br/>
              <w:t>2) опрацювання проекту нормативно-правового акта з експертами ЄС</w:t>
            </w:r>
            <w:r w:rsidRPr="0078587B">
              <w:rPr>
                <w:rFonts w:ascii="Times New Roman" w:hAnsi="Times New Roman" w:cs="Times New Roman"/>
                <w:sz w:val="24"/>
                <w:szCs w:val="24"/>
                <w:lang w:val="uk-UA" w:eastAsia="uk-UA"/>
              </w:rPr>
              <w:br/>
              <w:t>3) прийняття нормативно-правового акта</w:t>
            </w:r>
          </w:p>
        </w:tc>
        <w:tc>
          <w:tcPr>
            <w:tcW w:w="638"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5" w:name="12716"/>
            <w:bookmarkEnd w:id="15"/>
            <w:r w:rsidRPr="0078587B">
              <w:rPr>
                <w:rFonts w:ascii="Times New Roman" w:hAnsi="Times New Roman" w:cs="Times New Roman"/>
                <w:sz w:val="24"/>
                <w:szCs w:val="24"/>
                <w:lang w:val="uk-UA" w:eastAsia="uk-UA"/>
              </w:rPr>
              <w:t>до 29 листопада 2020 р.*</w:t>
            </w:r>
          </w:p>
        </w:tc>
        <w:tc>
          <w:tcPr>
            <w:tcW w:w="1011"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6" w:name="12717"/>
            <w:bookmarkEnd w:id="16"/>
            <w:r w:rsidRPr="0078587B">
              <w:rPr>
                <w:rFonts w:ascii="Times New Roman" w:hAnsi="Times New Roman" w:cs="Times New Roman"/>
                <w:sz w:val="24"/>
                <w:szCs w:val="24"/>
                <w:lang w:val="uk-UA" w:eastAsia="uk-UA"/>
              </w:rPr>
              <w:t>НКРЕКП (за згодою)</w:t>
            </w:r>
          </w:p>
        </w:tc>
      </w:tr>
      <w:tr w:rsidR="0078587B" w:rsidRPr="0078587B" w:rsidTr="008C59D5">
        <w:tc>
          <w:tcPr>
            <w:tcW w:w="885"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7" w:name="12718"/>
            <w:bookmarkEnd w:id="17"/>
            <w:r w:rsidRPr="0078587B">
              <w:rPr>
                <w:rFonts w:ascii="Times New Roman" w:hAnsi="Times New Roman" w:cs="Times New Roman"/>
                <w:sz w:val="24"/>
                <w:szCs w:val="24"/>
                <w:lang w:val="uk-UA" w:eastAsia="uk-UA"/>
              </w:rPr>
              <w:t>757</w:t>
            </w:r>
            <w:r w:rsidRPr="0078587B">
              <w:rPr>
                <w:rFonts w:ascii="Times New Roman" w:hAnsi="Times New Roman" w:cs="Times New Roman"/>
                <w:sz w:val="24"/>
                <w:szCs w:val="24"/>
                <w:vertAlign w:val="superscript"/>
                <w:lang w:val="uk-UA" w:eastAsia="uk-UA"/>
              </w:rPr>
              <w:t>3</w:t>
            </w:r>
            <w:r w:rsidRPr="0078587B">
              <w:rPr>
                <w:rFonts w:ascii="Times New Roman" w:hAnsi="Times New Roman" w:cs="Times New Roman"/>
                <w:sz w:val="24"/>
                <w:szCs w:val="24"/>
                <w:lang w:val="uk-UA" w:eastAsia="uk-UA"/>
              </w:rPr>
              <w:t>. Забезпечення впровадження Регламенту ЄС N 1227/2011, адаптованого для Договірних Сторін Енергетичного Співтовариства, на ринку природного газу</w:t>
            </w:r>
          </w:p>
        </w:tc>
        <w:tc>
          <w:tcPr>
            <w:tcW w:w="657"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8" w:name="12719"/>
            <w:bookmarkEnd w:id="18"/>
            <w:r w:rsidRPr="0078587B">
              <w:rPr>
                <w:rFonts w:ascii="Times New Roman" w:hAnsi="Times New Roman" w:cs="Times New Roman"/>
                <w:sz w:val="24"/>
                <w:szCs w:val="24"/>
                <w:lang w:val="uk-UA" w:eastAsia="uk-UA"/>
              </w:rPr>
              <w:t>стаття 338, додаток XXVII</w:t>
            </w:r>
          </w:p>
        </w:tc>
        <w:tc>
          <w:tcPr>
            <w:tcW w:w="709"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19" w:name="12720"/>
            <w:bookmarkEnd w:id="19"/>
            <w:r w:rsidRPr="0078587B">
              <w:rPr>
                <w:rFonts w:ascii="Times New Roman" w:hAnsi="Times New Roman" w:cs="Times New Roman"/>
                <w:sz w:val="24"/>
                <w:szCs w:val="24"/>
                <w:lang w:val="uk-UA" w:eastAsia="uk-UA"/>
              </w:rPr>
              <w:t>Регламент N 1227/2011</w:t>
            </w:r>
          </w:p>
        </w:tc>
        <w:tc>
          <w:tcPr>
            <w:tcW w:w="1100"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20" w:name="12721"/>
            <w:bookmarkEnd w:id="20"/>
            <w:r w:rsidRPr="0078587B">
              <w:rPr>
                <w:rFonts w:ascii="Times New Roman" w:hAnsi="Times New Roman" w:cs="Times New Roman"/>
                <w:sz w:val="24"/>
                <w:szCs w:val="24"/>
                <w:lang w:val="uk-UA" w:eastAsia="uk-UA"/>
              </w:rPr>
              <w:t>1) розроблення проекту нормативно-правового акта щодо впровадження вимог Регламенту ЄС N 1227/2011, адаптованого для Договірних Сторін Енергетичного Співтовариства, на ринку природного газу</w:t>
            </w:r>
            <w:r w:rsidRPr="0078587B">
              <w:rPr>
                <w:rFonts w:ascii="Times New Roman" w:hAnsi="Times New Roman" w:cs="Times New Roman"/>
                <w:sz w:val="24"/>
                <w:szCs w:val="24"/>
                <w:lang w:val="uk-UA" w:eastAsia="uk-UA"/>
              </w:rPr>
              <w:br/>
              <w:t>2) опрацювання проекту нормативно-правового акта з експертами ЄС</w:t>
            </w:r>
            <w:r w:rsidRPr="0078587B">
              <w:rPr>
                <w:rFonts w:ascii="Times New Roman" w:hAnsi="Times New Roman" w:cs="Times New Roman"/>
                <w:sz w:val="24"/>
                <w:szCs w:val="24"/>
                <w:lang w:val="uk-UA" w:eastAsia="uk-UA"/>
              </w:rPr>
              <w:br/>
              <w:t xml:space="preserve">3) прийняття </w:t>
            </w:r>
            <w:r w:rsidRPr="0078587B">
              <w:rPr>
                <w:rFonts w:ascii="Times New Roman" w:hAnsi="Times New Roman" w:cs="Times New Roman"/>
                <w:sz w:val="24"/>
                <w:szCs w:val="24"/>
                <w:lang w:val="uk-UA" w:eastAsia="uk-UA"/>
              </w:rPr>
              <w:lastRenderedPageBreak/>
              <w:t>нормативно-правового акта</w:t>
            </w:r>
          </w:p>
        </w:tc>
        <w:tc>
          <w:tcPr>
            <w:tcW w:w="638"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21" w:name="12722"/>
            <w:bookmarkEnd w:id="21"/>
            <w:r w:rsidRPr="0078587B">
              <w:rPr>
                <w:rFonts w:ascii="Times New Roman" w:hAnsi="Times New Roman" w:cs="Times New Roman"/>
                <w:sz w:val="24"/>
                <w:szCs w:val="24"/>
                <w:lang w:val="uk-UA" w:eastAsia="uk-UA"/>
              </w:rPr>
              <w:lastRenderedPageBreak/>
              <w:t>до 29 листопада 2020 р.*</w:t>
            </w:r>
          </w:p>
        </w:tc>
        <w:tc>
          <w:tcPr>
            <w:tcW w:w="1011" w:type="pct"/>
            <w:hideMark/>
          </w:tcPr>
          <w:p w:rsidR="0078587B" w:rsidRPr="0078587B" w:rsidRDefault="0078587B" w:rsidP="0078587B">
            <w:pPr>
              <w:spacing w:after="0" w:line="240" w:lineRule="auto"/>
              <w:rPr>
                <w:rFonts w:ascii="Times New Roman" w:hAnsi="Times New Roman" w:cs="Times New Roman"/>
                <w:sz w:val="24"/>
                <w:szCs w:val="24"/>
                <w:lang w:val="uk-UA" w:eastAsia="uk-UA"/>
              </w:rPr>
            </w:pPr>
            <w:bookmarkStart w:id="22" w:name="12723"/>
            <w:bookmarkEnd w:id="22"/>
            <w:r w:rsidRPr="0078587B">
              <w:rPr>
                <w:rFonts w:ascii="Times New Roman" w:hAnsi="Times New Roman" w:cs="Times New Roman"/>
                <w:sz w:val="24"/>
                <w:szCs w:val="24"/>
                <w:lang w:val="uk-UA" w:eastAsia="uk-UA"/>
              </w:rPr>
              <w:t>НКРЕКП (за згодою)</w:t>
            </w:r>
          </w:p>
        </w:tc>
      </w:tr>
    </w:tbl>
    <w:p w:rsidR="0078587B" w:rsidRPr="0078587B" w:rsidRDefault="0078587B" w:rsidP="0078587B">
      <w:p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rPr>
        <w:tab/>
        <w:t>Наразі Україна не транспонувала та не імплементувала Регламент 1227/2011</w:t>
      </w:r>
      <w:r>
        <w:rPr>
          <w:rFonts w:ascii="Times New Roman" w:hAnsi="Times New Roman"/>
          <w:sz w:val="28"/>
          <w:szCs w:val="28"/>
          <w:lang w:val="uk-UA"/>
        </w:rPr>
        <w:t>.</w:t>
      </w:r>
    </w:p>
    <w:p w:rsidR="0078587B" w:rsidRPr="0078587B" w:rsidRDefault="0078587B" w:rsidP="0078587B">
      <w:pPr>
        <w:pStyle w:val="ae"/>
        <w:numPr>
          <w:ilvl w:val="0"/>
          <w:numId w:val="14"/>
        </w:numPr>
        <w:spacing w:after="120" w:line="240" w:lineRule="auto"/>
        <w:jc w:val="both"/>
        <w:rPr>
          <w:rFonts w:ascii="Times New Roman" w:hAnsi="Times New Roman"/>
          <w:b/>
          <w:sz w:val="28"/>
          <w:szCs w:val="28"/>
          <w:lang w:val="uk-UA"/>
        </w:rPr>
      </w:pPr>
      <w:r w:rsidRPr="0078587B">
        <w:rPr>
          <w:rFonts w:ascii="Times New Roman" w:hAnsi="Times New Roman"/>
          <w:b/>
          <w:sz w:val="28"/>
          <w:szCs w:val="28"/>
          <w:lang w:val="uk-UA"/>
        </w:rPr>
        <w:t>Відповідність законопроекту праву ЄС.</w:t>
      </w:r>
    </w:p>
    <w:p w:rsidR="0078587B" w:rsidRPr="0078587B" w:rsidRDefault="0078587B" w:rsidP="0078587B">
      <w:pPr>
        <w:spacing w:after="120" w:line="240" w:lineRule="auto"/>
        <w:ind w:left="360"/>
        <w:jc w:val="both"/>
        <w:rPr>
          <w:rFonts w:ascii="Times New Roman" w:hAnsi="Times New Roman"/>
          <w:sz w:val="28"/>
          <w:szCs w:val="28"/>
          <w:lang w:val="uk-UA"/>
        </w:rPr>
      </w:pPr>
      <w:r w:rsidRPr="0078587B">
        <w:rPr>
          <w:rFonts w:ascii="Times New Roman" w:hAnsi="Times New Roman"/>
          <w:sz w:val="28"/>
          <w:szCs w:val="28"/>
          <w:lang w:val="uk-UA"/>
        </w:rPr>
        <w:t>2.1) Деякі норми законопроекту не відповідають праву ЄС.</w:t>
      </w:r>
    </w:p>
    <w:p w:rsidR="0078587B" w:rsidRPr="0078587B" w:rsidRDefault="0078587B" w:rsidP="0078587B">
      <w:pPr>
        <w:pStyle w:val="ae"/>
        <w:spacing w:after="120" w:line="240" w:lineRule="auto"/>
        <w:ind w:left="0" w:firstLine="708"/>
        <w:jc w:val="both"/>
        <w:rPr>
          <w:rFonts w:ascii="Times New Roman" w:hAnsi="Times New Roman"/>
          <w:sz w:val="28"/>
          <w:szCs w:val="28"/>
          <w:lang w:val="uk-UA"/>
        </w:rPr>
      </w:pPr>
      <w:r w:rsidRPr="0078587B">
        <w:rPr>
          <w:rFonts w:ascii="Times New Roman" w:hAnsi="Times New Roman"/>
          <w:sz w:val="28"/>
          <w:szCs w:val="28"/>
          <w:lang w:val="uk-UA"/>
        </w:rPr>
        <w:t>Запропоновані законопроєктом зміни до частини 1 статті 2-1 Закону України «Про Національну комісію, що здійснює державне регулювання у сферах енергетики та комунальних послуг» передбачають можливість поширення терміну «оптові енергетичні продукти» також і на:</w:t>
      </w:r>
    </w:p>
    <w:p w:rsidR="0078587B" w:rsidRPr="0078587B" w:rsidRDefault="0078587B" w:rsidP="0078587B">
      <w:pPr>
        <w:pStyle w:val="ae"/>
        <w:spacing w:after="120" w:line="240" w:lineRule="auto"/>
        <w:ind w:left="0"/>
        <w:jc w:val="both"/>
        <w:rPr>
          <w:rFonts w:ascii="Times New Roman" w:hAnsi="Times New Roman"/>
          <w:bCs/>
          <w:sz w:val="28"/>
          <w:szCs w:val="28"/>
          <w:lang w:val="uk-UA"/>
        </w:rPr>
      </w:pPr>
      <w:r w:rsidRPr="0078587B">
        <w:rPr>
          <w:rFonts w:ascii="Times New Roman" w:hAnsi="Times New Roman"/>
          <w:sz w:val="28"/>
          <w:szCs w:val="28"/>
          <w:lang w:val="uk-UA"/>
        </w:rPr>
        <w:t xml:space="preserve">г) </w:t>
      </w:r>
      <w:r w:rsidRPr="0078587B">
        <w:rPr>
          <w:rFonts w:ascii="Times New Roman" w:hAnsi="Times New Roman"/>
          <w:bCs/>
          <w:sz w:val="28"/>
          <w:szCs w:val="28"/>
          <w:lang w:val="uk-UA"/>
        </w:rPr>
        <w:t xml:space="preserve">постачання або розподіл електричної енергії кінцевим споживачам з сумарною дозволеною потужністю споживання електричної енергії установками такого споживача 100 МВт та вище, </w:t>
      </w:r>
    </w:p>
    <w:p w:rsidR="0078587B" w:rsidRPr="0078587B" w:rsidRDefault="0078587B" w:rsidP="0078587B">
      <w:pPr>
        <w:shd w:val="clear" w:color="auto" w:fill="FFFFFF"/>
        <w:spacing w:after="120" w:line="240" w:lineRule="auto"/>
        <w:jc w:val="both"/>
        <w:rPr>
          <w:rFonts w:ascii="Times New Roman" w:hAnsi="Times New Roman"/>
          <w:sz w:val="28"/>
          <w:szCs w:val="28"/>
          <w:lang w:val="uk-UA"/>
        </w:rPr>
      </w:pPr>
      <w:bookmarkStart w:id="23" w:name="_Hlk57050369"/>
      <w:r w:rsidRPr="0078587B">
        <w:rPr>
          <w:rFonts w:ascii="Times New Roman" w:hAnsi="Times New Roman"/>
          <w:bCs/>
          <w:sz w:val="28"/>
          <w:szCs w:val="28"/>
          <w:lang w:val="uk-UA"/>
        </w:rPr>
        <w:t>е) постачання або розподіл природного газу кінцевим споживачам з сумарною максимальною потужністю споживання природного газу установками споживача 55 млн. м3 на рік та вище</w:t>
      </w:r>
      <w:bookmarkEnd w:id="23"/>
      <w:r w:rsidRPr="0078587B">
        <w:rPr>
          <w:rFonts w:ascii="Times New Roman" w:hAnsi="Times New Roman"/>
          <w:bCs/>
          <w:sz w:val="28"/>
          <w:szCs w:val="28"/>
          <w:lang w:val="uk-UA"/>
        </w:rPr>
        <w:t>.</w:t>
      </w:r>
    </w:p>
    <w:p w:rsidR="0078587B" w:rsidRPr="0078587B" w:rsidRDefault="0078587B" w:rsidP="0078587B">
      <w:pPr>
        <w:pStyle w:val="ae"/>
        <w:spacing w:after="120" w:line="240" w:lineRule="auto"/>
        <w:ind w:left="0" w:firstLine="708"/>
        <w:jc w:val="both"/>
        <w:rPr>
          <w:rFonts w:ascii="Times New Roman" w:hAnsi="Times New Roman"/>
          <w:sz w:val="28"/>
          <w:szCs w:val="28"/>
          <w:lang w:val="uk-UA"/>
        </w:rPr>
      </w:pPr>
      <w:r w:rsidRPr="0078587B">
        <w:rPr>
          <w:rFonts w:ascii="Times New Roman" w:hAnsi="Times New Roman"/>
          <w:bCs/>
          <w:sz w:val="28"/>
          <w:szCs w:val="28"/>
          <w:lang w:val="uk-UA"/>
        </w:rPr>
        <w:t>Такі положення законопроекту</w:t>
      </w:r>
      <w:r w:rsidRPr="0078587B">
        <w:rPr>
          <w:rFonts w:ascii="Times New Roman" w:hAnsi="Times New Roman"/>
          <w:b/>
          <w:bCs/>
          <w:sz w:val="28"/>
          <w:szCs w:val="28"/>
          <w:lang w:val="uk-UA"/>
        </w:rPr>
        <w:t xml:space="preserve"> </w:t>
      </w:r>
      <w:r w:rsidRPr="0078587B">
        <w:rPr>
          <w:rFonts w:ascii="Times New Roman" w:hAnsi="Times New Roman"/>
          <w:sz w:val="28"/>
          <w:szCs w:val="28"/>
          <w:lang w:val="uk-UA"/>
        </w:rPr>
        <w:t>не відповідають</w:t>
      </w:r>
      <w:r w:rsidRPr="0078587B">
        <w:rPr>
          <w:rFonts w:ascii="Times New Roman" w:hAnsi="Times New Roman"/>
          <w:b/>
          <w:bCs/>
          <w:sz w:val="28"/>
          <w:szCs w:val="28"/>
          <w:lang w:val="uk-UA"/>
        </w:rPr>
        <w:t xml:space="preserve"> </w:t>
      </w:r>
      <w:r w:rsidRPr="0078587B">
        <w:rPr>
          <w:rFonts w:ascii="Times New Roman" w:hAnsi="Times New Roman"/>
          <w:bCs/>
          <w:sz w:val="28"/>
          <w:szCs w:val="28"/>
          <w:lang w:val="uk-UA"/>
        </w:rPr>
        <w:t>п.4 статті 2 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(в адаптованій та повній версії), який передбачає, що </w:t>
      </w:r>
      <w:r w:rsidRPr="0078587B">
        <w:rPr>
          <w:rFonts w:ascii="Times New Roman" w:hAnsi="Times New Roman"/>
          <w:sz w:val="28"/>
          <w:szCs w:val="28"/>
          <w:lang w:val="uk-UA" w:eastAsia="uk-UA"/>
        </w:rPr>
        <w:t xml:space="preserve">«контракти на поставку та розподіл електроенергії або природного газу для використання кінцевими споживачами не є оптовими енергетичними продуктами. Однак контракти на постачання та розподіл електроенергії або природного газу кінцевим споживачам із споживчою потужністю, що перевищує порогове значення, встановлене в частині 2 пункту 5 повинні розглядатися як оптові енергетичні продукти». Частина 2 пункту 5 </w:t>
      </w:r>
      <w:r w:rsidRPr="0078587B">
        <w:rPr>
          <w:rFonts w:ascii="Times New Roman" w:hAnsi="Times New Roman"/>
          <w:bCs/>
          <w:sz w:val="28"/>
          <w:szCs w:val="28"/>
          <w:lang w:val="uk-UA"/>
        </w:rPr>
        <w:t>статті 2 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w:t>
      </w:r>
      <w:r w:rsidRPr="0078587B">
        <w:rPr>
          <w:rFonts w:ascii="Times New Roman" w:hAnsi="Times New Roman"/>
          <w:sz w:val="28"/>
          <w:szCs w:val="28"/>
          <w:lang w:val="uk-UA" w:eastAsia="uk-UA"/>
        </w:rPr>
        <w:t>передбачає, що «</w:t>
      </w:r>
      <w:r w:rsidRPr="0078587B">
        <w:rPr>
          <w:rFonts w:ascii="Times New Roman" w:hAnsi="Times New Roman"/>
          <w:sz w:val="28"/>
          <w:szCs w:val="28"/>
          <w:lang w:val="uk-UA"/>
        </w:rPr>
        <w:t>для цілей цього визначення споживання на окремих установках, підконтрольних одному господарюючому суб'єкту, споживча потужність яких не перевищує 600 ГВт</w:t>
      </w:r>
      <w:r w:rsidRPr="0078587B">
        <w:rPr>
          <w:rFonts w:ascii="Times New Roman" w:eastAsia="MS ??" w:hAnsi="Times New Roman"/>
          <w:b/>
          <w:sz w:val="28"/>
          <w:szCs w:val="28"/>
        </w:rPr>
        <w:t>·</w:t>
      </w:r>
      <w:r w:rsidRPr="0078587B">
        <w:rPr>
          <w:rFonts w:ascii="Times New Roman" w:hAnsi="Times New Roman"/>
          <w:sz w:val="28"/>
          <w:szCs w:val="28"/>
        </w:rPr>
        <w:t>год</w:t>
      </w:r>
      <w:r w:rsidRPr="0078587B">
        <w:rPr>
          <w:rFonts w:ascii="Times New Roman" w:hAnsi="Times New Roman"/>
          <w:sz w:val="28"/>
          <w:szCs w:val="28"/>
          <w:lang w:val="uk-UA"/>
        </w:rPr>
        <w:t xml:space="preserve"> на рік, не враховується, якщо ці установки не роблять спільного впливу на оптові ціни на енергетичному ринку через їх розташування на різних відповідних географічних ринках». Таким чином, регламентом передбачається значно вищий пороговий рівень ніж запропоновано законопроектом.</w:t>
      </w:r>
    </w:p>
    <w:p w:rsidR="0078587B" w:rsidRPr="0078587B" w:rsidRDefault="0078587B" w:rsidP="0078587B">
      <w:pPr>
        <w:pStyle w:val="ae"/>
        <w:spacing w:after="120" w:line="240" w:lineRule="auto"/>
        <w:ind w:left="0" w:firstLine="708"/>
        <w:jc w:val="both"/>
        <w:rPr>
          <w:rFonts w:ascii="Times New Roman" w:hAnsi="Times New Roman"/>
          <w:sz w:val="28"/>
          <w:szCs w:val="28"/>
          <w:shd w:val="clear" w:color="auto" w:fill="FFFFFF"/>
          <w:lang w:val="uk-UA"/>
        </w:rPr>
      </w:pPr>
      <w:r w:rsidRPr="0078587B">
        <w:rPr>
          <w:rFonts w:ascii="Times New Roman" w:hAnsi="Times New Roman"/>
          <w:sz w:val="28"/>
          <w:szCs w:val="28"/>
          <w:shd w:val="clear" w:color="auto" w:fill="FFFFFF"/>
          <w:lang w:val="uk-UA"/>
        </w:rPr>
        <w:t xml:space="preserve">Законопроект не містить визначення термінів, які передбачені статтею 2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(в адаптованій та повній версії) і регулюють </w:t>
      </w:r>
      <w:r w:rsidRPr="0078587B">
        <w:rPr>
          <w:rFonts w:ascii="Times New Roman" w:hAnsi="Times New Roman"/>
          <w:sz w:val="28"/>
          <w:szCs w:val="28"/>
          <w:lang w:val="uk-UA" w:eastAsia="uk-UA"/>
        </w:rPr>
        <w:t>оптові енергетичні ринки, зокрема,</w:t>
      </w:r>
      <w:r w:rsidRPr="0078587B">
        <w:rPr>
          <w:rFonts w:ascii="Times New Roman" w:hAnsi="Times New Roman"/>
          <w:sz w:val="28"/>
          <w:szCs w:val="28"/>
          <w:shd w:val="clear" w:color="auto" w:fill="FFFFFF"/>
          <w:lang w:val="uk-UA"/>
        </w:rPr>
        <w:t xml:space="preserve"> «потужність споживання» (п.5), «учасник ринку» (п.7), «пов'язаний суб’єкт господарювання» (п.13) та інші.</w:t>
      </w:r>
    </w:p>
    <w:p w:rsidR="0078587B" w:rsidRPr="0078587B" w:rsidRDefault="0078587B" w:rsidP="0078587B">
      <w:pPr>
        <w:pStyle w:val="ae"/>
        <w:spacing w:after="120" w:line="240" w:lineRule="auto"/>
        <w:ind w:left="0" w:firstLine="708"/>
        <w:jc w:val="both"/>
        <w:rPr>
          <w:rFonts w:ascii="Times New Roman" w:hAnsi="Times New Roman"/>
          <w:sz w:val="28"/>
          <w:szCs w:val="28"/>
          <w:shd w:val="clear" w:color="auto" w:fill="FFFFFF"/>
          <w:lang w:val="uk-UA"/>
        </w:rPr>
      </w:pPr>
      <w:r w:rsidRPr="0078587B">
        <w:rPr>
          <w:rFonts w:ascii="Times New Roman" w:hAnsi="Times New Roman"/>
          <w:sz w:val="28"/>
          <w:szCs w:val="28"/>
          <w:shd w:val="clear" w:color="auto" w:fill="FFFFFF"/>
          <w:lang w:val="uk-UA"/>
        </w:rPr>
        <w:t xml:space="preserve">Також необхідно імплементувати положення частини 4 статті 9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(міститься як в адаптованій так і повній версії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згідно з якими до проведення будь-якої операції повинна обов’язково бути здійснена реєстрація учасника ринку із заповненням всіх необхідних даних реєстраційної форми національного органу з реєстрації, а також положення статті 8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(повна версія, в адаптованій версії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стаття 8 відсутня), яка передбачає, що  учасники ринку повинні надавати повну інформацію про операції на оптовому енергетичному ринку (точну інформацію про продукти, які купуються та продаються, ціни та кількість/об’єм товару, дату та часу виконання, сторони операцій, бенефіціари операції та будь-яку відповідну інформацію». Зазначені положення забезпечують консолідацію інформації, без них неможливо </w:t>
      </w:r>
      <w:r w:rsidRPr="0078587B">
        <w:rPr>
          <w:rFonts w:ascii="Times New Roman" w:hAnsi="Times New Roman"/>
          <w:sz w:val="28"/>
          <w:szCs w:val="28"/>
          <w:shd w:val="clear" w:color="auto" w:fill="FFFFFF"/>
          <w:lang w:val="uk-UA"/>
        </w:rPr>
        <w:lastRenderedPageBreak/>
        <w:t>функціонування і створення прозорого та відкритого ринку, а також контролю за операціями та попередженням зловживанням, справедливим ціноутворенням на оптовому енергетичному ринку.</w:t>
      </w:r>
    </w:p>
    <w:p w:rsidR="0078587B" w:rsidRPr="0078587B" w:rsidRDefault="0078587B" w:rsidP="0078587B">
      <w:pPr>
        <w:pStyle w:val="ae"/>
        <w:spacing w:after="120" w:line="240" w:lineRule="auto"/>
        <w:ind w:left="0" w:firstLine="708"/>
        <w:jc w:val="both"/>
        <w:rPr>
          <w:rFonts w:ascii="Times New Roman" w:hAnsi="Times New Roman"/>
          <w:sz w:val="28"/>
          <w:szCs w:val="28"/>
          <w:shd w:val="clear" w:color="auto" w:fill="FFFFFF"/>
          <w:lang w:val="uk-UA"/>
        </w:rPr>
      </w:pPr>
      <w:r w:rsidRPr="0078587B">
        <w:rPr>
          <w:rFonts w:ascii="Times New Roman" w:hAnsi="Times New Roman"/>
          <w:sz w:val="28"/>
          <w:szCs w:val="28"/>
          <w:shd w:val="clear" w:color="auto" w:fill="FFFFFF"/>
          <w:lang w:val="uk-UA"/>
        </w:rPr>
        <w:t xml:space="preserve">Також у законопроєкті доцільно врахувати вимоги </w:t>
      </w:r>
      <w:r w:rsidRPr="0078587B">
        <w:rPr>
          <w:rFonts w:ascii="Times New Roman" w:hAnsi="Times New Roman"/>
          <w:sz w:val="28"/>
          <w:szCs w:val="28"/>
          <w:lang w:val="uk-UA" w:eastAsia="uk-UA"/>
        </w:rPr>
        <w:t xml:space="preserve">Регламенту 1348/2014 щодо звітування про таку інформацію, яка передбачена частиною 2 статті 8 Регламенту </w:t>
      </w:r>
      <w:r w:rsidRPr="0078587B">
        <w:rPr>
          <w:rFonts w:ascii="Times New Roman" w:hAnsi="Times New Roman"/>
          <w:sz w:val="28"/>
          <w:szCs w:val="28"/>
          <w:shd w:val="clear" w:color="auto" w:fill="FFFFFF"/>
          <w:lang w:val="uk-UA"/>
        </w:rPr>
        <w:t xml:space="preserve">1227/2011 (повна версія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 xml:space="preserve">1227/2011, в адаптованій версії стаття 8 </w:t>
      </w:r>
      <w:r w:rsidRPr="0078587B">
        <w:rPr>
          <w:rFonts w:ascii="Times New Roman" w:hAnsi="Times New Roman"/>
          <w:bCs/>
          <w:sz w:val="28"/>
          <w:szCs w:val="28"/>
          <w:lang w:val="uk-UA"/>
        </w:rPr>
        <w:t>Регламенту</w:t>
      </w:r>
      <w:r w:rsidRPr="0078587B">
        <w:rPr>
          <w:rFonts w:ascii="Times New Roman" w:hAnsi="Times New Roman"/>
          <w:b/>
          <w:bCs/>
          <w:sz w:val="28"/>
          <w:szCs w:val="28"/>
          <w:lang w:val="uk-UA"/>
        </w:rPr>
        <w:t xml:space="preserve"> </w:t>
      </w:r>
      <w:r w:rsidRPr="0078587B">
        <w:rPr>
          <w:rFonts w:ascii="Times New Roman" w:hAnsi="Times New Roman"/>
          <w:sz w:val="28"/>
          <w:szCs w:val="28"/>
          <w:shd w:val="clear" w:color="auto" w:fill="FFFFFF"/>
          <w:lang w:val="uk-UA"/>
        </w:rPr>
        <w:t>1227/2011 відсутня).</w:t>
      </w:r>
    </w:p>
    <w:p w:rsidR="0078587B" w:rsidRPr="0078587B" w:rsidRDefault="0078587B" w:rsidP="0078587B">
      <w:pPr>
        <w:pStyle w:val="ae"/>
        <w:spacing w:after="120" w:line="240" w:lineRule="auto"/>
        <w:ind w:left="0" w:firstLine="708"/>
        <w:jc w:val="both"/>
        <w:rPr>
          <w:rFonts w:ascii="Times New Roman" w:hAnsi="Times New Roman"/>
          <w:sz w:val="28"/>
          <w:szCs w:val="28"/>
          <w:lang w:val="uk-UA" w:eastAsia="uk-UA"/>
        </w:rPr>
      </w:pPr>
    </w:p>
    <w:p w:rsidR="0078587B" w:rsidRPr="0078587B" w:rsidRDefault="0078587B" w:rsidP="0078587B">
      <w:pPr>
        <w:pStyle w:val="ae"/>
        <w:numPr>
          <w:ilvl w:val="1"/>
          <w:numId w:val="24"/>
        </w:num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rPr>
        <w:t>Енергетичне Співтовариство рекомендує прийняти законопроект в першому читанні та пропонує до другого читання врахувати наступне:</w:t>
      </w:r>
    </w:p>
    <w:p w:rsidR="0078587B" w:rsidRPr="0078587B" w:rsidRDefault="0078587B" w:rsidP="0078587B">
      <w:pPr>
        <w:pStyle w:val="ae"/>
        <w:numPr>
          <w:ilvl w:val="0"/>
          <w:numId w:val="22"/>
        </w:numPr>
        <w:spacing w:after="120" w:line="240" w:lineRule="auto"/>
        <w:jc w:val="both"/>
        <w:rPr>
          <w:rFonts w:ascii="Times New Roman" w:hAnsi="Times New Roman"/>
          <w:b/>
          <w:sz w:val="28"/>
          <w:szCs w:val="28"/>
          <w:lang w:val="uk-UA"/>
        </w:rPr>
      </w:pPr>
      <w:r w:rsidRPr="0078587B">
        <w:rPr>
          <w:rFonts w:ascii="Times New Roman" w:hAnsi="Times New Roman"/>
          <w:sz w:val="28"/>
          <w:szCs w:val="28"/>
          <w:lang w:val="uk-UA"/>
        </w:rPr>
        <w:t xml:space="preserve">Встановлення трьох-місячного часового ліміту для державної реєстрації процедури обміну інформацією, яка прийнята спільним рішенням Національною комісією, що здійснює державне регулювання у сферах енергетики та комунальних послуг, Національною комісією з цінних паперів та фондового ринку та Антимонопольним комітетом України здійснюється наступним чином: </w:t>
      </w:r>
      <w:r w:rsidRPr="0078587B">
        <w:rPr>
          <w:rFonts w:ascii="Times New Roman" w:hAnsi="Times New Roman"/>
          <w:bCs/>
          <w:sz w:val="28"/>
          <w:szCs w:val="28"/>
          <w:lang w:val="uk-UA"/>
        </w:rPr>
        <w:t>«Процедура обміну інформацією приймається спільним рішенням Національною комісією, що здійснює державне регулювання у сферах енергетики та комунальних послуг, Національною комісією з цінних паперів та фондового ринку</w:t>
      </w:r>
      <w:r w:rsidRPr="0078587B">
        <w:rPr>
          <w:rFonts w:ascii="Times New Roman" w:hAnsi="Times New Roman"/>
          <w:bCs/>
          <w:color w:val="000000"/>
          <w:sz w:val="28"/>
          <w:szCs w:val="28"/>
          <w:shd w:val="clear" w:color="auto" w:fill="FFFFFF"/>
          <w:lang w:val="en-US"/>
        </w:rPr>
        <w:t> </w:t>
      </w:r>
      <w:r w:rsidRPr="0078587B">
        <w:rPr>
          <w:rFonts w:ascii="Times New Roman" w:hAnsi="Times New Roman"/>
          <w:bCs/>
          <w:sz w:val="28"/>
          <w:szCs w:val="28"/>
          <w:lang w:val="uk-UA"/>
        </w:rPr>
        <w:t xml:space="preserve"> та Антимонопольним комітетом України та підлягає державної реєстрації Міністерством юстиції України протягом трьох місяців після прийняття».</w:t>
      </w:r>
    </w:p>
    <w:p w:rsidR="0078587B" w:rsidRPr="0078587B" w:rsidRDefault="0078587B" w:rsidP="0078587B">
      <w:pPr>
        <w:pStyle w:val="ae"/>
        <w:numPr>
          <w:ilvl w:val="0"/>
          <w:numId w:val="22"/>
        </w:num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rPr>
        <w:t xml:space="preserve">Уточнення терміну оптові енергетичні продукти щодо максимального рівня споживання електроенергії та природнього газу установками здійснюється наступним чином: </w:t>
      </w:r>
      <w:r w:rsidRPr="0078587B">
        <w:rPr>
          <w:rFonts w:ascii="Times New Roman" w:hAnsi="Times New Roman"/>
          <w:bCs/>
          <w:sz w:val="28"/>
          <w:szCs w:val="28"/>
          <w:lang w:val="uk-UA"/>
        </w:rPr>
        <w:t xml:space="preserve">«щодо постачання або розподілу електричної енергії кінцевим споживачам </w:t>
      </w:r>
      <w:r w:rsidRPr="0078587B">
        <w:rPr>
          <w:rFonts w:ascii="Times New Roman" w:hAnsi="Times New Roman"/>
          <w:bCs/>
          <w:color w:val="000000"/>
          <w:sz w:val="28"/>
          <w:szCs w:val="28"/>
          <w:lang w:val="uk-UA"/>
        </w:rPr>
        <w:t>з сумарною дозволеною потужністю споживання електричної енергії установками такого споживача 100 МВт чи з загальним максимумом споживання електричної енергії установками такого споживача 600 Гвт-ч на рік та вище; щодо</w:t>
      </w:r>
      <w:r w:rsidRPr="0078587B">
        <w:rPr>
          <w:rFonts w:ascii="Times New Roman" w:hAnsi="Times New Roman"/>
          <w:bCs/>
          <w:sz w:val="28"/>
          <w:szCs w:val="28"/>
          <w:lang w:val="uk-UA"/>
        </w:rPr>
        <w:t xml:space="preserve"> постачання або розподілу природнього газу кінцевим споживачам з сумарною максимальною потужністю споживання природнього газу </w:t>
      </w:r>
      <w:r w:rsidRPr="0078587B">
        <w:rPr>
          <w:rFonts w:ascii="Times New Roman" w:hAnsi="Times New Roman"/>
          <w:bCs/>
          <w:color w:val="000000"/>
          <w:sz w:val="28"/>
          <w:szCs w:val="28"/>
          <w:lang w:val="uk-UA"/>
        </w:rPr>
        <w:t>установками такого споживача 600 Гвт-ч (чи 55 мільйонів кубічних метрів) на рік та вище.</w:t>
      </w:r>
    </w:p>
    <w:p w:rsidR="0078587B" w:rsidRPr="0078587B" w:rsidRDefault="0078587B" w:rsidP="0078587B">
      <w:pPr>
        <w:pStyle w:val="ae"/>
        <w:numPr>
          <w:ilvl w:val="0"/>
          <w:numId w:val="22"/>
        </w:numPr>
        <w:spacing w:after="120" w:line="240" w:lineRule="auto"/>
        <w:jc w:val="both"/>
        <w:rPr>
          <w:rFonts w:ascii="Times New Roman" w:hAnsi="Times New Roman"/>
          <w:b/>
          <w:sz w:val="28"/>
          <w:szCs w:val="28"/>
          <w:lang w:val="uk-UA"/>
        </w:rPr>
      </w:pPr>
      <w:r w:rsidRPr="0078587B">
        <w:rPr>
          <w:rFonts w:ascii="Times New Roman" w:hAnsi="Times New Roman"/>
          <w:bCs/>
          <w:color w:val="000000"/>
          <w:sz w:val="28"/>
          <w:szCs w:val="28"/>
          <w:lang w:val="uk-UA"/>
        </w:rPr>
        <w:t xml:space="preserve">Уточнення терміну інсайдерської інформації, яка пов’язана з виключенням будь-яких обмежень у відповідності з наступним: </w:t>
      </w:r>
      <w:r w:rsidRPr="0078587B">
        <w:rPr>
          <w:rFonts w:ascii="Times New Roman" w:hAnsi="Times New Roman"/>
          <w:color w:val="000000"/>
          <w:sz w:val="28"/>
          <w:szCs w:val="28"/>
          <w:lang w:val="uk-UA"/>
        </w:rPr>
        <w:t xml:space="preserve">«інформація щодо потужності та використання потужності установок для виробництва, зберігання, споживання чи передачі електричної енергії, включаючи плановану та позапланову недоступність цих об’єктів; вимоги та процедура розкриття інсайдерської інформації учасниками оптового енергетичного ринку – кінцевий споживач з </w:t>
      </w:r>
      <w:r w:rsidRPr="0078587B">
        <w:rPr>
          <w:rFonts w:ascii="Times New Roman" w:hAnsi="Times New Roman"/>
          <w:sz w:val="28"/>
          <w:szCs w:val="28"/>
          <w:lang w:val="uk-UA"/>
        </w:rPr>
        <w:t>сумарною максимальною потужністю споживання установок такого споживача</w:t>
      </w:r>
      <w:r w:rsidRPr="0078587B">
        <w:rPr>
          <w:rFonts w:ascii="Times New Roman" w:hAnsi="Times New Roman"/>
          <w:color w:val="000000"/>
          <w:sz w:val="28"/>
          <w:szCs w:val="28"/>
          <w:lang w:val="uk-UA"/>
        </w:rPr>
        <w:t>».</w:t>
      </w:r>
    </w:p>
    <w:p w:rsidR="0078587B" w:rsidRPr="0078587B" w:rsidRDefault="0078587B" w:rsidP="0078587B">
      <w:pPr>
        <w:pStyle w:val="ae"/>
        <w:numPr>
          <w:ilvl w:val="0"/>
          <w:numId w:val="22"/>
        </w:num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rPr>
        <w:t>Уточнення терміну професійної таємниці щодо балансу рахунків ринкового учасника</w:t>
      </w:r>
      <w:r w:rsidRPr="0078587B">
        <w:rPr>
          <w:rFonts w:ascii="Times New Roman" w:hAnsi="Times New Roman"/>
          <w:bCs/>
          <w:color w:val="000000"/>
          <w:sz w:val="28"/>
          <w:szCs w:val="28"/>
          <w:lang w:val="uk-UA"/>
        </w:rPr>
        <w:t xml:space="preserve"> у відповідності з наступним:</w:t>
      </w:r>
      <w:r w:rsidRPr="0078587B">
        <w:rPr>
          <w:rFonts w:ascii="Times New Roman" w:hAnsi="Times New Roman"/>
          <w:b/>
          <w:bCs/>
          <w:color w:val="000000"/>
          <w:sz w:val="28"/>
          <w:szCs w:val="28"/>
          <w:lang w:val="uk-UA"/>
        </w:rPr>
        <w:t xml:space="preserve"> </w:t>
      </w:r>
      <w:r w:rsidRPr="0078587B">
        <w:rPr>
          <w:rFonts w:ascii="Times New Roman" w:hAnsi="Times New Roman"/>
          <w:color w:val="000000"/>
          <w:sz w:val="28"/>
          <w:szCs w:val="28"/>
          <w:lang w:val="uk-UA"/>
        </w:rPr>
        <w:t xml:space="preserve">«Професійною таємницею, зокрема, є інформація та дані: 1) щодо </w:t>
      </w:r>
      <w:r w:rsidRPr="0078587B">
        <w:rPr>
          <w:rFonts w:ascii="Times New Roman" w:hAnsi="Times New Roman"/>
          <w:sz w:val="28"/>
          <w:szCs w:val="28"/>
          <w:lang w:val="uk-UA"/>
        </w:rPr>
        <w:t>балансу рахунків учасника</w:t>
      </w:r>
      <w:r w:rsidR="00CF55E7" w:rsidRPr="00CF55E7">
        <w:rPr>
          <w:rFonts w:ascii="Times New Roman" w:hAnsi="Times New Roman"/>
          <w:sz w:val="28"/>
          <w:szCs w:val="28"/>
          <w:lang w:val="uk-UA"/>
        </w:rPr>
        <w:t xml:space="preserve"> </w:t>
      </w:r>
      <w:r w:rsidR="00CF55E7">
        <w:rPr>
          <w:rFonts w:ascii="Times New Roman" w:hAnsi="Times New Roman"/>
          <w:sz w:val="28"/>
          <w:szCs w:val="28"/>
          <w:lang w:val="uk-UA"/>
        </w:rPr>
        <w:t>ринку</w:t>
      </w:r>
      <w:r w:rsidRPr="0078587B">
        <w:rPr>
          <w:rFonts w:ascii="Times New Roman" w:hAnsi="Times New Roman"/>
          <w:sz w:val="28"/>
          <w:szCs w:val="28"/>
          <w:lang w:val="uk-UA"/>
        </w:rPr>
        <w:t xml:space="preserve"> (учасника оптового енергетичного ринку)».</w:t>
      </w:r>
    </w:p>
    <w:p w:rsidR="0078587B" w:rsidRPr="0078587B" w:rsidRDefault="0078587B" w:rsidP="0078587B">
      <w:pPr>
        <w:pStyle w:val="ae"/>
        <w:numPr>
          <w:ilvl w:val="0"/>
          <w:numId w:val="22"/>
        </w:num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rPr>
        <w:t>Виключення договорів маркет-мейкерів, укладених з оператором системи передачі та заходи підтримки ліквідності (стаття 11-2, пункт 4, підпункт 2 та стаття 67-1, пункт 9 Закону України «Про ринок електричної енергії».</w:t>
      </w:r>
    </w:p>
    <w:p w:rsidR="0078587B" w:rsidRPr="0078587B" w:rsidRDefault="0078587B" w:rsidP="0078587B">
      <w:pPr>
        <w:pStyle w:val="ae"/>
        <w:numPr>
          <w:ilvl w:val="0"/>
          <w:numId w:val="22"/>
        </w:numPr>
        <w:spacing w:after="120" w:line="240" w:lineRule="auto"/>
        <w:jc w:val="both"/>
        <w:rPr>
          <w:rFonts w:ascii="Times New Roman" w:hAnsi="Times New Roman"/>
          <w:sz w:val="28"/>
          <w:szCs w:val="28"/>
          <w:lang w:val="uk-UA"/>
        </w:rPr>
      </w:pPr>
      <w:r w:rsidRPr="0078587B">
        <w:rPr>
          <w:rFonts w:ascii="Times New Roman" w:hAnsi="Times New Roman"/>
          <w:sz w:val="28"/>
          <w:szCs w:val="28"/>
          <w:lang w:val="uk-UA"/>
        </w:rPr>
        <w:lastRenderedPageBreak/>
        <w:t xml:space="preserve">Виключення не пов’язаних з </w:t>
      </w:r>
      <w:r w:rsidRPr="0078587B">
        <w:rPr>
          <w:rFonts w:ascii="Times New Roman" w:hAnsi="Times New Roman"/>
          <w:sz w:val="28"/>
          <w:szCs w:val="28"/>
          <w:lang w:val="en-US"/>
        </w:rPr>
        <w:t>REMIT</w:t>
      </w:r>
      <w:r w:rsidRPr="0078587B">
        <w:rPr>
          <w:rFonts w:ascii="Times New Roman" w:hAnsi="Times New Roman"/>
          <w:sz w:val="28"/>
          <w:szCs w:val="28"/>
        </w:rPr>
        <w:t xml:space="preserve"> умов (</w:t>
      </w:r>
      <w:r w:rsidRPr="0078587B">
        <w:rPr>
          <w:rFonts w:ascii="Times New Roman" w:hAnsi="Times New Roman"/>
          <w:sz w:val="28"/>
          <w:szCs w:val="28"/>
          <w:lang w:val="uk-UA"/>
        </w:rPr>
        <w:t>умови щодо саморегулівних організацій).</w:t>
      </w:r>
    </w:p>
    <w:p w:rsidR="0078587B" w:rsidRPr="0078587B" w:rsidRDefault="0078587B" w:rsidP="0078587B">
      <w:pPr>
        <w:pStyle w:val="ae"/>
        <w:spacing w:after="120" w:line="240" w:lineRule="auto"/>
        <w:jc w:val="both"/>
        <w:rPr>
          <w:rFonts w:ascii="Times New Roman" w:hAnsi="Times New Roman"/>
          <w:sz w:val="28"/>
          <w:szCs w:val="28"/>
          <w:lang w:val="uk-UA"/>
        </w:rPr>
      </w:pPr>
    </w:p>
    <w:p w:rsidR="0078587B" w:rsidRPr="0078587B" w:rsidRDefault="0078587B" w:rsidP="0078587B">
      <w:pPr>
        <w:pStyle w:val="ae"/>
        <w:numPr>
          <w:ilvl w:val="1"/>
          <w:numId w:val="24"/>
        </w:numPr>
        <w:spacing w:after="120" w:line="240" w:lineRule="auto"/>
        <w:ind w:left="0" w:firstLine="567"/>
        <w:jc w:val="both"/>
        <w:rPr>
          <w:rFonts w:ascii="Times New Roman" w:hAnsi="Times New Roman"/>
          <w:sz w:val="28"/>
          <w:szCs w:val="28"/>
          <w:lang w:val="uk-UA"/>
        </w:rPr>
      </w:pPr>
      <w:r w:rsidRPr="0078587B">
        <w:rPr>
          <w:rFonts w:ascii="Times New Roman" w:hAnsi="Times New Roman"/>
          <w:sz w:val="28"/>
          <w:szCs w:val="28"/>
          <w:lang w:val="uk-UA"/>
        </w:rPr>
        <w:t>Крім того, згідно з п.5 Додатка XXVII-А Угоди про асоціацію «Україна проводить консультації з Європейською Комісією щодо сумісності з положеннями acquis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78587B" w:rsidRPr="0078587B" w:rsidRDefault="0078587B" w:rsidP="0078587B">
      <w:pPr>
        <w:spacing w:after="120" w:line="240" w:lineRule="auto"/>
        <w:ind w:firstLine="567"/>
        <w:jc w:val="both"/>
        <w:rPr>
          <w:rFonts w:ascii="Times New Roman" w:hAnsi="Times New Roman"/>
          <w:sz w:val="28"/>
          <w:szCs w:val="28"/>
          <w:lang w:val="uk-UA"/>
        </w:rPr>
      </w:pPr>
      <w:r w:rsidRPr="0078587B">
        <w:rPr>
          <w:rFonts w:ascii="Times New Roman" w:hAnsi="Times New Roman"/>
          <w:sz w:val="28"/>
          <w:szCs w:val="28"/>
          <w:lang w:val="uk-UA"/>
        </w:rPr>
        <w:t>Запропоновані законопроєктом зміни до Закону України «Про ринок електричної енергії» відносяться до сфери «електричної енергії» та підпадають під дію Додатка XXVII-B Угоди про асоціацію.</w:t>
      </w:r>
    </w:p>
    <w:p w:rsidR="0078587B" w:rsidRPr="0078587B" w:rsidRDefault="0078587B" w:rsidP="0078587B">
      <w:pPr>
        <w:pStyle w:val="af4"/>
        <w:spacing w:before="0" w:beforeAutospacing="0" w:after="120" w:afterAutospacing="0"/>
        <w:ind w:firstLine="567"/>
        <w:jc w:val="both"/>
        <w:rPr>
          <w:sz w:val="28"/>
          <w:szCs w:val="28"/>
        </w:rPr>
      </w:pPr>
      <w:r w:rsidRPr="0078587B">
        <w:rPr>
          <w:sz w:val="28"/>
          <w:szCs w:val="28"/>
        </w:rPr>
        <w:t xml:space="preserve">Враховуючи те, що в Закон України «Про ринок електричної енергії» було внесено зміни, які приводили національне законодавство у відповідність до норм  </w:t>
      </w:r>
      <w:r w:rsidRPr="0078587B">
        <w:rPr>
          <w:sz w:val="28"/>
          <w:szCs w:val="28"/>
          <w:lang w:val="en-US"/>
        </w:rPr>
        <w:t>acquis</w:t>
      </w:r>
      <w:r w:rsidRPr="0078587B">
        <w:rPr>
          <w:sz w:val="28"/>
          <w:szCs w:val="28"/>
          <w:lang w:val="ru-RU"/>
        </w:rPr>
        <w:t xml:space="preserve">, </w:t>
      </w:r>
      <w:r w:rsidRPr="0078587B">
        <w:rPr>
          <w:sz w:val="28"/>
          <w:szCs w:val="28"/>
        </w:rPr>
        <w:t xml:space="preserve">його можна вважати таким, що «вже наближений до законодавчих актів ЄС», а отже п.5 Додатку XXVII-А Угоди про асоціацію застосовується до законопроекту за реєстр.№4503. Тому, Уряд України зобов’язаний провести консультації з Європейською Комісією щодо законопроекту, яким вносяться зміни до Закону України «Про ринок електричної енергії» з метою оцінки «сумісності законопроекту з відповідними положеннями </w:t>
      </w:r>
      <w:r w:rsidRPr="0078587B">
        <w:rPr>
          <w:i/>
          <w:iCs/>
          <w:sz w:val="28"/>
          <w:szCs w:val="28"/>
        </w:rPr>
        <w:t xml:space="preserve">acquis </w:t>
      </w:r>
      <w:r w:rsidRPr="0078587B">
        <w:rPr>
          <w:sz w:val="28"/>
          <w:szCs w:val="28"/>
        </w:rPr>
        <w:t>ЄС».</w:t>
      </w:r>
    </w:p>
    <w:p w:rsidR="0078587B" w:rsidRPr="0078587B" w:rsidRDefault="0078587B" w:rsidP="0078587B">
      <w:pPr>
        <w:pStyle w:val="af4"/>
        <w:spacing w:before="0" w:beforeAutospacing="0" w:after="120" w:afterAutospacing="0"/>
        <w:ind w:firstLine="567"/>
        <w:jc w:val="both"/>
        <w:rPr>
          <w:sz w:val="28"/>
          <w:szCs w:val="28"/>
        </w:rPr>
      </w:pPr>
      <w:r w:rsidRPr="0078587B">
        <w:rPr>
          <w:sz w:val="28"/>
          <w:szCs w:val="28"/>
        </w:rPr>
        <w:t xml:space="preserve">У випадку проведення Урядом України консультацій з Європейською Комісією щодо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r w:rsidRPr="0078587B">
        <w:rPr>
          <w:i/>
          <w:iCs/>
          <w:sz w:val="28"/>
          <w:szCs w:val="28"/>
        </w:rPr>
        <w:t>acquis</w:t>
      </w:r>
      <w:r w:rsidRPr="0078587B">
        <w:rPr>
          <w:sz w:val="28"/>
          <w:szCs w:val="28"/>
        </w:rPr>
        <w:t xml:space="preserve"> ЄС та у випадку, якщо Європейська Комісія дійшла висновку, що законопроект є несумісним із зазначеними положеннями </w:t>
      </w:r>
      <w:r w:rsidRPr="0078587B">
        <w:rPr>
          <w:i/>
          <w:iCs/>
          <w:sz w:val="28"/>
          <w:szCs w:val="28"/>
        </w:rPr>
        <w:t>acquis</w:t>
      </w:r>
      <w:r w:rsidRPr="0078587B">
        <w:rPr>
          <w:sz w:val="28"/>
          <w:szCs w:val="28"/>
        </w:rPr>
        <w:t xml:space="preserve"> ЄС».</w:t>
      </w:r>
    </w:p>
    <w:p w:rsidR="0078587B" w:rsidRPr="0078587B" w:rsidRDefault="0078587B" w:rsidP="0078587B">
      <w:pPr>
        <w:pStyle w:val="af4"/>
        <w:spacing w:before="0" w:beforeAutospacing="0" w:after="120" w:afterAutospacing="0"/>
        <w:ind w:firstLine="567"/>
        <w:jc w:val="both"/>
        <w:rPr>
          <w:sz w:val="28"/>
          <w:szCs w:val="28"/>
        </w:rPr>
      </w:pPr>
    </w:p>
    <w:p w:rsidR="0078587B" w:rsidRPr="0078587B" w:rsidRDefault="0078587B" w:rsidP="0078587B">
      <w:pPr>
        <w:pStyle w:val="ae"/>
        <w:numPr>
          <w:ilvl w:val="0"/>
          <w:numId w:val="1"/>
        </w:numPr>
        <w:spacing w:after="120" w:line="240" w:lineRule="auto"/>
        <w:rPr>
          <w:rFonts w:ascii="Times New Roman" w:hAnsi="Times New Roman"/>
          <w:b/>
          <w:bCs/>
          <w:sz w:val="28"/>
          <w:szCs w:val="28"/>
          <w:lang w:val="uk-UA"/>
        </w:rPr>
      </w:pPr>
      <w:r w:rsidRPr="0078587B">
        <w:rPr>
          <w:rFonts w:ascii="Times New Roman" w:hAnsi="Times New Roman"/>
          <w:b/>
          <w:sz w:val="28"/>
          <w:szCs w:val="28"/>
          <w:lang w:val="uk-UA"/>
        </w:rPr>
        <w:t>Висновок Комітету з питань інтеграції України до ЄС.</w:t>
      </w:r>
    </w:p>
    <w:p w:rsidR="0078587B" w:rsidRPr="0078587B" w:rsidRDefault="0078587B" w:rsidP="0078587B">
      <w:pPr>
        <w:pStyle w:val="3"/>
        <w:spacing w:before="0" w:beforeAutospacing="0" w:after="120" w:afterAutospacing="0"/>
        <w:ind w:firstLine="567"/>
        <w:jc w:val="both"/>
        <w:textAlignment w:val="baseline"/>
        <w:rPr>
          <w:b w:val="0"/>
          <w:sz w:val="28"/>
          <w:szCs w:val="28"/>
          <w:lang w:val="uk-UA"/>
        </w:rPr>
      </w:pPr>
      <w:r w:rsidRPr="0078587B">
        <w:rPr>
          <w:b w:val="0"/>
          <w:sz w:val="28"/>
          <w:szCs w:val="28"/>
          <w:lang w:val="uk-UA"/>
        </w:rPr>
        <w:t xml:space="preserve">Законопроект </w:t>
      </w:r>
      <w:r w:rsidRPr="0078587B">
        <w:rPr>
          <w:b w:val="0"/>
          <w:sz w:val="28"/>
          <w:szCs w:val="28"/>
          <w:shd w:val="clear" w:color="auto" w:fill="FFFFFF"/>
          <w:lang w:val="uk-UA"/>
        </w:rPr>
        <w:t xml:space="preserve">«Про </w:t>
      </w:r>
      <w:r w:rsidRPr="0078587B">
        <w:rPr>
          <w:b w:val="0"/>
          <w:sz w:val="28"/>
          <w:szCs w:val="28"/>
          <w:lang w:val="uk-UA"/>
        </w:rPr>
        <w:t>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78587B">
        <w:rPr>
          <w:b w:val="0"/>
          <w:sz w:val="28"/>
          <w:szCs w:val="28"/>
          <w:shd w:val="clear" w:color="auto" w:fill="FFFFFF"/>
          <w:lang w:val="uk-UA"/>
        </w:rPr>
        <w:t>»</w:t>
      </w:r>
      <w:r w:rsidRPr="0078587B">
        <w:rPr>
          <w:b w:val="0"/>
          <w:sz w:val="28"/>
          <w:szCs w:val="28"/>
          <w:lang w:val="uk-UA"/>
        </w:rPr>
        <w:t xml:space="preserve"> (р.№ </w:t>
      </w:r>
      <w:r w:rsidRPr="0078587B">
        <w:rPr>
          <w:b w:val="0"/>
          <w:sz w:val="28"/>
          <w:szCs w:val="28"/>
          <w:shd w:val="clear" w:color="auto" w:fill="FFFFFF"/>
          <w:lang w:val="uk-UA"/>
        </w:rPr>
        <w:t>4503 від 16.12.2020,</w:t>
      </w:r>
      <w:r w:rsidRPr="0078587B">
        <w:rPr>
          <w:b w:val="0"/>
          <w:sz w:val="28"/>
          <w:szCs w:val="28"/>
          <w:lang w:val="uk-UA"/>
        </w:rPr>
        <w:t xml:space="preserve"> н.д. Буймістер Л.А.) </w:t>
      </w:r>
      <w:r w:rsidRPr="0078587B">
        <w:rPr>
          <w:sz w:val="28"/>
          <w:szCs w:val="28"/>
          <w:u w:val="single"/>
          <w:lang w:val="uk-UA"/>
        </w:rPr>
        <w:t xml:space="preserve">потребує доопрацювання </w:t>
      </w:r>
      <w:r w:rsidRPr="0078587B">
        <w:rPr>
          <w:b w:val="0"/>
          <w:bCs w:val="0"/>
          <w:sz w:val="28"/>
          <w:szCs w:val="28"/>
          <w:lang w:val="uk-UA"/>
        </w:rPr>
        <w:t>з метою врахування норм Регламенту 1227/2011 Європейського Парламенту та Ради від 25 жовтня 2011 року, висловлених зауважень та рекомендацій Енергетичного Співтовариства</w:t>
      </w:r>
      <w:r w:rsidRPr="0078587B">
        <w:rPr>
          <w:b w:val="0"/>
          <w:sz w:val="28"/>
          <w:szCs w:val="28"/>
          <w:lang w:val="uk-UA"/>
        </w:rPr>
        <w:t>.</w:t>
      </w:r>
    </w:p>
    <w:p w:rsidR="0078587B" w:rsidRPr="0078587B" w:rsidRDefault="0078587B" w:rsidP="0078587B">
      <w:pPr>
        <w:spacing w:after="120" w:line="240" w:lineRule="auto"/>
        <w:ind w:firstLine="567"/>
        <w:jc w:val="both"/>
        <w:rPr>
          <w:rFonts w:ascii="Times New Roman" w:hAnsi="Times New Roman"/>
          <w:sz w:val="28"/>
          <w:szCs w:val="28"/>
          <w:lang w:val="uk-UA"/>
        </w:rPr>
      </w:pPr>
      <w:r w:rsidRPr="0078587B">
        <w:rPr>
          <w:rFonts w:ascii="Times New Roman" w:hAnsi="Times New Roman"/>
          <w:sz w:val="28"/>
          <w:szCs w:val="28"/>
          <w:lang w:val="uk-UA"/>
        </w:rPr>
        <w:t xml:space="preserve">Також звертаємо увагу, що 26 березня 2021 року Секретаріат Енергетичного Співтовариства звернувся із </w:t>
      </w:r>
      <w:r w:rsidRPr="0078587B">
        <w:rPr>
          <w:rFonts w:ascii="Times New Roman" w:hAnsi="Times New Roman"/>
          <w:b/>
          <w:sz w:val="28"/>
          <w:szCs w:val="28"/>
          <w:u w:val="single"/>
          <w:lang w:val="uk-UA"/>
        </w:rPr>
        <w:t xml:space="preserve">запитом до Ради Міністрів Енергетичного Співтовариства </w:t>
      </w:r>
      <w:r w:rsidR="00F5720F">
        <w:rPr>
          <w:rFonts w:ascii="Times New Roman" w:hAnsi="Times New Roman"/>
          <w:b/>
          <w:sz w:val="28"/>
          <w:szCs w:val="28"/>
          <w:u w:val="single"/>
          <w:lang w:val="uk-UA"/>
        </w:rPr>
        <w:t>стосовно</w:t>
      </w:r>
      <w:r w:rsidRPr="0078587B">
        <w:rPr>
          <w:rFonts w:ascii="Times New Roman" w:hAnsi="Times New Roman"/>
          <w:b/>
          <w:sz w:val="28"/>
          <w:szCs w:val="28"/>
          <w:u w:val="single"/>
          <w:lang w:val="uk-UA"/>
        </w:rPr>
        <w:t xml:space="preserve"> прийняття рішення </w:t>
      </w:r>
      <w:r w:rsidR="00F5720F">
        <w:rPr>
          <w:rFonts w:ascii="Times New Roman" w:hAnsi="Times New Roman"/>
          <w:b/>
          <w:sz w:val="28"/>
          <w:szCs w:val="28"/>
          <w:u w:val="single"/>
          <w:lang w:val="uk-UA"/>
        </w:rPr>
        <w:t>щодо</w:t>
      </w:r>
      <w:r w:rsidRPr="0078587B">
        <w:rPr>
          <w:rFonts w:ascii="Times New Roman" w:hAnsi="Times New Roman"/>
          <w:b/>
          <w:sz w:val="28"/>
          <w:szCs w:val="28"/>
          <w:u w:val="single"/>
          <w:lang w:val="uk-UA"/>
        </w:rPr>
        <w:t xml:space="preserve"> невиконання зобов’язань Україною</w:t>
      </w:r>
      <w:r w:rsidRPr="0078587B">
        <w:rPr>
          <w:rFonts w:ascii="Times New Roman" w:hAnsi="Times New Roman"/>
          <w:sz w:val="28"/>
          <w:szCs w:val="28"/>
          <w:lang w:val="uk-UA"/>
        </w:rPr>
        <w:t xml:space="preserve"> по ухваленню та імплементації законів, регламентів та відповідних адміністративних положень з виконання Регламенту 1227/2011 щодо цілісності та прозорості оптового енергетичного ринку, як було прийнято Рішенням Міністрів Енергетичного Співтовариства №2018/10/MC-EnC. </w:t>
      </w:r>
    </w:p>
    <w:p w:rsidR="0078587B" w:rsidRPr="0078587B" w:rsidRDefault="0078587B" w:rsidP="0078587B">
      <w:pPr>
        <w:spacing w:after="120" w:line="240" w:lineRule="auto"/>
        <w:ind w:firstLine="567"/>
        <w:jc w:val="both"/>
        <w:rPr>
          <w:rFonts w:ascii="Times New Roman" w:hAnsi="Times New Roman"/>
          <w:sz w:val="28"/>
          <w:szCs w:val="28"/>
          <w:lang w:val="uk-UA"/>
        </w:rPr>
      </w:pPr>
      <w:r w:rsidRPr="0078587B">
        <w:rPr>
          <w:rFonts w:ascii="Times New Roman" w:hAnsi="Times New Roman"/>
          <w:sz w:val="28"/>
          <w:szCs w:val="28"/>
          <w:lang w:val="uk-UA"/>
        </w:rPr>
        <w:lastRenderedPageBreak/>
        <w:t>В той же час, 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w:t>
      </w:r>
    </w:p>
    <w:p w:rsidR="0078587B" w:rsidRPr="0078587B" w:rsidRDefault="0078587B" w:rsidP="0078587B">
      <w:pPr>
        <w:spacing w:after="120" w:line="240" w:lineRule="auto"/>
        <w:ind w:firstLine="567"/>
        <w:jc w:val="both"/>
        <w:rPr>
          <w:rFonts w:ascii="Times New Roman" w:hAnsi="Times New Roman"/>
          <w:sz w:val="28"/>
          <w:szCs w:val="28"/>
          <w:lang w:val="uk-UA"/>
        </w:rPr>
      </w:pPr>
      <w:r w:rsidRPr="0078587B">
        <w:rPr>
          <w:rFonts w:ascii="Times New Roman" w:hAnsi="Times New Roman"/>
          <w:sz w:val="28"/>
          <w:szCs w:val="28"/>
          <w:lang w:val="uk-UA"/>
        </w:rPr>
        <w:t xml:space="preserve">Враховуючи вищезазначене, до прийняття законопроекту Верховною Радою України необхідно </w:t>
      </w:r>
      <w:r w:rsidRPr="0078587B">
        <w:rPr>
          <w:rFonts w:ascii="Times New Roman" w:hAnsi="Times New Roman"/>
          <w:b/>
          <w:bCs/>
          <w:sz w:val="28"/>
          <w:szCs w:val="28"/>
          <w:u w:val="single"/>
          <w:lang w:val="uk-UA"/>
        </w:rPr>
        <w:t>терміново провести консультації з Європейською Комісією</w:t>
      </w:r>
      <w:r w:rsidRPr="0078587B">
        <w:rPr>
          <w:rFonts w:ascii="Times New Roman" w:hAnsi="Times New Roman"/>
          <w:sz w:val="28"/>
          <w:szCs w:val="28"/>
          <w:lang w:val="uk-UA"/>
        </w:rPr>
        <w:t xml:space="preserve"> щодо сумісності законопроекту положенням права ЄС.</w:t>
      </w:r>
    </w:p>
    <w:p w:rsidR="0078587B" w:rsidRPr="00C13107" w:rsidRDefault="0078587B" w:rsidP="00175B21">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rPr>
      </w:pPr>
    </w:p>
    <w:sectPr w:rsidR="0078587B" w:rsidRPr="00C13107"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D18" w:rsidRDefault="00CF7D18" w:rsidP="005E306B">
      <w:pPr>
        <w:spacing w:after="0" w:line="240" w:lineRule="auto"/>
      </w:pPr>
      <w:r>
        <w:separator/>
      </w:r>
    </w:p>
  </w:endnote>
  <w:endnote w:type="continuationSeparator" w:id="0">
    <w:p w:rsidR="00CF7D18" w:rsidRDefault="00CF7D1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5060DC" w:rsidRDefault="004213A2">
        <w:pPr>
          <w:pStyle w:val="a5"/>
          <w:jc w:val="right"/>
        </w:pPr>
        <w:r>
          <w:fldChar w:fldCharType="begin"/>
        </w:r>
        <w:r w:rsidR="005060DC">
          <w:instrText>PAGE   \* MERGEFORMAT</w:instrText>
        </w:r>
        <w:r>
          <w:fldChar w:fldCharType="separate"/>
        </w:r>
        <w:r w:rsidR="00C937ED" w:rsidRPr="00C937ED">
          <w:rPr>
            <w:noProof/>
            <w:lang w:val="uk-UA"/>
          </w:rPr>
          <w:t>2</w:t>
        </w:r>
        <w:r>
          <w:rPr>
            <w:noProof/>
            <w:lang w:val="uk-UA"/>
          </w:rPr>
          <w:fldChar w:fldCharType="end"/>
        </w:r>
      </w:p>
    </w:sdtContent>
  </w:sdt>
  <w:p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060DC" w:rsidRDefault="004213A2">
        <w:pPr>
          <w:pStyle w:val="a5"/>
          <w:jc w:val="right"/>
        </w:pPr>
        <w:r>
          <w:fldChar w:fldCharType="begin"/>
        </w:r>
        <w:r w:rsidR="005060DC">
          <w:instrText>PAGE   \* MERGEFORMAT</w:instrText>
        </w:r>
        <w:r>
          <w:fldChar w:fldCharType="separate"/>
        </w:r>
        <w:r w:rsidR="00C937ED" w:rsidRPr="00C937ED">
          <w:rPr>
            <w:noProof/>
            <w:lang w:val="uk-UA"/>
          </w:rPr>
          <w:t>1</w:t>
        </w:r>
        <w:r>
          <w:rPr>
            <w:noProof/>
            <w:lang w:val="uk-UA"/>
          </w:rPr>
          <w:fldChar w:fldCharType="end"/>
        </w:r>
      </w:p>
    </w:sdtContent>
  </w:sdt>
  <w:p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D18" w:rsidRDefault="00CF7D18" w:rsidP="005E306B">
      <w:pPr>
        <w:spacing w:after="0" w:line="240" w:lineRule="auto"/>
      </w:pPr>
      <w:r>
        <w:separator/>
      </w:r>
    </w:p>
  </w:footnote>
  <w:footnote w:type="continuationSeparator" w:id="0">
    <w:p w:rsidR="00CF7D18" w:rsidRDefault="00CF7D18" w:rsidP="005E306B">
      <w:pPr>
        <w:spacing w:after="0" w:line="240" w:lineRule="auto"/>
      </w:pPr>
      <w:r>
        <w:continuationSeparator/>
      </w:r>
    </w:p>
  </w:footnote>
  <w:footnote w:id="1">
    <w:p w:rsidR="00584E34" w:rsidRPr="00584E34" w:rsidRDefault="00584E34" w:rsidP="00584E34">
      <w:pPr>
        <w:pStyle w:val="af1"/>
        <w:jc w:val="both"/>
        <w:rPr>
          <w:lang w:val="uk-UA"/>
        </w:rPr>
      </w:pPr>
      <w:r>
        <w:rPr>
          <w:rStyle w:val="af3"/>
        </w:rPr>
        <w:footnoteRef/>
      </w:r>
      <w:r>
        <w:t xml:space="preserve"> </w:t>
      </w:r>
      <w:r w:rsidRPr="006F7B7B">
        <w:rPr>
          <w:rFonts w:ascii="Times New Roman" w:hAnsi="Times New Roman"/>
          <w:sz w:val="24"/>
          <w:szCs w:val="24"/>
          <w:lang w:val="uk-UA"/>
        </w:rPr>
        <w:t>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своєму</w:t>
      </w:r>
      <w:r w:rsidRPr="00340571">
        <w:rPr>
          <w:rFonts w:ascii="Times New Roman" w:eastAsia="MS Mincho" w:hAnsi="Times New Roman"/>
          <w:sz w:val="24"/>
          <w:szCs w:val="24"/>
        </w:rPr>
        <w:t xml:space="preserve"> </w:t>
      </w:r>
      <w:r>
        <w:rPr>
          <w:rFonts w:ascii="Times New Roman" w:eastAsia="MS Mincho" w:hAnsi="Times New Roman"/>
          <w:sz w:val="24"/>
          <w:szCs w:val="24"/>
          <w:lang w:val="uk-UA"/>
        </w:rPr>
        <w:t xml:space="preserve">засіданні </w:t>
      </w:r>
      <w:r w:rsidRPr="002E5CE6">
        <w:rPr>
          <w:rFonts w:ascii="Times New Roman" w:eastAsia="MS Mincho" w:hAnsi="Times New Roman"/>
          <w:sz w:val="24"/>
          <w:szCs w:val="24"/>
        </w:rPr>
        <w:t xml:space="preserve">31 </w:t>
      </w:r>
      <w:r>
        <w:rPr>
          <w:rFonts w:ascii="Times New Roman" w:eastAsia="MS Mincho" w:hAnsi="Times New Roman"/>
          <w:sz w:val="24"/>
          <w:szCs w:val="24"/>
          <w:lang w:val="uk-UA"/>
        </w:rPr>
        <w:t>березня</w:t>
      </w:r>
      <w:r>
        <w:rPr>
          <w:rFonts w:ascii="Times New Roman" w:eastAsia="MS Mincho" w:hAnsi="Times New Roman"/>
          <w:sz w:val="24"/>
          <w:szCs w:val="24"/>
        </w:rPr>
        <w:t xml:space="preserve"> </w:t>
      </w:r>
      <w:r>
        <w:rPr>
          <w:rFonts w:ascii="Times New Roman" w:eastAsia="MS Mincho" w:hAnsi="Times New Roman"/>
          <w:sz w:val="24"/>
          <w:szCs w:val="24"/>
          <w:lang w:val="uk-UA"/>
        </w:rPr>
        <w:t>2021 року (протокол № 66)</w:t>
      </w:r>
      <w:r w:rsidRPr="00340571">
        <w:rPr>
          <w:rFonts w:ascii="Times New Roman" w:eastAsia="MS Mincho" w:hAnsi="Times New Roman"/>
          <w:sz w:val="24"/>
          <w:szCs w:val="24"/>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5B6956"/>
    <w:multiLevelType w:val="multilevel"/>
    <w:tmpl w:val="87D463A6"/>
    <w:lvl w:ilvl="0">
      <w:start w:val="2"/>
      <w:numFmt w:val="decimal"/>
      <w:lvlText w:val="%1."/>
      <w:lvlJc w:val="left"/>
      <w:pPr>
        <w:ind w:left="440" w:hanging="4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B9B6517"/>
    <w:multiLevelType w:val="hybridMultilevel"/>
    <w:tmpl w:val="6282A05C"/>
    <w:lvl w:ilvl="0" w:tplc="73CE442E">
      <w:start w:val="1"/>
      <w:numFmt w:val="lowerLetter"/>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5504F66"/>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FB53B12"/>
    <w:multiLevelType w:val="hybridMultilevel"/>
    <w:tmpl w:val="CB00526C"/>
    <w:lvl w:ilvl="0" w:tplc="AE14A86A">
      <w:start w:val="1"/>
      <w:numFmt w:val="russianLow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49D10B26"/>
    <w:multiLevelType w:val="multilevel"/>
    <w:tmpl w:val="C20E307A"/>
    <w:lvl w:ilvl="0">
      <w:start w:val="2"/>
      <w:numFmt w:val="decimal"/>
      <w:lvlText w:val="%1."/>
      <w:lvlJc w:val="left"/>
      <w:pPr>
        <w:ind w:left="465" w:hanging="46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54627706"/>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6"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7"/>
  </w:num>
  <w:num w:numId="4">
    <w:abstractNumId w:val="21"/>
  </w:num>
  <w:num w:numId="5">
    <w:abstractNumId w:val="9"/>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5"/>
  </w:num>
  <w:num w:numId="10">
    <w:abstractNumId w:val="7"/>
  </w:num>
  <w:num w:numId="11">
    <w:abstractNumId w:val="14"/>
  </w:num>
  <w:num w:numId="12">
    <w:abstractNumId w:val="20"/>
  </w:num>
  <w:num w:numId="13">
    <w:abstractNumId w:val="3"/>
  </w:num>
  <w:num w:numId="14">
    <w:abstractNumId w:val="11"/>
  </w:num>
  <w:num w:numId="15">
    <w:abstractNumId w:val="0"/>
  </w:num>
  <w:num w:numId="16">
    <w:abstractNumId w:val="4"/>
  </w:num>
  <w:num w:numId="17">
    <w:abstractNumId w:val="12"/>
  </w:num>
  <w:num w:numId="18">
    <w:abstractNumId w:val="8"/>
  </w:num>
  <w:num w:numId="19">
    <w:abstractNumId w:val="15"/>
  </w:num>
  <w:num w:numId="20">
    <w:abstractNumId w:val="6"/>
  </w:num>
  <w:num w:numId="21">
    <w:abstractNumId w:val="10"/>
  </w:num>
  <w:num w:numId="22">
    <w:abstractNumId w:val="2"/>
  </w:num>
  <w:num w:numId="23">
    <w:abstractNumId w:val="1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3224C"/>
    <w:rsid w:val="00007472"/>
    <w:rsid w:val="000126A6"/>
    <w:rsid w:val="000163C3"/>
    <w:rsid w:val="000256BD"/>
    <w:rsid w:val="000360EF"/>
    <w:rsid w:val="000412BA"/>
    <w:rsid w:val="000434C4"/>
    <w:rsid w:val="00052418"/>
    <w:rsid w:val="0006485C"/>
    <w:rsid w:val="00066BEA"/>
    <w:rsid w:val="00074D19"/>
    <w:rsid w:val="00076CB6"/>
    <w:rsid w:val="000870F3"/>
    <w:rsid w:val="0009199C"/>
    <w:rsid w:val="0009680B"/>
    <w:rsid w:val="000A349A"/>
    <w:rsid w:val="000A514A"/>
    <w:rsid w:val="000A7DE3"/>
    <w:rsid w:val="000B66D5"/>
    <w:rsid w:val="000C07A4"/>
    <w:rsid w:val="000C2A55"/>
    <w:rsid w:val="000C7C58"/>
    <w:rsid w:val="000D3A6A"/>
    <w:rsid w:val="000E16AD"/>
    <w:rsid w:val="000E5FA6"/>
    <w:rsid w:val="000F1586"/>
    <w:rsid w:val="000F4171"/>
    <w:rsid w:val="000F71A0"/>
    <w:rsid w:val="000F7A70"/>
    <w:rsid w:val="00100E6A"/>
    <w:rsid w:val="00104920"/>
    <w:rsid w:val="00106AF6"/>
    <w:rsid w:val="001114B0"/>
    <w:rsid w:val="0011569C"/>
    <w:rsid w:val="001159C6"/>
    <w:rsid w:val="001222BE"/>
    <w:rsid w:val="00124160"/>
    <w:rsid w:val="00124ECF"/>
    <w:rsid w:val="00127855"/>
    <w:rsid w:val="001336A1"/>
    <w:rsid w:val="00134C66"/>
    <w:rsid w:val="00135E0C"/>
    <w:rsid w:val="001415BB"/>
    <w:rsid w:val="00141617"/>
    <w:rsid w:val="00142A05"/>
    <w:rsid w:val="00146CF8"/>
    <w:rsid w:val="001473DD"/>
    <w:rsid w:val="001556D2"/>
    <w:rsid w:val="00155AD3"/>
    <w:rsid w:val="001642AF"/>
    <w:rsid w:val="001660AE"/>
    <w:rsid w:val="001663CB"/>
    <w:rsid w:val="00170BB0"/>
    <w:rsid w:val="00175B21"/>
    <w:rsid w:val="0018540E"/>
    <w:rsid w:val="00185707"/>
    <w:rsid w:val="00190EB5"/>
    <w:rsid w:val="0019108F"/>
    <w:rsid w:val="001966F0"/>
    <w:rsid w:val="001A2BB2"/>
    <w:rsid w:val="001C6555"/>
    <w:rsid w:val="001D3C24"/>
    <w:rsid w:val="001E1433"/>
    <w:rsid w:val="001E2FDC"/>
    <w:rsid w:val="001F4012"/>
    <w:rsid w:val="00200189"/>
    <w:rsid w:val="00205DDD"/>
    <w:rsid w:val="0020780A"/>
    <w:rsid w:val="0021032F"/>
    <w:rsid w:val="0021356F"/>
    <w:rsid w:val="00217B8E"/>
    <w:rsid w:val="00220A34"/>
    <w:rsid w:val="00223281"/>
    <w:rsid w:val="00235CD7"/>
    <w:rsid w:val="00252550"/>
    <w:rsid w:val="002557E3"/>
    <w:rsid w:val="002651AE"/>
    <w:rsid w:val="00265740"/>
    <w:rsid w:val="00276B2A"/>
    <w:rsid w:val="00282021"/>
    <w:rsid w:val="00282F94"/>
    <w:rsid w:val="0028661A"/>
    <w:rsid w:val="002953CB"/>
    <w:rsid w:val="00296A21"/>
    <w:rsid w:val="002A065E"/>
    <w:rsid w:val="002A186A"/>
    <w:rsid w:val="002A467E"/>
    <w:rsid w:val="002A5D4C"/>
    <w:rsid w:val="002A60CA"/>
    <w:rsid w:val="002B01E9"/>
    <w:rsid w:val="002B102B"/>
    <w:rsid w:val="002B22AF"/>
    <w:rsid w:val="002B51DF"/>
    <w:rsid w:val="002B5FC1"/>
    <w:rsid w:val="002D0561"/>
    <w:rsid w:val="002D2A7D"/>
    <w:rsid w:val="002E0A18"/>
    <w:rsid w:val="002E31BF"/>
    <w:rsid w:val="002E3B1A"/>
    <w:rsid w:val="002E44DA"/>
    <w:rsid w:val="002E5CE6"/>
    <w:rsid w:val="002E6701"/>
    <w:rsid w:val="002E7480"/>
    <w:rsid w:val="002E78CD"/>
    <w:rsid w:val="002F1885"/>
    <w:rsid w:val="002F5482"/>
    <w:rsid w:val="002F57DC"/>
    <w:rsid w:val="002F7A84"/>
    <w:rsid w:val="00315D5C"/>
    <w:rsid w:val="00336C11"/>
    <w:rsid w:val="00340B49"/>
    <w:rsid w:val="00340F72"/>
    <w:rsid w:val="003429DF"/>
    <w:rsid w:val="00343E59"/>
    <w:rsid w:val="003533C2"/>
    <w:rsid w:val="00355A5F"/>
    <w:rsid w:val="00356143"/>
    <w:rsid w:val="0036007C"/>
    <w:rsid w:val="003638EF"/>
    <w:rsid w:val="0036415F"/>
    <w:rsid w:val="00367541"/>
    <w:rsid w:val="00384615"/>
    <w:rsid w:val="00390C16"/>
    <w:rsid w:val="0039382B"/>
    <w:rsid w:val="003A7A57"/>
    <w:rsid w:val="003B317A"/>
    <w:rsid w:val="003B3D9A"/>
    <w:rsid w:val="003B47E6"/>
    <w:rsid w:val="003C28E3"/>
    <w:rsid w:val="003C4F46"/>
    <w:rsid w:val="003D0996"/>
    <w:rsid w:val="003D1CBA"/>
    <w:rsid w:val="003D40FA"/>
    <w:rsid w:val="003F13B6"/>
    <w:rsid w:val="003F5796"/>
    <w:rsid w:val="00403D11"/>
    <w:rsid w:val="004050DE"/>
    <w:rsid w:val="0041127A"/>
    <w:rsid w:val="004113A5"/>
    <w:rsid w:val="00414BC8"/>
    <w:rsid w:val="004169C2"/>
    <w:rsid w:val="004206C4"/>
    <w:rsid w:val="004213A2"/>
    <w:rsid w:val="00424335"/>
    <w:rsid w:val="00425D88"/>
    <w:rsid w:val="00431453"/>
    <w:rsid w:val="004320F4"/>
    <w:rsid w:val="00441A7C"/>
    <w:rsid w:val="00450DD7"/>
    <w:rsid w:val="00451750"/>
    <w:rsid w:val="0045215C"/>
    <w:rsid w:val="004536C9"/>
    <w:rsid w:val="00457D37"/>
    <w:rsid w:val="00461325"/>
    <w:rsid w:val="00465F36"/>
    <w:rsid w:val="00472E05"/>
    <w:rsid w:val="00473C83"/>
    <w:rsid w:val="004754BB"/>
    <w:rsid w:val="004764F3"/>
    <w:rsid w:val="004852FA"/>
    <w:rsid w:val="0048573B"/>
    <w:rsid w:val="00490C38"/>
    <w:rsid w:val="0049139E"/>
    <w:rsid w:val="00495667"/>
    <w:rsid w:val="00496104"/>
    <w:rsid w:val="004A4763"/>
    <w:rsid w:val="004B2A7A"/>
    <w:rsid w:val="004B5A24"/>
    <w:rsid w:val="004C029B"/>
    <w:rsid w:val="004C0BF6"/>
    <w:rsid w:val="004C142E"/>
    <w:rsid w:val="004C29EB"/>
    <w:rsid w:val="004C2C2C"/>
    <w:rsid w:val="004C53C1"/>
    <w:rsid w:val="004C6EDD"/>
    <w:rsid w:val="004C7CA0"/>
    <w:rsid w:val="004D208C"/>
    <w:rsid w:val="004D7BC0"/>
    <w:rsid w:val="004E47F6"/>
    <w:rsid w:val="004E4F5C"/>
    <w:rsid w:val="004F49EC"/>
    <w:rsid w:val="004F7B8A"/>
    <w:rsid w:val="00500B88"/>
    <w:rsid w:val="00500DB5"/>
    <w:rsid w:val="005060DC"/>
    <w:rsid w:val="0050620F"/>
    <w:rsid w:val="00506A18"/>
    <w:rsid w:val="00510A3E"/>
    <w:rsid w:val="0053172F"/>
    <w:rsid w:val="00537B82"/>
    <w:rsid w:val="00542B6B"/>
    <w:rsid w:val="00545919"/>
    <w:rsid w:val="0055005A"/>
    <w:rsid w:val="00551DA1"/>
    <w:rsid w:val="00553271"/>
    <w:rsid w:val="00556A0F"/>
    <w:rsid w:val="00560398"/>
    <w:rsid w:val="0056039F"/>
    <w:rsid w:val="0056255F"/>
    <w:rsid w:val="0056352F"/>
    <w:rsid w:val="00563A7E"/>
    <w:rsid w:val="00563D21"/>
    <w:rsid w:val="00564963"/>
    <w:rsid w:val="005674BB"/>
    <w:rsid w:val="00577A87"/>
    <w:rsid w:val="00584474"/>
    <w:rsid w:val="00584E34"/>
    <w:rsid w:val="00586B3F"/>
    <w:rsid w:val="005944E8"/>
    <w:rsid w:val="005957B8"/>
    <w:rsid w:val="005A186A"/>
    <w:rsid w:val="005A4728"/>
    <w:rsid w:val="005B5203"/>
    <w:rsid w:val="005B71F5"/>
    <w:rsid w:val="005C674D"/>
    <w:rsid w:val="005D2A36"/>
    <w:rsid w:val="005D599B"/>
    <w:rsid w:val="005E24F8"/>
    <w:rsid w:val="005E306B"/>
    <w:rsid w:val="005E70D8"/>
    <w:rsid w:val="005F20B5"/>
    <w:rsid w:val="005F6BB5"/>
    <w:rsid w:val="005F756D"/>
    <w:rsid w:val="006029EC"/>
    <w:rsid w:val="006034B8"/>
    <w:rsid w:val="00605503"/>
    <w:rsid w:val="0061031F"/>
    <w:rsid w:val="00612EC9"/>
    <w:rsid w:val="00614C65"/>
    <w:rsid w:val="00623890"/>
    <w:rsid w:val="00626A3E"/>
    <w:rsid w:val="00632293"/>
    <w:rsid w:val="00632842"/>
    <w:rsid w:val="00632FA5"/>
    <w:rsid w:val="00637E10"/>
    <w:rsid w:val="00644B89"/>
    <w:rsid w:val="00645D11"/>
    <w:rsid w:val="00646894"/>
    <w:rsid w:val="00653DDA"/>
    <w:rsid w:val="00654352"/>
    <w:rsid w:val="00654FF9"/>
    <w:rsid w:val="00656562"/>
    <w:rsid w:val="00660B13"/>
    <w:rsid w:val="0066469B"/>
    <w:rsid w:val="006651E5"/>
    <w:rsid w:val="00665DB5"/>
    <w:rsid w:val="0066623D"/>
    <w:rsid w:val="0066657D"/>
    <w:rsid w:val="00676DF3"/>
    <w:rsid w:val="00680273"/>
    <w:rsid w:val="00680FF7"/>
    <w:rsid w:val="00687B1B"/>
    <w:rsid w:val="006908B6"/>
    <w:rsid w:val="00694409"/>
    <w:rsid w:val="006A55BD"/>
    <w:rsid w:val="006B3757"/>
    <w:rsid w:val="006B39BE"/>
    <w:rsid w:val="006B59F5"/>
    <w:rsid w:val="006B6AA7"/>
    <w:rsid w:val="006C5A7D"/>
    <w:rsid w:val="006C6960"/>
    <w:rsid w:val="006C7744"/>
    <w:rsid w:val="006D086E"/>
    <w:rsid w:val="006E001B"/>
    <w:rsid w:val="006E0429"/>
    <w:rsid w:val="006E3387"/>
    <w:rsid w:val="006E4E47"/>
    <w:rsid w:val="006E7A8D"/>
    <w:rsid w:val="006F0875"/>
    <w:rsid w:val="006F10E8"/>
    <w:rsid w:val="006F45F5"/>
    <w:rsid w:val="006F7B7B"/>
    <w:rsid w:val="00702A49"/>
    <w:rsid w:val="00710C50"/>
    <w:rsid w:val="00713E93"/>
    <w:rsid w:val="00714FAC"/>
    <w:rsid w:val="00715871"/>
    <w:rsid w:val="00716406"/>
    <w:rsid w:val="00724B09"/>
    <w:rsid w:val="007251F6"/>
    <w:rsid w:val="00726FF8"/>
    <w:rsid w:val="007274EA"/>
    <w:rsid w:val="00732230"/>
    <w:rsid w:val="0073224C"/>
    <w:rsid w:val="007327CF"/>
    <w:rsid w:val="00740017"/>
    <w:rsid w:val="007438D4"/>
    <w:rsid w:val="00744AF4"/>
    <w:rsid w:val="0075032B"/>
    <w:rsid w:val="0075056D"/>
    <w:rsid w:val="0075224D"/>
    <w:rsid w:val="0075314A"/>
    <w:rsid w:val="00755BB4"/>
    <w:rsid w:val="00762812"/>
    <w:rsid w:val="00764AE0"/>
    <w:rsid w:val="00774934"/>
    <w:rsid w:val="007762EF"/>
    <w:rsid w:val="00776C7E"/>
    <w:rsid w:val="00777F28"/>
    <w:rsid w:val="0078205E"/>
    <w:rsid w:val="00784EDD"/>
    <w:rsid w:val="0078587B"/>
    <w:rsid w:val="007915AF"/>
    <w:rsid w:val="00793501"/>
    <w:rsid w:val="007949A4"/>
    <w:rsid w:val="007A0252"/>
    <w:rsid w:val="007A4C8C"/>
    <w:rsid w:val="007A66B0"/>
    <w:rsid w:val="007A741B"/>
    <w:rsid w:val="007B3C21"/>
    <w:rsid w:val="007B63EF"/>
    <w:rsid w:val="007B7D52"/>
    <w:rsid w:val="007C233D"/>
    <w:rsid w:val="007C4D16"/>
    <w:rsid w:val="007C4D5A"/>
    <w:rsid w:val="007C7970"/>
    <w:rsid w:val="007D142C"/>
    <w:rsid w:val="007D5F36"/>
    <w:rsid w:val="007E1E21"/>
    <w:rsid w:val="007E5928"/>
    <w:rsid w:val="007F5D91"/>
    <w:rsid w:val="008028A4"/>
    <w:rsid w:val="00802983"/>
    <w:rsid w:val="0080545D"/>
    <w:rsid w:val="00811F16"/>
    <w:rsid w:val="00814310"/>
    <w:rsid w:val="00816414"/>
    <w:rsid w:val="00820EE8"/>
    <w:rsid w:val="008215BF"/>
    <w:rsid w:val="00821DB6"/>
    <w:rsid w:val="00821E9B"/>
    <w:rsid w:val="0082685D"/>
    <w:rsid w:val="008268C4"/>
    <w:rsid w:val="00827266"/>
    <w:rsid w:val="00830EB6"/>
    <w:rsid w:val="0083590B"/>
    <w:rsid w:val="00836F19"/>
    <w:rsid w:val="00842084"/>
    <w:rsid w:val="0084269F"/>
    <w:rsid w:val="00852345"/>
    <w:rsid w:val="0087200B"/>
    <w:rsid w:val="0087310C"/>
    <w:rsid w:val="00883B0D"/>
    <w:rsid w:val="0088411B"/>
    <w:rsid w:val="00885FDC"/>
    <w:rsid w:val="008861F3"/>
    <w:rsid w:val="00890C9E"/>
    <w:rsid w:val="008A709A"/>
    <w:rsid w:val="008A7C30"/>
    <w:rsid w:val="008C6841"/>
    <w:rsid w:val="008D7FE2"/>
    <w:rsid w:val="008E46C9"/>
    <w:rsid w:val="008F35E3"/>
    <w:rsid w:val="0090606B"/>
    <w:rsid w:val="00912BB6"/>
    <w:rsid w:val="0091417B"/>
    <w:rsid w:val="009150BB"/>
    <w:rsid w:val="009233B9"/>
    <w:rsid w:val="00937892"/>
    <w:rsid w:val="009417F3"/>
    <w:rsid w:val="00945B68"/>
    <w:rsid w:val="00954622"/>
    <w:rsid w:val="009551AB"/>
    <w:rsid w:val="00957D31"/>
    <w:rsid w:val="00960BCE"/>
    <w:rsid w:val="00963469"/>
    <w:rsid w:val="0096592F"/>
    <w:rsid w:val="00965E7A"/>
    <w:rsid w:val="0097262A"/>
    <w:rsid w:val="00974981"/>
    <w:rsid w:val="009752F7"/>
    <w:rsid w:val="00975C34"/>
    <w:rsid w:val="00980866"/>
    <w:rsid w:val="009817EE"/>
    <w:rsid w:val="00983C38"/>
    <w:rsid w:val="00986577"/>
    <w:rsid w:val="009865D4"/>
    <w:rsid w:val="00991140"/>
    <w:rsid w:val="00993775"/>
    <w:rsid w:val="00996966"/>
    <w:rsid w:val="009A234C"/>
    <w:rsid w:val="009A2BEE"/>
    <w:rsid w:val="009A4FC3"/>
    <w:rsid w:val="009A720A"/>
    <w:rsid w:val="009A7223"/>
    <w:rsid w:val="009B497A"/>
    <w:rsid w:val="009C09EC"/>
    <w:rsid w:val="009C60E7"/>
    <w:rsid w:val="009E20D1"/>
    <w:rsid w:val="009F5C5D"/>
    <w:rsid w:val="00A00059"/>
    <w:rsid w:val="00A01675"/>
    <w:rsid w:val="00A17963"/>
    <w:rsid w:val="00A23887"/>
    <w:rsid w:val="00A238E9"/>
    <w:rsid w:val="00A5169C"/>
    <w:rsid w:val="00A5609D"/>
    <w:rsid w:val="00A60747"/>
    <w:rsid w:val="00A655F1"/>
    <w:rsid w:val="00A7635E"/>
    <w:rsid w:val="00A76A60"/>
    <w:rsid w:val="00A820D2"/>
    <w:rsid w:val="00A82D5E"/>
    <w:rsid w:val="00A833C8"/>
    <w:rsid w:val="00A90F55"/>
    <w:rsid w:val="00A938E4"/>
    <w:rsid w:val="00A94B09"/>
    <w:rsid w:val="00A97644"/>
    <w:rsid w:val="00AB0016"/>
    <w:rsid w:val="00AB155B"/>
    <w:rsid w:val="00AC07EB"/>
    <w:rsid w:val="00AD73A4"/>
    <w:rsid w:val="00AD7F82"/>
    <w:rsid w:val="00AE07A5"/>
    <w:rsid w:val="00AE10AD"/>
    <w:rsid w:val="00AE45F2"/>
    <w:rsid w:val="00AE63C9"/>
    <w:rsid w:val="00AF14B8"/>
    <w:rsid w:val="00B03DB8"/>
    <w:rsid w:val="00B066B3"/>
    <w:rsid w:val="00B077D5"/>
    <w:rsid w:val="00B252C2"/>
    <w:rsid w:val="00B266C0"/>
    <w:rsid w:val="00B311E8"/>
    <w:rsid w:val="00B40EB4"/>
    <w:rsid w:val="00B42750"/>
    <w:rsid w:val="00B42E5A"/>
    <w:rsid w:val="00B46268"/>
    <w:rsid w:val="00B5266D"/>
    <w:rsid w:val="00B54FEC"/>
    <w:rsid w:val="00B55DE0"/>
    <w:rsid w:val="00B74FCF"/>
    <w:rsid w:val="00B80BEA"/>
    <w:rsid w:val="00B846E9"/>
    <w:rsid w:val="00B86E2B"/>
    <w:rsid w:val="00B904D2"/>
    <w:rsid w:val="00B9087B"/>
    <w:rsid w:val="00B917C1"/>
    <w:rsid w:val="00B94509"/>
    <w:rsid w:val="00B96810"/>
    <w:rsid w:val="00BA22DB"/>
    <w:rsid w:val="00BA410B"/>
    <w:rsid w:val="00BA5C74"/>
    <w:rsid w:val="00BB140E"/>
    <w:rsid w:val="00BB1827"/>
    <w:rsid w:val="00BB5730"/>
    <w:rsid w:val="00BB6A68"/>
    <w:rsid w:val="00BC537C"/>
    <w:rsid w:val="00BD0801"/>
    <w:rsid w:val="00BD0B35"/>
    <w:rsid w:val="00BD612E"/>
    <w:rsid w:val="00BE127D"/>
    <w:rsid w:val="00BE6792"/>
    <w:rsid w:val="00BF1E95"/>
    <w:rsid w:val="00BF3238"/>
    <w:rsid w:val="00C018FA"/>
    <w:rsid w:val="00C03924"/>
    <w:rsid w:val="00C0558A"/>
    <w:rsid w:val="00C069B8"/>
    <w:rsid w:val="00C11FB6"/>
    <w:rsid w:val="00C142C7"/>
    <w:rsid w:val="00C21E58"/>
    <w:rsid w:val="00C23F90"/>
    <w:rsid w:val="00C24BB9"/>
    <w:rsid w:val="00C26102"/>
    <w:rsid w:val="00C278D7"/>
    <w:rsid w:val="00C27AE9"/>
    <w:rsid w:val="00C31567"/>
    <w:rsid w:val="00C33E72"/>
    <w:rsid w:val="00C51035"/>
    <w:rsid w:val="00C52E04"/>
    <w:rsid w:val="00C63C4A"/>
    <w:rsid w:val="00C70369"/>
    <w:rsid w:val="00C72BE0"/>
    <w:rsid w:val="00C845EE"/>
    <w:rsid w:val="00C86266"/>
    <w:rsid w:val="00C87B58"/>
    <w:rsid w:val="00C937ED"/>
    <w:rsid w:val="00CA3C81"/>
    <w:rsid w:val="00CA7044"/>
    <w:rsid w:val="00CB1762"/>
    <w:rsid w:val="00CC0A91"/>
    <w:rsid w:val="00CC19CA"/>
    <w:rsid w:val="00CC39A1"/>
    <w:rsid w:val="00CD22A5"/>
    <w:rsid w:val="00CD4A38"/>
    <w:rsid w:val="00CD5736"/>
    <w:rsid w:val="00CD6F46"/>
    <w:rsid w:val="00CD7D5F"/>
    <w:rsid w:val="00CE3E1B"/>
    <w:rsid w:val="00CE560F"/>
    <w:rsid w:val="00CE5DF4"/>
    <w:rsid w:val="00CE6A4B"/>
    <w:rsid w:val="00CF55E7"/>
    <w:rsid w:val="00CF70F3"/>
    <w:rsid w:val="00CF7D18"/>
    <w:rsid w:val="00D044BB"/>
    <w:rsid w:val="00D050D3"/>
    <w:rsid w:val="00D11480"/>
    <w:rsid w:val="00D1521C"/>
    <w:rsid w:val="00D212DE"/>
    <w:rsid w:val="00D22048"/>
    <w:rsid w:val="00D242C2"/>
    <w:rsid w:val="00D26FB8"/>
    <w:rsid w:val="00D32EA6"/>
    <w:rsid w:val="00D35352"/>
    <w:rsid w:val="00D37FA2"/>
    <w:rsid w:val="00D52549"/>
    <w:rsid w:val="00D56662"/>
    <w:rsid w:val="00D567C6"/>
    <w:rsid w:val="00D5775D"/>
    <w:rsid w:val="00D57E1B"/>
    <w:rsid w:val="00D676F2"/>
    <w:rsid w:val="00D7702D"/>
    <w:rsid w:val="00D81E2D"/>
    <w:rsid w:val="00D87922"/>
    <w:rsid w:val="00D97396"/>
    <w:rsid w:val="00DA3C70"/>
    <w:rsid w:val="00DA435D"/>
    <w:rsid w:val="00DA4444"/>
    <w:rsid w:val="00DA46E8"/>
    <w:rsid w:val="00DA5551"/>
    <w:rsid w:val="00DA5BD8"/>
    <w:rsid w:val="00DB0AAF"/>
    <w:rsid w:val="00DB230E"/>
    <w:rsid w:val="00DB2B7D"/>
    <w:rsid w:val="00DC3DCD"/>
    <w:rsid w:val="00DC552A"/>
    <w:rsid w:val="00DC66B6"/>
    <w:rsid w:val="00DD0EF4"/>
    <w:rsid w:val="00DD54D9"/>
    <w:rsid w:val="00DE1BB9"/>
    <w:rsid w:val="00DE466F"/>
    <w:rsid w:val="00DF0115"/>
    <w:rsid w:val="00DF3C5C"/>
    <w:rsid w:val="00DF4540"/>
    <w:rsid w:val="00E00FDF"/>
    <w:rsid w:val="00E1005B"/>
    <w:rsid w:val="00E1010A"/>
    <w:rsid w:val="00E11173"/>
    <w:rsid w:val="00E121EC"/>
    <w:rsid w:val="00E2477F"/>
    <w:rsid w:val="00E3096E"/>
    <w:rsid w:val="00E418AB"/>
    <w:rsid w:val="00E43A1A"/>
    <w:rsid w:val="00E50980"/>
    <w:rsid w:val="00E53A90"/>
    <w:rsid w:val="00E6104C"/>
    <w:rsid w:val="00E61455"/>
    <w:rsid w:val="00E61ABE"/>
    <w:rsid w:val="00E62E22"/>
    <w:rsid w:val="00E640F6"/>
    <w:rsid w:val="00E76358"/>
    <w:rsid w:val="00E81467"/>
    <w:rsid w:val="00E81B19"/>
    <w:rsid w:val="00E870BB"/>
    <w:rsid w:val="00EB2DBA"/>
    <w:rsid w:val="00EC2CB0"/>
    <w:rsid w:val="00ED1519"/>
    <w:rsid w:val="00EE042F"/>
    <w:rsid w:val="00EF0BCD"/>
    <w:rsid w:val="00F015EA"/>
    <w:rsid w:val="00F120D1"/>
    <w:rsid w:val="00F2405F"/>
    <w:rsid w:val="00F27979"/>
    <w:rsid w:val="00F33BD7"/>
    <w:rsid w:val="00F36E7E"/>
    <w:rsid w:val="00F40B60"/>
    <w:rsid w:val="00F45FC8"/>
    <w:rsid w:val="00F55423"/>
    <w:rsid w:val="00F55A2A"/>
    <w:rsid w:val="00F5720F"/>
    <w:rsid w:val="00F61EF7"/>
    <w:rsid w:val="00F70633"/>
    <w:rsid w:val="00F767A6"/>
    <w:rsid w:val="00F768D9"/>
    <w:rsid w:val="00F85268"/>
    <w:rsid w:val="00F91DD3"/>
    <w:rsid w:val="00F93819"/>
    <w:rsid w:val="00FA17D4"/>
    <w:rsid w:val="00FA1F81"/>
    <w:rsid w:val="00FB0948"/>
    <w:rsid w:val="00FC3DF4"/>
    <w:rsid w:val="00FD4256"/>
    <w:rsid w:val="00FE576E"/>
    <w:rsid w:val="00FF0660"/>
    <w:rsid w:val="00FF0E8A"/>
    <w:rsid w:val="00FF1841"/>
    <w:rsid w:val="00FF268E"/>
    <w:rsid w:val="00FF2933"/>
    <w:rsid w:val="00FF2AC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7FBF05"/>
  <w15:docId w15:val="{4DF54AA2-5984-44A7-AC2F-0BF5BACC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uiPriority w:val="99"/>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link w:val="af"/>
    <w:qFormat/>
    <w:rsid w:val="0066657D"/>
    <w:pPr>
      <w:ind w:left="720"/>
      <w:contextualSpacing/>
    </w:pPr>
  </w:style>
  <w:style w:type="paragraph" w:styleId="af0">
    <w:name w:val="No Spacing"/>
    <w:uiPriority w:val="1"/>
    <w:qFormat/>
    <w:rsid w:val="0066657D"/>
    <w:rPr>
      <w:rFonts w:eastAsia="Times New Roman" w:cs="Calibri"/>
      <w:lang w:val="uk-UA"/>
    </w:rPr>
  </w:style>
  <w:style w:type="paragraph" w:customStyle="1" w:styleId="21">
    <w:name w:val="Абзац списка2"/>
    <w:basedOn w:val="a"/>
    <w:uiPriority w:val="99"/>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f">
    <w:name w:val="Абзац списку Знак"/>
    <w:link w:val="ae"/>
    <w:locked/>
    <w:rsid w:val="00175B21"/>
    <w:rPr>
      <w:lang w:val="ru-RU"/>
    </w:rPr>
  </w:style>
  <w:style w:type="table" w:styleId="af6">
    <w:name w:val="Grid Table Light"/>
    <w:basedOn w:val="a1"/>
    <w:uiPriority w:val="40"/>
    <w:rsid w:val="00356143"/>
    <w:rPr>
      <w:rFonts w:asciiTheme="minorHAnsi" w:eastAsiaTheme="minorHAnsi" w:hAnsiTheme="minorHAnsi" w:cstheme="minorBidi"/>
      <w:lang w:val="uk-U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18456458">
      <w:bodyDiv w:val="1"/>
      <w:marLeft w:val="0"/>
      <w:marRight w:val="0"/>
      <w:marTop w:val="0"/>
      <w:marBottom w:val="0"/>
      <w:divBdr>
        <w:top w:val="none" w:sz="0" w:space="0" w:color="auto"/>
        <w:left w:val="none" w:sz="0" w:space="0" w:color="auto"/>
        <w:bottom w:val="none" w:sz="0" w:space="0" w:color="auto"/>
        <w:right w:val="none" w:sz="0" w:space="0" w:color="auto"/>
      </w:divBdr>
      <w:divsChild>
        <w:div w:id="246577830">
          <w:marLeft w:val="0"/>
          <w:marRight w:val="0"/>
          <w:marTop w:val="0"/>
          <w:marBottom w:val="150"/>
          <w:divBdr>
            <w:top w:val="none" w:sz="0" w:space="0" w:color="auto"/>
            <w:left w:val="none" w:sz="0" w:space="0" w:color="auto"/>
            <w:bottom w:val="none" w:sz="0" w:space="0" w:color="auto"/>
            <w:right w:val="none" w:sz="0" w:space="0" w:color="auto"/>
          </w:divBdr>
        </w:div>
      </w:divsChild>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1989701197">
      <w:bodyDiv w:val="1"/>
      <w:marLeft w:val="0"/>
      <w:marRight w:val="0"/>
      <w:marTop w:val="0"/>
      <w:marBottom w:val="0"/>
      <w:divBdr>
        <w:top w:val="none" w:sz="0" w:space="0" w:color="auto"/>
        <w:left w:val="none" w:sz="0" w:space="0" w:color="auto"/>
        <w:bottom w:val="none" w:sz="0" w:space="0" w:color="auto"/>
        <w:right w:val="none" w:sz="0" w:space="0" w:color="auto"/>
      </w:divBdr>
      <w:divsChild>
        <w:div w:id="378749509">
          <w:marLeft w:val="0"/>
          <w:marRight w:val="0"/>
          <w:marTop w:val="0"/>
          <w:marBottom w:val="150"/>
          <w:divBdr>
            <w:top w:val="none" w:sz="0" w:space="0" w:color="auto"/>
            <w:left w:val="none" w:sz="0" w:space="0" w:color="auto"/>
            <w:bottom w:val="none" w:sz="0" w:space="0" w:color="auto"/>
            <w:right w:val="none" w:sz="0" w:space="0" w:color="auto"/>
          </w:divBdr>
        </w:div>
      </w:divsChild>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4.xml><?xml version="1.0" encoding="utf-8"?>
<ds:datastoreItem xmlns:ds="http://schemas.openxmlformats.org/officeDocument/2006/customXml" ds:itemID="{7112DA1F-8552-4C41-A1C8-9C7E46070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7</Pages>
  <Words>9470</Words>
  <Characters>5399</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56</cp:revision>
  <cp:lastPrinted>2020-09-02T09:18:00Z</cp:lastPrinted>
  <dcterms:created xsi:type="dcterms:W3CDTF">2021-01-27T15:02:00Z</dcterms:created>
  <dcterms:modified xsi:type="dcterms:W3CDTF">2021-04-01T11:41:00Z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