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994F51" w:rsidRPr="00994F51" w:rsidRDefault="00994F51" w:rsidP="00994F51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994F51">
        <w:rPr>
          <w:rFonts w:ascii="Times New Roman" w:hAnsi="Times New Roman"/>
          <w:b w:val="0"/>
          <w:sz w:val="28"/>
          <w:szCs w:val="28"/>
        </w:rPr>
        <w:t>Про внесення змін до Закону України “Про комбіноване</w:t>
      </w:r>
      <w:r w:rsidRPr="00994F51">
        <w:rPr>
          <w:rFonts w:ascii="Times New Roman" w:hAnsi="Times New Roman"/>
          <w:b w:val="0"/>
          <w:sz w:val="28"/>
          <w:szCs w:val="28"/>
        </w:rPr>
        <w:br/>
        <w:t xml:space="preserve">виробництво теплової та електричної енергії (когенерацію) </w:t>
      </w:r>
      <w:r w:rsidRPr="00994F51">
        <w:rPr>
          <w:rFonts w:ascii="Times New Roman" w:hAnsi="Times New Roman"/>
          <w:b w:val="0"/>
          <w:sz w:val="28"/>
          <w:szCs w:val="28"/>
        </w:rPr>
        <w:br/>
        <w:t>та використання скидного енергопотенціалу”</w:t>
      </w:r>
      <w:r>
        <w:rPr>
          <w:rFonts w:ascii="Times New Roman" w:hAnsi="Times New Roman"/>
          <w:b w:val="0"/>
          <w:sz w:val="28"/>
          <w:szCs w:val="28"/>
        </w:rPr>
        <w:br/>
      </w:r>
      <w:r w:rsidRPr="00994F51">
        <w:rPr>
          <w:rFonts w:ascii="Times New Roman" w:hAnsi="Times New Roman"/>
          <w:b w:val="0"/>
          <w:sz w:val="28"/>
          <w:szCs w:val="28"/>
        </w:rPr>
        <w:t xml:space="preserve"> щодо розвитку високоефективної когенерації</w:t>
      </w:r>
      <w:r w:rsidRPr="00994F51">
        <w:rPr>
          <w:rFonts w:ascii="Times New Roman" w:hAnsi="Times New Roman"/>
          <w:b w:val="0"/>
          <w:sz w:val="28"/>
          <w:szCs w:val="28"/>
        </w:rPr>
        <w:br/>
        <w:t>_______</w:t>
      </w:r>
      <w:r>
        <w:rPr>
          <w:rFonts w:ascii="Times New Roman" w:hAnsi="Times New Roman"/>
          <w:b w:val="0"/>
          <w:sz w:val="28"/>
          <w:szCs w:val="28"/>
        </w:rPr>
        <w:t>__________________________</w:t>
      </w:r>
      <w:r w:rsidRPr="00994F51">
        <w:rPr>
          <w:rFonts w:ascii="Times New Roman" w:hAnsi="Times New Roman"/>
          <w:b w:val="0"/>
          <w:sz w:val="28"/>
          <w:szCs w:val="28"/>
        </w:rPr>
        <w:t>_______________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  <w:bookmarkStart w:id="1" w:name="n5"/>
      <w:bookmarkEnd w:id="1"/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І. Внести до Закону України “Про комбіноване виробництво теплової та електричної енергії (когенерацію) та використання скидного енергопотенціалу” (Відомості Верховної Ради України, 2005 р., № 20, ст. 278 із наступними змінами) такі зміни:</w:t>
      </w:r>
    </w:p>
    <w:p w:rsidR="00994F51" w:rsidRPr="00994F51" w:rsidRDefault="00741110" w:rsidP="00994F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994F51" w:rsidRPr="00994F51">
        <w:rPr>
          <w:rFonts w:ascii="Times New Roman" w:hAnsi="Times New Roman"/>
          <w:sz w:val="28"/>
          <w:szCs w:val="28"/>
        </w:rPr>
        <w:t>Статтю 1 викласти в такій редакції:</w:t>
      </w:r>
    </w:p>
    <w:p w:rsidR="00994F51" w:rsidRPr="00994F51" w:rsidRDefault="00994F51" w:rsidP="00994F51">
      <w:pPr>
        <w:pStyle w:val="a3"/>
        <w:spacing w:before="240" w:after="120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“Стаття 1. Визначення термінів</w:t>
      </w:r>
    </w:p>
    <w:p w:rsid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У цьому Законі терміни вживаються у такому значенні: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1) базовий сценарій — сценарій, що відображає звичайний хід діяльності системи теплопостачання та не передбачає будь-яких радикальних змін її технологічної структури, в якому враховані можливості заміни певних елементів системи теплопостачання відповідно до графіка ремонту та реконструкцій без удосконалення технологій;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2) високоефективна когенераційна установка — когенераційна установка з високим коефіцієнтом корисної дії, яка забезпечує економію первинної енергії на рівні не нижче 10 відсотків порівняно з контрольними значеннями ефективності для окремого виробництва електричної і теплової енергії, а також дрібномасштабна когенераційна установка та мікрокогенераційна установка, які забезпечують економію первинної енергії;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3) високоефективна когенерація — комбіноване виробництво електричної та теплової енергії високоефективною когенераційною установкою;</w:t>
      </w:r>
    </w:p>
    <w:p w:rsid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lastRenderedPageBreak/>
        <w:t>4) відпущена енергія — електрична або теплова енергія, що постачається споживачам від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5) гарантія походження електричної енергії, яка вироблена високоефективною когенераційною установкою, — електронний документ, наданий відповідно до Закону України “Про електронні документи та електронний документообіг” центральним органом виконавчої влади, що реалізує 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палива, на запит виробника електричної енергії, який підтверджує, що частка або визначена кількість електричної енергії вироблена в Україні високоефективною когенераційною установкою;</w:t>
      </w:r>
    </w:p>
    <w:p w:rsid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6) додаткове паливо — паливо, що спалюється постійно або тимчасово в продуктах згорання основного палива з метою підвищення електричної і/або теплової потужності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7) дрібномасштабна когенераційна установка — когенераційна установка з максимальною електричною потужністю від 50 кВт до 1 МВт;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8) економічно ефективний варіант теплопостачання — варіант теплопостачання, який порівняно з базовим сценарієм, що відображає звичайний хід діяльності, зменшує обсяг первинної енергії, потрібної для економічно ефективного постачання однієї одиниці переданої енергії у межах відповідної системи, що підтверджено результатами аналізу витрат і вигід;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9) електронний реєстр — електронна веб-система, яка використовується для ведення обліку відомостей про видачу, використання та припинення дії гарантій походження електричної енергії, що вироблена високоефективною когенераційною установкою, а також надання інформації про них;</w:t>
      </w:r>
    </w:p>
    <w:p w:rsid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10) ефективність використання додаткового палива — відношення приросту обсягу відпущеної протягом року електричної і/або теплової енергії від когенераційної установки, обумовленого спаленням додаткового палива протягом зазначеного строку, до енергії такого додаткового палива;</w:t>
      </w:r>
    </w:p>
    <w:p w:rsid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11) істотне оновлення — капітальний ремонт, реконструкція, технічне переоснащення теплогенеруючого об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 xml:space="preserve">єкта, вартість якого перевищує </w:t>
      </w:r>
      <w:r>
        <w:rPr>
          <w:rFonts w:ascii="Times New Roman" w:hAnsi="Times New Roman"/>
          <w:sz w:val="28"/>
          <w:szCs w:val="28"/>
        </w:rPr>
        <w:br/>
      </w:r>
      <w:r w:rsidRPr="00994F51">
        <w:rPr>
          <w:rFonts w:ascii="Times New Roman" w:hAnsi="Times New Roman"/>
          <w:sz w:val="28"/>
          <w:szCs w:val="28"/>
        </w:rPr>
        <w:t>50 відсотків капітальних витрат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F51">
        <w:rPr>
          <w:rFonts w:ascii="Times New Roman" w:hAnsi="Times New Roman"/>
          <w:sz w:val="28"/>
          <w:szCs w:val="28"/>
        </w:rPr>
        <w:t>нову порівнянну установку;</w:t>
      </w:r>
    </w:p>
    <w:p w:rsid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12) кваліфікація когенераційної установки — встановлення центральним органом виконавчої влади, що реалізує 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</w:t>
      </w:r>
      <w:r w:rsidR="00046178">
        <w:rPr>
          <w:rFonts w:ascii="Times New Roman" w:hAnsi="Times New Roman"/>
          <w:sz w:val="28"/>
          <w:szCs w:val="28"/>
        </w:rPr>
        <w:t>,</w:t>
      </w:r>
      <w:r w:rsidRPr="00994F51">
        <w:rPr>
          <w:rFonts w:ascii="Times New Roman" w:hAnsi="Times New Roman"/>
          <w:sz w:val="28"/>
          <w:szCs w:val="28"/>
        </w:rPr>
        <w:t xml:space="preserve"> відповідності умов та показників експлуатації когенераційної установки вимогам (кваліфікаційним показникам) цього Закону;</w:t>
      </w:r>
    </w:p>
    <w:p w:rsid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bookmarkStart w:id="2" w:name="o18"/>
      <w:bookmarkEnd w:id="2"/>
      <w:r w:rsidRPr="00994F51">
        <w:rPr>
          <w:rFonts w:ascii="Times New Roman" w:hAnsi="Times New Roman"/>
          <w:sz w:val="28"/>
          <w:szCs w:val="28"/>
        </w:rPr>
        <w:lastRenderedPageBreak/>
        <w:t>13) кваліфікована когенераційна установка — когенераційна установка, умови і показники експлуатації якої відповідають вимогам цього Закону;</w:t>
      </w:r>
    </w:p>
    <w:p w:rsid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bookmarkStart w:id="3" w:name="o19"/>
      <w:bookmarkEnd w:id="3"/>
      <w:r w:rsidRPr="00994F51">
        <w:rPr>
          <w:rFonts w:ascii="Times New Roman" w:hAnsi="Times New Roman"/>
          <w:sz w:val="28"/>
          <w:szCs w:val="28"/>
        </w:rPr>
        <w:t>14) когенераційна установка — комплекс обладнання, що працює за способом комбінованого виробництва електричної і теплової енергії або перетворює скидний енергетичний потенціал технологічних процесів в електричну та теплову енергію;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15) комбіноване виробництво електричної та теплової енергії (когенерація) — спосіб одночасного виробництва електричної та теплової енергії в межах одного технологічного процесу;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16) контрольні значення ефективності для окремого виробництва електричної і теплової енергії — еталонні значення коефіцієнтів корисної дії для окремого виробництва електричної та теплової енергії, що відображають експлуатаційну ефективність роздільного виробництва електричної та теплової енергії, яке передбачається замінити когенерацією, та складаються з матриці значень, диференційованих за роками будівництва і видами палива. Еталонні значення ефективності когенераційних установок із строком використання більш як десять років фіксуються на рівні еталонних значень для установок із строком використання десять років;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17) мікрокогенераційна установка — когенераційна установка з максимальною електричною потужністю до 50 кВт;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18) операційний період — період, протягом якого когенераційною установкою вироблена електрична енергія, що дорівнює одному календарному року;</w:t>
      </w:r>
    </w:p>
    <w:p w:rsid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19) основне паливо — паливо, що забезпечує роботоздатність когенераційної установки, у тому числі скидний енергетичний потенціал технологічних процесів;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20) первинна енергія — енергія, потрібна для постачання однієї одиниці переданої енергії у межах відповідної системи з урахуванням енергії, потрібної для видобування, перетворення, транспортування та розподілу;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21) скидний енергетичний потенціал технологічних процесів — вторинні енергетичні ресурси, які можуть бути використані для виробництва електричної та теплової енергії в когенераційних установках. Перелік таких вторинних енергетичних ресурсів встановлюється центральним органом виконавчої влади, що забезпечує формування державної політики у сферах ефективного використання паливно-енергетичних ресурсів, енергозбереження, відновлюваних джерел енергії та альтернативних видів палива.”.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lastRenderedPageBreak/>
        <w:t>2. Частину першу статті 2 викласти в такій редакції: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“Цей Закон регулює відносини, що виникають у сфері енергозбереження між суб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 xml:space="preserve">єктами господарювання, що здійснюють виробництво електричної </w:t>
      </w:r>
      <w:r w:rsidR="00046178">
        <w:rPr>
          <w:rFonts w:ascii="Times New Roman" w:hAnsi="Times New Roman"/>
          <w:sz w:val="28"/>
          <w:szCs w:val="28"/>
        </w:rPr>
        <w:t>і/або</w:t>
      </w:r>
      <w:r w:rsidRPr="00994F51">
        <w:rPr>
          <w:rFonts w:ascii="Times New Roman" w:hAnsi="Times New Roman"/>
          <w:sz w:val="28"/>
          <w:szCs w:val="28"/>
        </w:rPr>
        <w:t xml:space="preserve"> теплової енергії на когенераційних установках, і суб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 xml:space="preserve">єктами господарювання, які провадять діяльність з передачі або постачання електричної енергії </w:t>
      </w:r>
      <w:r w:rsidR="00046178">
        <w:rPr>
          <w:rFonts w:ascii="Times New Roman" w:hAnsi="Times New Roman"/>
          <w:sz w:val="28"/>
          <w:szCs w:val="28"/>
        </w:rPr>
        <w:t>і/або</w:t>
      </w:r>
      <w:r w:rsidRPr="00994F51">
        <w:rPr>
          <w:rFonts w:ascii="Times New Roman" w:hAnsi="Times New Roman"/>
          <w:sz w:val="28"/>
          <w:szCs w:val="28"/>
        </w:rPr>
        <w:t xml:space="preserve"> теплової енергії, незалежно від форми власності.”.</w:t>
      </w:r>
    </w:p>
    <w:p w:rsidR="00741110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 xml:space="preserve">3. Текст статті 3 викласти в такій редакції: 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“Відносини у сфері комбінованого виробництва теплової та електри</w:t>
      </w:r>
      <w:r w:rsidR="00046178">
        <w:rPr>
          <w:rFonts w:ascii="Times New Roman" w:hAnsi="Times New Roman"/>
          <w:sz w:val="28"/>
          <w:szCs w:val="28"/>
        </w:rPr>
        <w:t>чної енергії регулюються Законами</w:t>
      </w:r>
      <w:r w:rsidRPr="00994F51">
        <w:rPr>
          <w:rFonts w:ascii="Times New Roman" w:hAnsi="Times New Roman"/>
          <w:sz w:val="28"/>
          <w:szCs w:val="28"/>
        </w:rPr>
        <w:t xml:space="preserve"> України “Про ринок електричної енергії”, “Про теплопостачання”</w:t>
      </w:r>
      <w:r w:rsidR="00046178">
        <w:rPr>
          <w:rFonts w:ascii="Times New Roman" w:hAnsi="Times New Roman"/>
          <w:sz w:val="28"/>
          <w:szCs w:val="28"/>
        </w:rPr>
        <w:t>,</w:t>
      </w:r>
      <w:r w:rsidRPr="00994F51">
        <w:rPr>
          <w:rFonts w:ascii="Times New Roman" w:hAnsi="Times New Roman"/>
          <w:sz w:val="28"/>
          <w:szCs w:val="28"/>
        </w:rPr>
        <w:t xml:space="preserve"> цим Законом та іншими нормативно-правовими актами.”.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4. Абзац другий частини першої статті 4 після слів “технологічних процесів” доповнити словами “, або використанням енергії відновлюваних джерел”.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5. У статті 5:</w:t>
      </w:r>
    </w:p>
    <w:p w:rsidR="00994F51" w:rsidRPr="00994F51" w:rsidRDefault="00741110" w:rsidP="00994F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994F51" w:rsidRPr="00994F51">
        <w:rPr>
          <w:rFonts w:ascii="Times New Roman" w:hAnsi="Times New Roman"/>
          <w:sz w:val="28"/>
          <w:szCs w:val="28"/>
        </w:rPr>
        <w:t>абзац третій після слів “теплогенеруючих об</w:t>
      </w:r>
      <w:r w:rsidR="00994F51">
        <w:rPr>
          <w:rFonts w:ascii="Times New Roman" w:hAnsi="Times New Roman"/>
          <w:sz w:val="28"/>
          <w:szCs w:val="28"/>
        </w:rPr>
        <w:t>’</w:t>
      </w:r>
      <w:r w:rsidR="00994F51" w:rsidRPr="00994F51">
        <w:rPr>
          <w:rFonts w:ascii="Times New Roman" w:hAnsi="Times New Roman"/>
          <w:sz w:val="28"/>
          <w:szCs w:val="28"/>
        </w:rPr>
        <w:t>єктів в” доповнити словом “високоефективні”;</w:t>
      </w:r>
    </w:p>
    <w:p w:rsidR="00994F51" w:rsidRPr="00994F51" w:rsidRDefault="00741110" w:rsidP="00994F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994F51" w:rsidRPr="00994F51">
        <w:rPr>
          <w:rFonts w:ascii="Times New Roman" w:hAnsi="Times New Roman"/>
          <w:sz w:val="28"/>
          <w:szCs w:val="28"/>
        </w:rPr>
        <w:t>абзац шостий після слів “економічного стимулювання використання” доповнити словом “високоефективних”.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6. У статті 8:</w:t>
      </w:r>
    </w:p>
    <w:p w:rsidR="00994F51" w:rsidRPr="00994F51" w:rsidRDefault="00741110" w:rsidP="00994F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994F51" w:rsidRPr="00994F51">
        <w:rPr>
          <w:rFonts w:ascii="Times New Roman" w:hAnsi="Times New Roman"/>
          <w:sz w:val="28"/>
          <w:szCs w:val="28"/>
        </w:rPr>
        <w:t>у частині першій слова “центральний орган виконавчої влади у сфері енергозбереження” замінити словами “центральний орган виконавчої влади, що забезпечує формування державної політики у сферах ефективного використання паливно-енергетичних ресурсів, енергозбереження, відновлюваних джерел енергії та альтернативних видів палива (крім питань забезпечення енергоефективності будівель та інших споруд), центральний орган виконавчої влади, що реалізує 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палива”;</w:t>
      </w:r>
    </w:p>
    <w:p w:rsidR="00994F51" w:rsidRPr="00994F51" w:rsidRDefault="00741110" w:rsidP="00994F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</w:t>
      </w:r>
      <w:r w:rsidR="00994F51" w:rsidRPr="00994F51">
        <w:rPr>
          <w:rFonts w:ascii="Times New Roman" w:hAnsi="Times New Roman"/>
          <w:sz w:val="28"/>
          <w:szCs w:val="28"/>
        </w:rPr>
        <w:t xml:space="preserve"> абзаці третьому частини другої слова “з комбінованого виробництва теплової і електричної енергії” замінити словами “з виробництва електричної </w:t>
      </w:r>
      <w:r w:rsidR="00046178">
        <w:rPr>
          <w:rFonts w:ascii="Times New Roman" w:hAnsi="Times New Roman"/>
          <w:sz w:val="28"/>
          <w:szCs w:val="28"/>
        </w:rPr>
        <w:t>і/або</w:t>
      </w:r>
      <w:r w:rsidR="00994F51" w:rsidRPr="00994F51">
        <w:rPr>
          <w:rFonts w:ascii="Times New Roman" w:hAnsi="Times New Roman"/>
          <w:sz w:val="28"/>
          <w:szCs w:val="28"/>
        </w:rPr>
        <w:t xml:space="preserve"> теплової енергії”;</w:t>
      </w:r>
    </w:p>
    <w:p w:rsidR="00994F51" w:rsidRPr="00994F51" w:rsidRDefault="00741110" w:rsidP="00994F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994F51" w:rsidRPr="00994F51">
        <w:rPr>
          <w:rFonts w:ascii="Times New Roman" w:hAnsi="Times New Roman"/>
          <w:sz w:val="28"/>
          <w:szCs w:val="28"/>
        </w:rPr>
        <w:t>частину другу доповнити абзацом такого змісту: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“надання гарантії походження енергії, яка вироблена високоефективною когенераційною установкою.”.</w:t>
      </w:r>
    </w:p>
    <w:p w:rsidR="00994F51" w:rsidRPr="00994F51" w:rsidRDefault="00741110" w:rsidP="00994F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У </w:t>
      </w:r>
      <w:r w:rsidR="00994F51" w:rsidRPr="00994F51">
        <w:rPr>
          <w:rFonts w:ascii="Times New Roman" w:hAnsi="Times New Roman"/>
          <w:sz w:val="28"/>
          <w:szCs w:val="28"/>
        </w:rPr>
        <w:t xml:space="preserve">частині першій </w:t>
      </w:r>
      <w:r>
        <w:rPr>
          <w:rFonts w:ascii="Times New Roman" w:hAnsi="Times New Roman"/>
          <w:sz w:val="28"/>
          <w:szCs w:val="28"/>
        </w:rPr>
        <w:t xml:space="preserve">статті 9 </w:t>
      </w:r>
      <w:r w:rsidR="00994F51" w:rsidRPr="00994F51">
        <w:rPr>
          <w:rFonts w:ascii="Times New Roman" w:hAnsi="Times New Roman"/>
          <w:sz w:val="28"/>
          <w:szCs w:val="28"/>
        </w:rPr>
        <w:t>слова “Власникам когенераційних установок” замінити словами “Суб</w:t>
      </w:r>
      <w:r w:rsidR="00994F51">
        <w:rPr>
          <w:rFonts w:ascii="Times New Roman" w:hAnsi="Times New Roman"/>
          <w:sz w:val="28"/>
          <w:szCs w:val="28"/>
        </w:rPr>
        <w:t>’</w:t>
      </w:r>
      <w:r w:rsidR="00994F51" w:rsidRPr="00994F51">
        <w:rPr>
          <w:rFonts w:ascii="Times New Roman" w:hAnsi="Times New Roman"/>
          <w:sz w:val="28"/>
          <w:szCs w:val="28"/>
        </w:rPr>
        <w:t>єктам господарювання, що здійснюють виробництво електричної енергії на когенераційних установках,”.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lastRenderedPageBreak/>
        <w:t>8. Статтю 10 доповнити частинами такого змісту: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“З метою планування економічно ефективного варіанта теплопостачання у населених пунктах, в яких передбачається істотне оновлення діючих теплогенеруючих об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 xml:space="preserve">єктів або будівництво нових потужностей теплової генерації, до початку проведення робіт з будівництва, реконструкції або технічного переоснащення в разі, коли планується будівництво нової установки тепловою потужністю понад </w:t>
      </w:r>
      <w:r>
        <w:rPr>
          <w:rFonts w:ascii="Times New Roman" w:hAnsi="Times New Roman"/>
          <w:sz w:val="28"/>
          <w:szCs w:val="28"/>
        </w:rPr>
        <w:br/>
      </w:r>
      <w:r w:rsidRPr="00994F51">
        <w:rPr>
          <w:rFonts w:ascii="Times New Roman" w:hAnsi="Times New Roman"/>
          <w:sz w:val="28"/>
          <w:szCs w:val="28"/>
        </w:rPr>
        <w:t>20 МВт або істотне оновлення існуючої установки загальною тепловою потужністю понад 20 МВт, здійснюється аналіз витрат і вигід щодо оцінки потенціалу застосування високоефективної когенерації.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Аналіз витрат і вигід щодо оцінки потенціалу застосування високоефективної когенерації є складовою частиною комплексної оцінки застосування високоефективної когенерації та ефективного централізованого теплопостачання і охолодження.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Комплексна оцінка застосування високоефективної когенерації та ефективного централізованого теплопостачання і охолодження оновлюється кожні п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>ять років.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Вимоги до проведення аналізу витрат та вигід щодо оцінки потенціалу високоефективної когенерації і комплексної оцінки застосування високоефективної когенерації та ефективного централізованого теплопостачання і охолодження встановлюються центральним органом виконавчої влади, що забезпечує формування державної політики у сферах ефективного використання паливно-енергетичних ресурсів, енергозбереження, відновлюваних джерел енергії та альтернативних видів палива.”.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9. У статті 11:</w:t>
      </w:r>
    </w:p>
    <w:p w:rsidR="00994F51" w:rsidRPr="00994F51" w:rsidRDefault="00741110" w:rsidP="00994F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994F51" w:rsidRPr="00994F51">
        <w:rPr>
          <w:rFonts w:ascii="Times New Roman" w:hAnsi="Times New Roman"/>
          <w:sz w:val="28"/>
          <w:szCs w:val="28"/>
        </w:rPr>
        <w:t xml:space="preserve">частину першу викласти </w:t>
      </w:r>
      <w:r>
        <w:rPr>
          <w:rFonts w:ascii="Times New Roman" w:hAnsi="Times New Roman"/>
          <w:sz w:val="28"/>
          <w:szCs w:val="28"/>
        </w:rPr>
        <w:t>в</w:t>
      </w:r>
      <w:r w:rsidR="00994F51" w:rsidRPr="00994F51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“Когенераційні установки, які відпускають частину або весь обсяг виробленої електричної енергії споживачам, крім потреб власного споживання, можуть бути визнані як кваліфіковані, якщо вони є високоефективними когенераційними установками, за результатами розрахунків, здійснених відповідно до Методики визначення ефективності процесу когенерації, що затверджується центральним органом виконавчої влади, що забезпечує формування державної політики у сферах ефективного використання паливно-енергетичних ресурсів, енергозбереження, відновлюваних джерел енергії та альтернативних видів палива (крім питань забезпечення енергоефективності будівель та інших споруд)</w:t>
      </w:r>
      <w:r>
        <w:rPr>
          <w:rFonts w:ascii="Times New Roman" w:hAnsi="Times New Roman"/>
          <w:sz w:val="28"/>
          <w:szCs w:val="28"/>
        </w:rPr>
        <w:t>”</w:t>
      </w:r>
      <w:r w:rsidRPr="00994F51">
        <w:rPr>
          <w:rFonts w:ascii="Times New Roman" w:hAnsi="Times New Roman"/>
          <w:sz w:val="28"/>
          <w:szCs w:val="28"/>
        </w:rPr>
        <w:t>;</w:t>
      </w:r>
    </w:p>
    <w:p w:rsidR="00994F51" w:rsidRPr="00994F51" w:rsidRDefault="00741110" w:rsidP="00994F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994F51" w:rsidRPr="00994F51">
        <w:rPr>
          <w:rFonts w:ascii="Times New Roman" w:hAnsi="Times New Roman"/>
          <w:sz w:val="28"/>
          <w:szCs w:val="28"/>
        </w:rPr>
        <w:t xml:space="preserve">у частині другій слова “центральний орган виконавчої влади у сфері енергозбереження” замінити словами “центральний орган виконавчої влади, що реалізує державну політику у сферах ефективного використання </w:t>
      </w:r>
      <w:r w:rsidR="00994F51" w:rsidRPr="00994F51">
        <w:rPr>
          <w:rFonts w:ascii="Times New Roman" w:hAnsi="Times New Roman"/>
          <w:sz w:val="28"/>
          <w:szCs w:val="28"/>
        </w:rPr>
        <w:lastRenderedPageBreak/>
        <w:t>паливно-енергетичних ресурсів, енергозбереження, відновлюваних джерел енергії та альтернативних видів палива,”;</w:t>
      </w:r>
    </w:p>
    <w:p w:rsidR="00994F51" w:rsidRPr="00994F51" w:rsidRDefault="00741110" w:rsidP="00994F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994F51" w:rsidRPr="00994F51">
        <w:rPr>
          <w:rFonts w:ascii="Times New Roman" w:hAnsi="Times New Roman"/>
          <w:sz w:val="28"/>
          <w:szCs w:val="28"/>
        </w:rPr>
        <w:t>доповнити статтю частинами такого змісту: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“Кваліфікація</w:t>
      </w:r>
      <w:r>
        <w:rPr>
          <w:rFonts w:ascii="Times New Roman" w:hAnsi="Times New Roman"/>
          <w:sz w:val="28"/>
          <w:szCs w:val="28"/>
        </w:rPr>
        <w:t xml:space="preserve"> когенераційної установки (далі — </w:t>
      </w:r>
      <w:r w:rsidRPr="00994F51">
        <w:rPr>
          <w:rFonts w:ascii="Times New Roman" w:hAnsi="Times New Roman"/>
          <w:sz w:val="28"/>
          <w:szCs w:val="28"/>
        </w:rPr>
        <w:t>кваліфікація) проводиться на безоплатній основі на підставі результатів розгляду заяви суб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>єкта господарювання, що здійснює виробництво електричної та теплової енергії на когенераційній установці або уповноваженої ним особи (далі — заявник), та технічної інформації про когенераційну установку.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Кваліфікація когенераційної установки підтверджується свідоцтвом про кваліфікацію когенераційної установки (далі — свідоцтво).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Форми заяви про проведення кваліфікації когенераційної установки, свідоцтва та форма подання технічної інформації про когенераційну установку затверджуються центральним органом виконавчої влади, що забезпечує формування державної політики у сферах ефективного 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Заява про проведення кваліфікації когенераційної установки повинна містити інформацію щодо прізвища, імені, по батькові фізичної особи —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F51">
        <w:rPr>
          <w:rFonts w:ascii="Times New Roman" w:hAnsi="Times New Roman"/>
          <w:sz w:val="28"/>
          <w:szCs w:val="28"/>
        </w:rPr>
        <w:t>підприємця або найменування суб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>єкта господарювання, що здійснює виробництво електричної та теплової енергії на когенераційній установці, його місцезнаходження, найменування та типу енергетичного обладнання, яке входить до складу когенераційної установки, адреси розташування когенераційної установки.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Технічна інформація про когенераційну установку, яка експлуатується або вперше введена в експлуатацію, повинна містити інформацію щодо: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адреси розташування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найменування та типу енергетичного обладнання, яке входить до складу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дати введення когенераційної установки в експлуатацію;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функціональної схеми когенераційної установки та її опису;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результатів випробувань когенераційної установки на експлуатаційних режимах (для когенераційної установки, яка вперше введена в експлуатацію);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 xml:space="preserve">видів палива/енергії, включаючи вторинні енергетичні ресурси, що використовуються когенераційною установкою та згідно </w:t>
      </w:r>
      <w:r w:rsidR="00046178">
        <w:rPr>
          <w:rFonts w:ascii="Times New Roman" w:hAnsi="Times New Roman"/>
          <w:sz w:val="28"/>
          <w:szCs w:val="28"/>
        </w:rPr>
        <w:t xml:space="preserve">з </w:t>
      </w:r>
      <w:r w:rsidRPr="00994F51">
        <w:rPr>
          <w:rFonts w:ascii="Times New Roman" w:hAnsi="Times New Roman"/>
          <w:sz w:val="28"/>
          <w:szCs w:val="28"/>
        </w:rPr>
        <w:t>яки</w:t>
      </w:r>
      <w:r w:rsidR="00046178">
        <w:rPr>
          <w:rFonts w:ascii="Times New Roman" w:hAnsi="Times New Roman"/>
          <w:sz w:val="28"/>
          <w:szCs w:val="28"/>
        </w:rPr>
        <w:t>ми</w:t>
      </w:r>
      <w:r w:rsidRPr="00994F51">
        <w:rPr>
          <w:rFonts w:ascii="Times New Roman" w:hAnsi="Times New Roman"/>
          <w:sz w:val="28"/>
          <w:szCs w:val="28"/>
        </w:rPr>
        <w:t xml:space="preserve"> диференційовано контрольні значення ефективності для окремого виробництва електричної і теплової енергії, обсягів їх витрат;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обсягів виробленої когенераційною установкою та відпущеної суб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>єктам господарювання електричної та теплової енергії;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lastRenderedPageBreak/>
        <w:t>установленої потужності  (електричної/теплової)  та коефіцієнта корисної дії (електричного/теплового) когенераційної установки, загального коефіцієнта використання теплоти палива;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рівня напруги підключення;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питомих витрат умовного палива на відпущену електроенергію (теплоенергію);</w:t>
      </w:r>
    </w:p>
    <w:p w:rsidR="00994F51" w:rsidRPr="00994F51" w:rsidRDefault="00994F51" w:rsidP="00994F51">
      <w:pPr>
        <w:pStyle w:val="a3"/>
        <w:rPr>
          <w:rFonts w:ascii="Times New Roman" w:hAnsi="Times New Roman"/>
          <w:spacing w:val="-4"/>
          <w:sz w:val="28"/>
          <w:szCs w:val="28"/>
        </w:rPr>
      </w:pPr>
      <w:r w:rsidRPr="00994F51">
        <w:rPr>
          <w:rFonts w:ascii="Times New Roman" w:hAnsi="Times New Roman"/>
          <w:spacing w:val="-4"/>
          <w:sz w:val="28"/>
          <w:szCs w:val="28"/>
        </w:rPr>
        <w:t>собівартості виробництва 1 Гкал теплоенергії (1 кВт·год електроенергії).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Свідоцтво або рішення про відмову у наданні свідоцтва (з обґрунтуванням підстав) на безоплатній основі надається заявникові не пізніше 30 календарних днів з дня реєстрації заяви у центральному органі виконавчої влади, що реалізує 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Підставами для відмови у наданні свідоцтва є невідповідність вимогам, які встановлено цією статтею до кваліфікаційних показників, подання неповного пакета документів, необхідних для проведення кваліфікації, виявлення недостовірних відомостей у документах, поданих заявником.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У разі усунення недоліків, які стали підставою для відмови у наданні свідоцтва, заявник може повторно подати заяву до центрального органу виконавчої влади, що реалізує 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Рішення про відмову у наданні свідоцтва або несвоєчасне прийняття рішення центральним органом виконавчої влади, що реалізує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F51">
        <w:rPr>
          <w:rFonts w:ascii="Times New Roman" w:hAnsi="Times New Roman"/>
          <w:sz w:val="28"/>
          <w:szCs w:val="28"/>
        </w:rPr>
        <w:t>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палива, щодо видачі або невидачі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F51">
        <w:rPr>
          <w:rFonts w:ascii="Times New Roman" w:hAnsi="Times New Roman"/>
          <w:sz w:val="28"/>
          <w:szCs w:val="28"/>
        </w:rPr>
        <w:t>свідоцтва може бути оскаржене до суду в установленому законодавством порядку.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У разі втрати або пошкодження свідоцтва центральний орган виконавчої влади, що реалізує 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палива, протягом п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>яти робочих днів з дня отримання письмового звернення заявника надає йому дублікат свідоцтва на безоплатній основі.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У разі пошкодження свідоцтва до звернення додається непридатний для використання екземпляр свідоцтва.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Підставами для відмови у наданні дубліката свідоцтва є виявлення в документах, поданих заявником, недостовірних відомостей та подання заяви іншим заявником, ніж визначено у свідоцтві.”.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lastRenderedPageBreak/>
        <w:t xml:space="preserve">10. Доповнити </w:t>
      </w:r>
      <w:r w:rsidR="00741110">
        <w:rPr>
          <w:rFonts w:ascii="Times New Roman" w:hAnsi="Times New Roman"/>
          <w:sz w:val="28"/>
          <w:szCs w:val="28"/>
        </w:rPr>
        <w:t xml:space="preserve">Закон </w:t>
      </w:r>
      <w:r w:rsidRPr="00994F51">
        <w:rPr>
          <w:rFonts w:ascii="Times New Roman" w:hAnsi="Times New Roman"/>
          <w:sz w:val="28"/>
          <w:szCs w:val="28"/>
        </w:rPr>
        <w:t>статтею 11</w:t>
      </w:r>
      <w:r w:rsidRPr="00994F51">
        <w:rPr>
          <w:rFonts w:ascii="Times New Roman" w:hAnsi="Times New Roman"/>
          <w:sz w:val="28"/>
          <w:szCs w:val="28"/>
          <w:vertAlign w:val="superscript"/>
        </w:rPr>
        <w:t>1</w:t>
      </w:r>
      <w:r w:rsidRPr="00994F51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994F51" w:rsidRPr="00994F51" w:rsidRDefault="00994F51" w:rsidP="00994F51">
      <w:pPr>
        <w:pStyle w:val="a3"/>
        <w:spacing w:before="240" w:after="120"/>
        <w:ind w:left="2070" w:hanging="1503"/>
        <w:jc w:val="left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“Стаття 11</w:t>
      </w:r>
      <w:r w:rsidRPr="00994F51">
        <w:rPr>
          <w:rFonts w:ascii="Times New Roman" w:hAnsi="Times New Roman"/>
          <w:sz w:val="28"/>
          <w:szCs w:val="28"/>
          <w:vertAlign w:val="superscript"/>
        </w:rPr>
        <w:t>1</w:t>
      </w:r>
      <w:r w:rsidRPr="00994F51">
        <w:rPr>
          <w:rFonts w:ascii="Times New Roman" w:hAnsi="Times New Roman"/>
          <w:sz w:val="28"/>
          <w:szCs w:val="28"/>
        </w:rPr>
        <w:t>. Гарантія походження енергії, яка вироблена високоефективною когенераційною установкою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Суб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 xml:space="preserve">єкти господарювання, що здійснюють виробництво електричної </w:t>
      </w:r>
      <w:r w:rsidR="00046178">
        <w:rPr>
          <w:rFonts w:ascii="Times New Roman" w:hAnsi="Times New Roman"/>
          <w:sz w:val="28"/>
          <w:szCs w:val="28"/>
        </w:rPr>
        <w:t>і/або</w:t>
      </w:r>
      <w:r w:rsidRPr="00994F51">
        <w:rPr>
          <w:rFonts w:ascii="Times New Roman" w:hAnsi="Times New Roman"/>
          <w:sz w:val="28"/>
          <w:szCs w:val="28"/>
        </w:rPr>
        <w:t xml:space="preserve"> теплової енергії на високоефективних когенераційних установках, мають право отримати гарантію походження електричної енергії, яка вироблена високоефективною когенераційною установкою (далі — гарантія походження).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Гарантію походження надає центральний орган виконавчої влади, що реалізує 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палива, в порядку, визначеному Кабінетом Міністрів України.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За згодою сторін суб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 xml:space="preserve">єкти господарювання, що здійснюють виробництво електричної </w:t>
      </w:r>
      <w:r w:rsidR="00046178">
        <w:rPr>
          <w:rFonts w:ascii="Times New Roman" w:hAnsi="Times New Roman"/>
          <w:sz w:val="28"/>
          <w:szCs w:val="28"/>
        </w:rPr>
        <w:t>і/або</w:t>
      </w:r>
      <w:r w:rsidRPr="00994F51">
        <w:rPr>
          <w:rFonts w:ascii="Times New Roman" w:hAnsi="Times New Roman"/>
          <w:sz w:val="28"/>
          <w:szCs w:val="28"/>
        </w:rPr>
        <w:t xml:space="preserve"> теплової енергії на високоефективних когенераційних установках, можуть передавати гарантію походження споживачу електричної енергії або іншій заінтересованій особі.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Гарантія походження видається на фактичний обсяг відпущеної в електричну мережу електричної енергії за операційний період за умови чинних на такий період ліцензій на право провадження господарської діяльності з виробництва електричної та теплової енергії і свідоцтва про кваліфікацію когенераційної установки.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Гарантія походження надається на безоплатній основі на підставі результатів розгляду таких документів: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заяви про отримання гарантії походження заявника;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довідки суб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>єкта господарювання, що провадить діяльність з передачі або постачання електричної енергії, яка повинна містити інформацію про обсяг електричної енергії, закупленої у заявника за операційний період.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Гарантія походження може бути використана заявником для подання інформації кінцевим споживачам електричної енергії про те, що електрична енергія вироблена високоефективною когенераційною установкою.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Гарантія походження надається в електронному вигляді відповідно до Закону України “Про електронні документи та електронний документообіг”.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Строк дії гарантії походження становить 12 місяців з дня видачі.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 xml:space="preserve">Форми гарантії походження та заяви про отримання гарантії походження затверджуються центральним органом виконавчої влади, що забезпечує формування державної політики у сферах ефективного </w:t>
      </w:r>
      <w:r w:rsidRPr="00994F51">
        <w:rPr>
          <w:rFonts w:ascii="Times New Roman" w:hAnsi="Times New Roman"/>
          <w:sz w:val="28"/>
          <w:szCs w:val="28"/>
        </w:rPr>
        <w:lastRenderedPageBreak/>
        <w:t>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Заява про отримання гарантії походження повинна містити інформацію щодо: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прізвища, імені, по батькові фізичної особи — підприємця або найменування суб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 xml:space="preserve">єкта господарювання, що здійснює виробництво електричної </w:t>
      </w:r>
      <w:r w:rsidR="00046178">
        <w:rPr>
          <w:rFonts w:ascii="Times New Roman" w:hAnsi="Times New Roman"/>
          <w:sz w:val="28"/>
          <w:szCs w:val="28"/>
        </w:rPr>
        <w:t>і/або</w:t>
      </w:r>
      <w:r w:rsidRPr="00994F51">
        <w:rPr>
          <w:rFonts w:ascii="Times New Roman" w:hAnsi="Times New Roman"/>
          <w:sz w:val="28"/>
          <w:szCs w:val="28"/>
        </w:rPr>
        <w:t xml:space="preserve"> теплової енергії на когенераційній установці, його місцезнаходження;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номерів ліцензій на право провадження заявником господарської діяльності з виробництва електричної та теплової енергії;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номера та строку дії свідоцтва заявника про кваліфікацію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адреси розташування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дати введення когенераційної установки в експлуатацію;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назви та типу енергетичного обладнання, яке входить до складу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встановлених електричної та теплової потужностей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виду палива (основного та додаткового із зазначенням нижчої теплотворної здатності палива) або енергії, що використовується когенераційною установкою;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обсягів електричної та теплової енергії, які вироблені когенераційною установкою та відпущені в мережі;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операційного періоду;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електричного та теплового коефіцієнтів корисної дії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відомостей про встановлені та змонтовані засоби обліку (назви, умовного позначення та заводського номера засобу вимірювальної техніки; номера свідоцтва про повірку законодавчо регульованого засобу вимірювальної техніки, дати його видачі та строку дії або документа про відповідність) виробленої, відпущеної або спожитої для власних потреб електричної енергії;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виду та обсягів одержаної державної підтримки вироблення когенераційною установкою одиниці електричної енергії та одиниці теплової енергії, що відпущені у мережі;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виду та обсягів інвестиційної підтримки, яку отримав (отримує) заявник для впровадження та функціонування когенераційної установки.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 xml:space="preserve">Гарантія походження відповідає стандартному обсягу відпущеної в мережу електричної енергії, який зазначається з точністю до 1 МВт·год. </w:t>
      </w:r>
      <w:r w:rsidRPr="00994F51">
        <w:rPr>
          <w:rFonts w:ascii="Times New Roman" w:hAnsi="Times New Roman"/>
          <w:sz w:val="28"/>
          <w:szCs w:val="28"/>
        </w:rPr>
        <w:lastRenderedPageBreak/>
        <w:t>Залишкові кВт·год переносяться на наступний операційний період. Для кожного стандартного обсягу відпущеної в мережу електричної енергії видається одна гарантія походження.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Гарантія походження повинна містити інформацію щодо: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найменування суб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>єкта господарювання, який отримав ліцензію на право провадження господарської діяльності з виробництва електричної та теплової енергії;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місця розташування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дати введення когенераційної установки в експлуатацію;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назви та типу енергетичного обладнання, яке входить до складу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встановлених електричної та теплової потужностей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електричного та теплового коефіцієнтів корисної дії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виду палива (основного та додаткового з визначенням нижчої теплотворної здатності палива) або енергії, що використовується когенераційною установкою;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обсягу теплової енергії, яка вироблена когенераційною установкою та відпущена в теплову мережу;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обсягу електричної енергії, виробленої когенераційною установкою та відпущеної в електричну мережу, на яку видається гарантія походження;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економії первинної енергії, що отримана у результаті використання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операційного періоду, на який видається гарантія походження;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виду та обсягів одержаної державної підтримки вироблення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F51">
        <w:rPr>
          <w:rFonts w:ascii="Times New Roman" w:hAnsi="Times New Roman"/>
          <w:sz w:val="28"/>
          <w:szCs w:val="28"/>
        </w:rPr>
        <w:t>одиниці електричної енергії та одиниці теплової енергії, вироблених когенераційною установкою та відпущених у мережі;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виду та обсягів інвестиційної підтримки, яку отримав (отримує) заявник для впровадження та функціонування когенераційної установки;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номера і дати видачі гарантії походження, назви країни.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Гарантія походження надається заявникові не пізніше ніж протягом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994F51">
        <w:rPr>
          <w:rFonts w:ascii="Times New Roman" w:hAnsi="Times New Roman"/>
          <w:sz w:val="28"/>
          <w:szCs w:val="28"/>
        </w:rPr>
        <w:t>30 календарних днів з дня надходження заяви до центрального органу виконавчої влади, що реалізує 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Про відмову у видачі гарантії походження заявник повідомляється письмово (з обов</w:t>
      </w:r>
      <w:r>
        <w:rPr>
          <w:rFonts w:ascii="Times New Roman" w:hAnsi="Times New Roman"/>
          <w:sz w:val="28"/>
          <w:szCs w:val="28"/>
        </w:rPr>
        <w:t>’</w:t>
      </w:r>
      <w:r w:rsidRPr="00994F51">
        <w:rPr>
          <w:rFonts w:ascii="Times New Roman" w:hAnsi="Times New Roman"/>
          <w:sz w:val="28"/>
          <w:szCs w:val="28"/>
        </w:rPr>
        <w:t xml:space="preserve">язковим зазначенням причини відмови) не пізніше ніж </w:t>
      </w:r>
      <w:r w:rsidRPr="00994F51">
        <w:rPr>
          <w:rFonts w:ascii="Times New Roman" w:hAnsi="Times New Roman"/>
          <w:sz w:val="28"/>
          <w:szCs w:val="28"/>
        </w:rPr>
        <w:lastRenderedPageBreak/>
        <w:t>протягом 20 календарних днів з дня надходження заяви до центрального органу виконавчої влади, що реалізує 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 xml:space="preserve">Підставами для відмови у видачі гарантії походження є невідповідність форми подання інформації, наведеної в заяві, </w:t>
      </w:r>
      <w:r w:rsidR="00046178">
        <w:rPr>
          <w:rFonts w:ascii="Times New Roman" w:hAnsi="Times New Roman"/>
          <w:sz w:val="28"/>
          <w:szCs w:val="28"/>
        </w:rPr>
        <w:t>і/або</w:t>
      </w:r>
      <w:r w:rsidRPr="00994F51">
        <w:rPr>
          <w:rFonts w:ascii="Times New Roman" w:hAnsi="Times New Roman"/>
          <w:sz w:val="28"/>
          <w:szCs w:val="28"/>
        </w:rPr>
        <w:t xml:space="preserve"> подання недостовірної інформації.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Рішення про відмову у видачі гарантії походження або несвоєчасне прийняття рішення центральним органом виконавчої влади, що реалізує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F51">
        <w:rPr>
          <w:rFonts w:ascii="Times New Roman" w:hAnsi="Times New Roman"/>
          <w:sz w:val="28"/>
          <w:szCs w:val="28"/>
        </w:rPr>
        <w:t>державну політику у сферах ефективного використання паливно- енергетичних ресурсів, енергозбереження, відновлюваних джерел енергії та альтернативних видів палива, щодо видачі або невидачі гарантії походження може бути оскаржене заявником до центрального органу виконавчої влади, що забезпечує формування державної політики у сферах ефективного 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У разі усунення недоліків, які стали підставою для відмови у видачі гарантії походження, заявник може повторно подати заяву до центрального органу виконавчої влади, що реалізує 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Гарантія походження на стандартний обсяг відпущеної в мережу електричної енергії втрачає чинність після її використання або закінчення строку її дії.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Центральний орган виконавчої влади, що реалізує 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палива, в порядку та за формою, визначеними Кабінетом Міністрів України, веде електронний реєстр гарантій походження енергії з урахуванням вимог законодавства щодо забезпечення електронного документообігу та захисту інформації в інформаційних системах.”.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11. У статті 12:</w:t>
      </w:r>
    </w:p>
    <w:p w:rsidR="00994F51" w:rsidRPr="00994F51" w:rsidRDefault="00741110" w:rsidP="00994F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994F51" w:rsidRPr="00994F51">
        <w:rPr>
          <w:rFonts w:ascii="Times New Roman" w:hAnsi="Times New Roman"/>
          <w:sz w:val="28"/>
          <w:szCs w:val="28"/>
        </w:rPr>
        <w:t>у частині першій слова “надаються її власником” замінити словами “надаються суб</w:t>
      </w:r>
      <w:r w:rsidR="00994F51">
        <w:rPr>
          <w:rFonts w:ascii="Times New Roman" w:hAnsi="Times New Roman"/>
          <w:sz w:val="28"/>
          <w:szCs w:val="28"/>
        </w:rPr>
        <w:t>’</w:t>
      </w:r>
      <w:r w:rsidR="00994F51" w:rsidRPr="00994F51">
        <w:rPr>
          <w:rFonts w:ascii="Times New Roman" w:hAnsi="Times New Roman"/>
          <w:sz w:val="28"/>
          <w:szCs w:val="28"/>
        </w:rPr>
        <w:t xml:space="preserve">єктом господарювання, що здійснює виробництво електричної </w:t>
      </w:r>
      <w:r w:rsidR="00046178">
        <w:rPr>
          <w:rFonts w:ascii="Times New Roman" w:hAnsi="Times New Roman"/>
          <w:sz w:val="28"/>
          <w:szCs w:val="28"/>
        </w:rPr>
        <w:t>і/або</w:t>
      </w:r>
      <w:r w:rsidR="00994F51" w:rsidRPr="00994F51">
        <w:rPr>
          <w:rFonts w:ascii="Times New Roman" w:hAnsi="Times New Roman"/>
          <w:sz w:val="28"/>
          <w:szCs w:val="28"/>
        </w:rPr>
        <w:t xml:space="preserve"> теплової енергії на когенераційній установці,”;</w:t>
      </w:r>
    </w:p>
    <w:p w:rsidR="00994F51" w:rsidRPr="00994F51" w:rsidRDefault="00741110" w:rsidP="00994F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994F51" w:rsidRPr="00994F51">
        <w:rPr>
          <w:rFonts w:ascii="Times New Roman" w:hAnsi="Times New Roman"/>
          <w:sz w:val="28"/>
          <w:szCs w:val="28"/>
        </w:rPr>
        <w:t>у частині другій слова “власник когенераційної установки” замінити словами “суб</w:t>
      </w:r>
      <w:r w:rsidR="00994F51">
        <w:rPr>
          <w:rFonts w:ascii="Times New Roman" w:hAnsi="Times New Roman"/>
          <w:sz w:val="28"/>
          <w:szCs w:val="28"/>
        </w:rPr>
        <w:t>’</w:t>
      </w:r>
      <w:r w:rsidR="00994F51" w:rsidRPr="00994F51">
        <w:rPr>
          <w:rFonts w:ascii="Times New Roman" w:hAnsi="Times New Roman"/>
          <w:sz w:val="28"/>
          <w:szCs w:val="28"/>
        </w:rPr>
        <w:t>єкт господарювання, що здійснює виробництво електричної енергії на когенераційній установці,”;</w:t>
      </w:r>
    </w:p>
    <w:p w:rsidR="00994F51" w:rsidRPr="00994F51" w:rsidRDefault="00741110" w:rsidP="00994F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3) </w:t>
      </w:r>
      <w:r w:rsidR="00994F51" w:rsidRPr="00994F51">
        <w:rPr>
          <w:rFonts w:ascii="Times New Roman" w:hAnsi="Times New Roman"/>
          <w:sz w:val="28"/>
          <w:szCs w:val="28"/>
        </w:rPr>
        <w:t>у частині п</w:t>
      </w:r>
      <w:r w:rsidR="00994F51">
        <w:rPr>
          <w:rFonts w:ascii="Times New Roman" w:hAnsi="Times New Roman"/>
          <w:sz w:val="28"/>
          <w:szCs w:val="28"/>
        </w:rPr>
        <w:t>’</w:t>
      </w:r>
      <w:r w:rsidR="00994F51" w:rsidRPr="00994F51">
        <w:rPr>
          <w:rFonts w:ascii="Times New Roman" w:hAnsi="Times New Roman"/>
          <w:sz w:val="28"/>
          <w:szCs w:val="28"/>
        </w:rPr>
        <w:t>ятій слова “власник когенераційної установки” замінити словами “суб</w:t>
      </w:r>
      <w:r w:rsidR="00994F51">
        <w:rPr>
          <w:rFonts w:ascii="Times New Roman" w:hAnsi="Times New Roman"/>
          <w:sz w:val="28"/>
          <w:szCs w:val="28"/>
        </w:rPr>
        <w:t>’</w:t>
      </w:r>
      <w:r w:rsidR="00994F51" w:rsidRPr="00994F51">
        <w:rPr>
          <w:rFonts w:ascii="Times New Roman" w:hAnsi="Times New Roman"/>
          <w:sz w:val="28"/>
          <w:szCs w:val="28"/>
        </w:rPr>
        <w:t>єкт господарювання, що здійснює виробництво теплової енергії на когенераційній установці,”.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II. Прикінцеві положення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2. Кабінету Міністрів України протягом шести місяців з дня набрання чинності цим Законом: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положень цього Закону;</w:t>
      </w:r>
    </w:p>
    <w:p w:rsidR="00994F51" w:rsidRPr="00994F51" w:rsidRDefault="00994F51" w:rsidP="00994F51">
      <w:pPr>
        <w:pStyle w:val="a3"/>
        <w:rPr>
          <w:rFonts w:ascii="Times New Roman" w:hAnsi="Times New Roman"/>
          <w:sz w:val="28"/>
          <w:szCs w:val="28"/>
        </w:rPr>
      </w:pPr>
      <w:r w:rsidRPr="00994F51">
        <w:rPr>
          <w:rFonts w:ascii="Times New Roman" w:hAnsi="Times New Roman"/>
          <w:sz w:val="28"/>
          <w:szCs w:val="28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174" w:rsidRDefault="00C45174">
      <w:r>
        <w:separator/>
      </w:r>
    </w:p>
  </w:endnote>
  <w:endnote w:type="continuationSeparator" w:id="0">
    <w:p w:rsidR="00C45174" w:rsidRDefault="00C45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174" w:rsidRDefault="00C45174">
      <w:r>
        <w:separator/>
      </w:r>
    </w:p>
  </w:footnote>
  <w:footnote w:type="continuationSeparator" w:id="0">
    <w:p w:rsidR="00C45174" w:rsidRDefault="00C451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Pr="00994F51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994F51">
      <w:rPr>
        <w:rFonts w:ascii="Times New Roman" w:hAnsi="Times New Roman"/>
        <w:sz w:val="28"/>
        <w:szCs w:val="28"/>
      </w:rPr>
      <w:fldChar w:fldCharType="begin"/>
    </w:r>
    <w:r w:rsidRPr="00994F51">
      <w:rPr>
        <w:rFonts w:ascii="Times New Roman" w:hAnsi="Times New Roman"/>
        <w:sz w:val="28"/>
        <w:szCs w:val="28"/>
      </w:rPr>
      <w:instrText xml:space="preserve">PAGE  </w:instrText>
    </w:r>
    <w:r w:rsidRPr="00994F51">
      <w:rPr>
        <w:rFonts w:ascii="Times New Roman" w:hAnsi="Times New Roman"/>
        <w:sz w:val="28"/>
        <w:szCs w:val="28"/>
      </w:rPr>
      <w:fldChar w:fldCharType="separate"/>
    </w:r>
    <w:r w:rsidR="00503556">
      <w:rPr>
        <w:rFonts w:ascii="Times New Roman" w:hAnsi="Times New Roman"/>
        <w:noProof/>
        <w:sz w:val="28"/>
        <w:szCs w:val="28"/>
      </w:rPr>
      <w:t>12</w:t>
    </w:r>
    <w:r w:rsidRPr="00994F51">
      <w:rPr>
        <w:rFonts w:ascii="Times New Roman" w:hAnsi="Times New Roman"/>
        <w:sz w:val="28"/>
        <w:szCs w:val="28"/>
      </w:rP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B39A8"/>
    <w:multiLevelType w:val="hybridMultilevel"/>
    <w:tmpl w:val="E2427C10"/>
    <w:lvl w:ilvl="0" w:tplc="FD8ED91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46178"/>
    <w:rsid w:val="000C703E"/>
    <w:rsid w:val="001E5C4B"/>
    <w:rsid w:val="002223C5"/>
    <w:rsid w:val="00222A07"/>
    <w:rsid w:val="002729B5"/>
    <w:rsid w:val="002B53D3"/>
    <w:rsid w:val="002D5098"/>
    <w:rsid w:val="002F1A96"/>
    <w:rsid w:val="00305C9C"/>
    <w:rsid w:val="00393036"/>
    <w:rsid w:val="00445A63"/>
    <w:rsid w:val="00455CFC"/>
    <w:rsid w:val="004D1E62"/>
    <w:rsid w:val="00503556"/>
    <w:rsid w:val="00573EE2"/>
    <w:rsid w:val="005C3CB4"/>
    <w:rsid w:val="00674A2F"/>
    <w:rsid w:val="006C6D58"/>
    <w:rsid w:val="007147A1"/>
    <w:rsid w:val="007370F8"/>
    <w:rsid w:val="00741110"/>
    <w:rsid w:val="00757FFD"/>
    <w:rsid w:val="00764C95"/>
    <w:rsid w:val="00780723"/>
    <w:rsid w:val="007B5FAB"/>
    <w:rsid w:val="007D1318"/>
    <w:rsid w:val="008016F2"/>
    <w:rsid w:val="008D506E"/>
    <w:rsid w:val="008E0FCE"/>
    <w:rsid w:val="00906AB0"/>
    <w:rsid w:val="00994F51"/>
    <w:rsid w:val="009B5718"/>
    <w:rsid w:val="00A00BDD"/>
    <w:rsid w:val="00A455BA"/>
    <w:rsid w:val="00A7058F"/>
    <w:rsid w:val="00AD6988"/>
    <w:rsid w:val="00B76F4B"/>
    <w:rsid w:val="00B8550B"/>
    <w:rsid w:val="00BB56AD"/>
    <w:rsid w:val="00C3481E"/>
    <w:rsid w:val="00C362EA"/>
    <w:rsid w:val="00C45174"/>
    <w:rsid w:val="00C66991"/>
    <w:rsid w:val="00C95229"/>
    <w:rsid w:val="00CB44E4"/>
    <w:rsid w:val="00CC1BA3"/>
    <w:rsid w:val="00D22873"/>
    <w:rsid w:val="00D4191B"/>
    <w:rsid w:val="00D622CB"/>
    <w:rsid w:val="00E97223"/>
    <w:rsid w:val="00EB6CC9"/>
    <w:rsid w:val="00F1464B"/>
    <w:rsid w:val="00F17E7F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9">
    <w:name w:val="Основной текст_"/>
    <w:link w:val="1"/>
    <w:locked/>
    <w:rsid w:val="00994F51"/>
    <w:rPr>
      <w:spacing w:val="-1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9"/>
    <w:rsid w:val="00994F51"/>
    <w:pPr>
      <w:widowControl w:val="0"/>
      <w:shd w:val="clear" w:color="auto" w:fill="FFFFFF"/>
      <w:spacing w:before="540" w:after="360" w:line="0" w:lineRule="atLeast"/>
      <w:jc w:val="center"/>
    </w:pPr>
    <w:rPr>
      <w:rFonts w:ascii="Times New Roman" w:hAnsi="Times New Roman"/>
      <w:spacing w:val="-1"/>
      <w:sz w:val="25"/>
      <w:szCs w:val="25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9">
    <w:name w:val="Основной текст_"/>
    <w:link w:val="1"/>
    <w:locked/>
    <w:rsid w:val="00994F51"/>
    <w:rPr>
      <w:spacing w:val="-1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9"/>
    <w:rsid w:val="00994F51"/>
    <w:pPr>
      <w:widowControl w:val="0"/>
      <w:shd w:val="clear" w:color="auto" w:fill="FFFFFF"/>
      <w:spacing w:before="540" w:after="360" w:line="0" w:lineRule="atLeast"/>
      <w:jc w:val="center"/>
    </w:pPr>
    <w:rPr>
      <w:rFonts w:ascii="Times New Roman" w:hAnsi="Times New Roman"/>
      <w:spacing w:val="-1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16017</Words>
  <Characters>9131</Characters>
  <Application>Microsoft Office Word</Application>
  <DocSecurity>0</DocSecurity>
  <Lines>76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2020-12-18T10:43:00Z</dcterms:created>
  <dcterms:modified xsi:type="dcterms:W3CDTF">2020-12-18T10:43:00Z</dcterms:modified>
</cp:coreProperties>
</file>