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255-34-42, факс: 255-33-13, e-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A94C08" w:rsidRDefault="00724B09" w:rsidP="00645D11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175B21" w:rsidRPr="00346F71" w:rsidRDefault="00175B21" w:rsidP="00175B21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346F71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175B21" w:rsidRPr="00346F71" w:rsidRDefault="00175B21" w:rsidP="00175B21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346F71">
        <w:rPr>
          <w:rFonts w:ascii="Times New Roman" w:hAnsi="Times New Roman"/>
          <w:b/>
          <w:sz w:val="28"/>
          <w:szCs w:val="28"/>
          <w:lang w:val="uk-UA"/>
        </w:rPr>
        <w:t xml:space="preserve">   щодо проекту Закону України</w:t>
      </w:r>
    </w:p>
    <w:p w:rsidR="00175B21" w:rsidRPr="00346F71" w:rsidRDefault="00175B21" w:rsidP="00EB0499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346F71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«Про</w:t>
      </w:r>
      <w:r w:rsidR="00EB0499" w:rsidRPr="00346F71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 внесення змін до Закону України "Про комбіноване виробництво теплової та електричної енергії (</w:t>
      </w:r>
      <w:proofErr w:type="spellStart"/>
      <w:r w:rsidR="00EB0499" w:rsidRPr="00346F71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когенерацію</w:t>
      </w:r>
      <w:proofErr w:type="spellEnd"/>
      <w:r w:rsidR="00EB0499" w:rsidRPr="00346F71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) та використання скидного </w:t>
      </w:r>
      <w:proofErr w:type="spellStart"/>
      <w:r w:rsidR="00EB0499" w:rsidRPr="00346F71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енергопотенціалу</w:t>
      </w:r>
      <w:proofErr w:type="spellEnd"/>
      <w:r w:rsidR="00EB0499" w:rsidRPr="00346F71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" щодо розвитку високоефективної </w:t>
      </w:r>
      <w:proofErr w:type="spellStart"/>
      <w:r w:rsidR="00EB0499" w:rsidRPr="00346F71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когенерації</w:t>
      </w:r>
      <w:proofErr w:type="spellEnd"/>
      <w:r w:rsidRPr="00346F71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»</w:t>
      </w:r>
    </w:p>
    <w:p w:rsidR="00175B21" w:rsidRPr="00346F71" w:rsidRDefault="00175B21" w:rsidP="00952717">
      <w:pPr>
        <w:shd w:val="clear" w:color="auto" w:fill="FFFFFF"/>
        <w:spacing w:after="45" w:line="240" w:lineRule="auto"/>
        <w:ind w:left="720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46F71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952717" w:rsidRPr="00346F71">
        <w:rPr>
          <w:rFonts w:ascii="Times New Roman" w:eastAsia="Times New Roman" w:hAnsi="Times New Roman"/>
          <w:sz w:val="28"/>
          <w:szCs w:val="28"/>
          <w:lang w:val="uk-UA" w:eastAsia="uk-UA"/>
        </w:rPr>
        <w:t>4527 від 21.12.2020</w:t>
      </w:r>
      <w:r w:rsidRPr="00346F7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952717" w:rsidRPr="00346F71">
        <w:rPr>
          <w:rFonts w:ascii="Times New Roman" w:hAnsi="Times New Roman"/>
          <w:sz w:val="28"/>
          <w:szCs w:val="28"/>
          <w:lang w:val="uk-UA"/>
        </w:rPr>
        <w:t xml:space="preserve"> Кабінет Міністрів України</w:t>
      </w:r>
      <w:r w:rsidRPr="00346F71">
        <w:rPr>
          <w:rFonts w:ascii="Times New Roman" w:hAnsi="Times New Roman"/>
          <w:sz w:val="28"/>
          <w:szCs w:val="28"/>
          <w:lang w:val="uk-UA"/>
        </w:rPr>
        <w:t>)</w:t>
      </w:r>
      <w:r w:rsidRPr="00346F71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175B21" w:rsidRPr="003E7761" w:rsidRDefault="00175B21" w:rsidP="00175B21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/>
        </w:rPr>
      </w:pPr>
    </w:p>
    <w:p w:rsidR="003E7761" w:rsidRPr="001178FF" w:rsidRDefault="003E7761" w:rsidP="00175B21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/>
        </w:rPr>
      </w:pPr>
    </w:p>
    <w:p w:rsidR="003E7761" w:rsidRPr="001178FF" w:rsidRDefault="003E7761" w:rsidP="00175B21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/>
        </w:rPr>
      </w:pPr>
    </w:p>
    <w:p w:rsidR="00175B21" w:rsidRPr="00346F71" w:rsidRDefault="00175B21" w:rsidP="00175B21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57F9D" w:rsidRPr="00346F71" w:rsidRDefault="00175B21" w:rsidP="00B57F9D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6F71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B57F9D" w:rsidRPr="00346F71" w:rsidRDefault="00B57F9D" w:rsidP="00175B21">
      <w:pPr>
        <w:pStyle w:val="Default"/>
        <w:spacing w:after="12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6F71">
        <w:rPr>
          <w:rFonts w:ascii="Times New Roman" w:hAnsi="Times New Roman" w:cs="Times New Roman"/>
          <w:color w:val="auto"/>
          <w:sz w:val="28"/>
          <w:szCs w:val="28"/>
        </w:rPr>
        <w:t xml:space="preserve">Основною метою прийняття </w:t>
      </w:r>
      <w:proofErr w:type="spellStart"/>
      <w:r w:rsidRPr="00346F71">
        <w:rPr>
          <w:rFonts w:ascii="Times New Roman" w:hAnsi="Times New Roman" w:cs="Times New Roman"/>
          <w:color w:val="auto"/>
          <w:sz w:val="28"/>
          <w:szCs w:val="28"/>
        </w:rPr>
        <w:t>проєкту</w:t>
      </w:r>
      <w:proofErr w:type="spellEnd"/>
      <w:r w:rsidRPr="00346F7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346F71">
        <w:rPr>
          <w:rFonts w:ascii="Times New Roman" w:hAnsi="Times New Roman" w:cs="Times New Roman"/>
          <w:color w:val="auto"/>
          <w:sz w:val="28"/>
          <w:szCs w:val="28"/>
        </w:rPr>
        <w:t>акта</w:t>
      </w:r>
      <w:proofErr w:type="spellEnd"/>
      <w:r w:rsidRPr="00346F71">
        <w:rPr>
          <w:rFonts w:ascii="Times New Roman" w:hAnsi="Times New Roman" w:cs="Times New Roman"/>
          <w:color w:val="auto"/>
          <w:sz w:val="28"/>
          <w:szCs w:val="28"/>
        </w:rPr>
        <w:t xml:space="preserve"> є узгодження положень чинного законодавства України з принципами та положення</w:t>
      </w:r>
      <w:r w:rsidR="00C66CF2">
        <w:rPr>
          <w:rFonts w:ascii="Times New Roman" w:hAnsi="Times New Roman" w:cs="Times New Roman"/>
          <w:color w:val="auto"/>
          <w:sz w:val="28"/>
          <w:szCs w:val="28"/>
        </w:rPr>
        <w:t xml:space="preserve">ми законодавства Європейського </w:t>
      </w:r>
      <w:r w:rsidR="00C66CF2">
        <w:rPr>
          <w:rFonts w:ascii="Times New Roman" w:hAnsi="Times New Roman" w:cs="Times New Roman"/>
          <w:color w:val="auto"/>
          <w:sz w:val="28"/>
          <w:szCs w:val="28"/>
          <w:lang w:val="en-US"/>
        </w:rPr>
        <w:t>C</w:t>
      </w:r>
      <w:proofErr w:type="spellStart"/>
      <w:r w:rsidRPr="00346F71">
        <w:rPr>
          <w:rFonts w:ascii="Times New Roman" w:hAnsi="Times New Roman" w:cs="Times New Roman"/>
          <w:color w:val="auto"/>
          <w:sz w:val="28"/>
          <w:szCs w:val="28"/>
        </w:rPr>
        <w:t>оюзу</w:t>
      </w:r>
      <w:proofErr w:type="spellEnd"/>
      <w:r w:rsidRPr="00346F71">
        <w:rPr>
          <w:rFonts w:ascii="Times New Roman" w:hAnsi="Times New Roman" w:cs="Times New Roman"/>
          <w:color w:val="auto"/>
          <w:sz w:val="28"/>
          <w:szCs w:val="28"/>
        </w:rPr>
        <w:t xml:space="preserve"> в сфері розвитку високоефективної </w:t>
      </w:r>
      <w:proofErr w:type="spellStart"/>
      <w:r w:rsidRPr="00346F71">
        <w:rPr>
          <w:rFonts w:ascii="Times New Roman" w:hAnsi="Times New Roman" w:cs="Times New Roman"/>
          <w:color w:val="auto"/>
          <w:sz w:val="28"/>
          <w:szCs w:val="28"/>
        </w:rPr>
        <w:t>когенерації</w:t>
      </w:r>
      <w:proofErr w:type="spellEnd"/>
      <w:r w:rsidRPr="00346F71">
        <w:rPr>
          <w:rFonts w:ascii="Times New Roman" w:hAnsi="Times New Roman" w:cs="Times New Roman"/>
          <w:color w:val="auto"/>
          <w:sz w:val="28"/>
          <w:szCs w:val="28"/>
        </w:rPr>
        <w:t>, зокрема, Директиви 2004/8/ЄС та Директиви 2012/27/ЄС</w:t>
      </w:r>
      <w:r w:rsidR="00346F71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175B21" w:rsidRPr="00346F71" w:rsidRDefault="00175B21" w:rsidP="00175B21">
      <w:pPr>
        <w:pStyle w:val="ae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6F71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175B21" w:rsidRPr="00346F71" w:rsidRDefault="00175B21" w:rsidP="00175B21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46F71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175B21" w:rsidRPr="00346F71" w:rsidRDefault="00175B21" w:rsidP="00175B21">
      <w:pPr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46F71">
        <w:rPr>
          <w:rFonts w:ascii="Times New Roman" w:hAnsi="Times New Roman"/>
          <w:sz w:val="28"/>
          <w:szCs w:val="28"/>
          <w:lang w:val="uk-UA" w:eastAsia="uk-UA"/>
        </w:rPr>
        <w:t>Угодою про асоціацію (</w:t>
      </w:r>
      <w:r w:rsidRPr="00346F71">
        <w:rPr>
          <w:rFonts w:ascii="Times New Roman" w:hAnsi="Times New Roman"/>
          <w:sz w:val="28"/>
          <w:szCs w:val="28"/>
          <w:lang w:val="uk-UA"/>
        </w:rPr>
        <w:t>Главою 1 «Співробітництво у сфері енергетики, включаючи ядерну енергетику» Розділу V «Економічне та галузеве співробітництво» та Додатком XXVII до Угоди про асоціацію).</w:t>
      </w:r>
    </w:p>
    <w:p w:rsidR="00CF2EF7" w:rsidRPr="00346F71" w:rsidRDefault="00CF2EF7" w:rsidP="00CF2EF7">
      <w:pPr>
        <w:numPr>
          <w:ilvl w:val="0"/>
          <w:numId w:val="20"/>
        </w:numPr>
        <w:spacing w:after="120" w:line="240" w:lineRule="auto"/>
        <w:ind w:left="1066" w:hanging="357"/>
        <w:jc w:val="both"/>
        <w:rPr>
          <w:rFonts w:ascii="Times New Roman" w:hAnsi="Times New Roman"/>
          <w:sz w:val="28"/>
          <w:szCs w:val="28"/>
          <w:lang w:val="uk-UA"/>
        </w:rPr>
      </w:pP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Директивою 2012/27/ЄС Європейського Парламенту та Ради від 25 жовтня 2012 р. про енергоефективність, яка змінює Директиви 2009/125/ЄС та 2010/30/ЄС і скасовує Директиви 2004/8/ЄС та 2006/32/ЄС (</w:t>
      </w:r>
      <w:r w:rsidRPr="00346F71">
        <w:rPr>
          <w:rStyle w:val="ad"/>
          <w:rFonts w:ascii="Times New Roman" w:hAnsi="Times New Roman"/>
          <w:sz w:val="28"/>
          <w:szCs w:val="28"/>
          <w:lang w:val="uk-UA"/>
        </w:rPr>
        <w:t>OJ L 315, 14.11.2012, p. 1–56).</w:t>
      </w:r>
    </w:p>
    <w:p w:rsidR="00FF7281" w:rsidRPr="00346F71" w:rsidRDefault="00175B21" w:rsidP="00CF3E40">
      <w:pPr>
        <w:pStyle w:val="ae"/>
        <w:numPr>
          <w:ilvl w:val="0"/>
          <w:numId w:val="20"/>
        </w:numPr>
        <w:spacing w:after="120" w:line="240" w:lineRule="auto"/>
        <w:ind w:left="1066" w:hanging="357"/>
        <w:jc w:val="both"/>
        <w:rPr>
          <w:rFonts w:ascii="Times New Roman" w:hAnsi="Times New Roman"/>
          <w:sz w:val="28"/>
          <w:szCs w:val="28"/>
          <w:lang w:val="uk-UA"/>
        </w:rPr>
      </w:pPr>
      <w:r w:rsidRPr="00346F71">
        <w:rPr>
          <w:rFonts w:ascii="Times New Roman" w:hAnsi="Times New Roman"/>
          <w:bCs/>
          <w:sz w:val="28"/>
          <w:szCs w:val="28"/>
          <w:lang w:val="uk-UA"/>
        </w:rPr>
        <w:t>Рішенням 1/2019 Ради асоціації між Україною та ЄС від 8/07/2019 року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>про внесення змін і доповнень до Додатка XXVII до</w:t>
      </w:r>
      <w:r w:rsidR="00CF2EF7" w:rsidRPr="00346F71">
        <w:rPr>
          <w:rFonts w:ascii="Times New Roman" w:hAnsi="Times New Roman"/>
          <w:bCs/>
          <w:sz w:val="28"/>
          <w:szCs w:val="28"/>
          <w:lang w:val="uk-UA"/>
        </w:rPr>
        <w:t xml:space="preserve"> Угоди про асоціацію</w:t>
      </w:r>
      <w:r w:rsidRPr="00346F71">
        <w:rPr>
          <w:rFonts w:ascii="Times New Roman" w:hAnsi="Times New Roman"/>
          <w:sz w:val="28"/>
          <w:szCs w:val="28"/>
          <w:lang w:val="uk-UA"/>
        </w:rPr>
        <w:t>.</w:t>
      </w:r>
      <w:r w:rsidR="009D0A2A" w:rsidRPr="00346F71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  </w:t>
      </w:r>
    </w:p>
    <w:p w:rsidR="00175B21" w:rsidRPr="00346F71" w:rsidRDefault="00175B21" w:rsidP="00175B21">
      <w:pPr>
        <w:pStyle w:val="2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46F71">
        <w:rPr>
          <w:rFonts w:ascii="Times New Roman" w:hAnsi="Times New Roman"/>
          <w:b/>
          <w:sz w:val="28"/>
          <w:szCs w:val="28"/>
          <w:lang w:val="uk-UA"/>
        </w:rPr>
        <w:lastRenderedPageBreak/>
        <w:t>Відповідність законопроекту праву ЄС.</w:t>
      </w:r>
    </w:p>
    <w:p w:rsidR="00175B21" w:rsidRPr="00346F71" w:rsidRDefault="00175B21" w:rsidP="00175B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46F71">
        <w:rPr>
          <w:rFonts w:ascii="Times New Roman" w:hAnsi="Times New Roman"/>
          <w:sz w:val="28"/>
          <w:szCs w:val="28"/>
          <w:lang w:val="uk-UA"/>
        </w:rPr>
        <w:t>Комітет з питань інтеграції України до ЄС має наступні зауваження до законопроекту:</w:t>
      </w:r>
    </w:p>
    <w:p w:rsidR="00CF2EF7" w:rsidRPr="00346F71" w:rsidRDefault="00CF2EF7" w:rsidP="00CF2EF7">
      <w:pPr>
        <w:pStyle w:val="ae"/>
        <w:numPr>
          <w:ilvl w:val="0"/>
          <w:numId w:val="14"/>
        </w:numPr>
        <w:spacing w:after="12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346F71">
        <w:rPr>
          <w:rFonts w:ascii="Times New Roman" w:eastAsia="Times New Roman" w:hAnsi="Times New Roman"/>
          <w:sz w:val="28"/>
          <w:szCs w:val="28"/>
          <w:lang w:val="uk-UA"/>
        </w:rPr>
        <w:t xml:space="preserve">Терміни, які пропонуються законопроектом до статті 1 </w:t>
      </w:r>
      <w:r w:rsidRPr="00346F71">
        <w:rPr>
          <w:rStyle w:val="33"/>
          <w:rFonts w:ascii="Times New Roman" w:hAnsi="Times New Roman"/>
          <w:b w:val="0"/>
          <w:sz w:val="28"/>
          <w:szCs w:val="28"/>
          <w:lang w:val="uk-UA"/>
        </w:rPr>
        <w:t>Закону України «Про комбіноване виробництво теплової та електричної енергії (</w:t>
      </w:r>
      <w:proofErr w:type="spellStart"/>
      <w:r w:rsidRPr="00346F71">
        <w:rPr>
          <w:rStyle w:val="33"/>
          <w:rFonts w:ascii="Times New Roman" w:hAnsi="Times New Roman"/>
          <w:b w:val="0"/>
          <w:sz w:val="28"/>
          <w:szCs w:val="28"/>
          <w:lang w:val="uk-UA"/>
        </w:rPr>
        <w:t>когенерацію</w:t>
      </w:r>
      <w:proofErr w:type="spellEnd"/>
      <w:r w:rsidRPr="00346F71">
        <w:rPr>
          <w:rStyle w:val="33"/>
          <w:rFonts w:ascii="Times New Roman" w:hAnsi="Times New Roman"/>
          <w:b w:val="0"/>
          <w:sz w:val="28"/>
          <w:szCs w:val="28"/>
          <w:lang w:val="uk-UA"/>
        </w:rPr>
        <w:t xml:space="preserve">) та використання скидного </w:t>
      </w:r>
      <w:proofErr w:type="spellStart"/>
      <w:r w:rsidRPr="00346F71">
        <w:rPr>
          <w:rStyle w:val="33"/>
          <w:rFonts w:ascii="Times New Roman" w:hAnsi="Times New Roman"/>
          <w:b w:val="0"/>
          <w:sz w:val="28"/>
          <w:szCs w:val="28"/>
          <w:lang w:val="uk-UA"/>
        </w:rPr>
        <w:t>енергопотенціалу</w:t>
      </w:r>
      <w:proofErr w:type="spellEnd"/>
      <w:r w:rsidRPr="00346F71">
        <w:rPr>
          <w:rStyle w:val="33"/>
          <w:rFonts w:ascii="Times New Roman" w:hAnsi="Times New Roman"/>
          <w:b w:val="0"/>
          <w:sz w:val="28"/>
          <w:szCs w:val="28"/>
          <w:lang w:val="uk-UA"/>
        </w:rPr>
        <w:t>»  (далі –</w:t>
      </w:r>
      <w:r w:rsidR="00346F71">
        <w:rPr>
          <w:rStyle w:val="33"/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Pr="00346F71">
        <w:rPr>
          <w:rStyle w:val="33"/>
          <w:rFonts w:ascii="Times New Roman" w:hAnsi="Times New Roman"/>
          <w:b w:val="0"/>
          <w:sz w:val="28"/>
          <w:szCs w:val="28"/>
          <w:lang w:val="uk-UA"/>
        </w:rPr>
        <w:t>Закон) не суперечать</w:t>
      </w:r>
      <w:r w:rsidRPr="00346F71">
        <w:rPr>
          <w:rStyle w:val="33"/>
          <w:rFonts w:ascii="Times New Roman" w:hAnsi="Times New Roman"/>
          <w:sz w:val="28"/>
          <w:szCs w:val="28"/>
          <w:lang w:val="uk-UA"/>
        </w:rPr>
        <w:t xml:space="preserve"> 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Директиві </w:t>
      </w: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2012/27/ЄС:</w:t>
      </w:r>
    </w:p>
    <w:p w:rsidR="00CF2EF7" w:rsidRPr="00346F71" w:rsidRDefault="00CF2EF7" w:rsidP="00CF2EF7">
      <w:pPr>
        <w:pStyle w:val="ae"/>
        <w:numPr>
          <w:ilvl w:val="0"/>
          <w:numId w:val="21"/>
        </w:numPr>
        <w:spacing w:before="120" w:after="0" w:line="312" w:lineRule="atLeast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46F71">
        <w:rPr>
          <w:rFonts w:ascii="Times New Roman" w:eastAsia="Times New Roman" w:hAnsi="Times New Roman"/>
          <w:sz w:val="28"/>
          <w:szCs w:val="28"/>
          <w:lang w:val="uk-UA"/>
        </w:rPr>
        <w:t>Термін «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високоефективна 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когенераційна</w:t>
      </w:r>
      <w:proofErr w:type="spellEnd"/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установка»</w:t>
      </w:r>
      <w:r w:rsidR="00346F7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>(п.2) узгоджується</w:t>
      </w:r>
      <w:r w:rsidR="00346F71">
        <w:rPr>
          <w:rFonts w:ascii="Times New Roman" w:hAnsi="Times New Roman"/>
          <w:bCs/>
          <w:sz w:val="28"/>
          <w:szCs w:val="28"/>
          <w:lang w:val="uk-UA"/>
        </w:rPr>
        <w:t xml:space="preserve"> з відповідним терміном «високо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ефективна 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когенерація</w:t>
      </w:r>
      <w:proofErr w:type="spellEnd"/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» Додатку ІІ 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Директиви </w:t>
      </w: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2012/27/ЄС.</w:t>
      </w:r>
    </w:p>
    <w:p w:rsidR="00CF2EF7" w:rsidRPr="00346F71" w:rsidRDefault="00CF2EF7" w:rsidP="00CF2EF7">
      <w:pPr>
        <w:pStyle w:val="ae"/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346F71">
        <w:rPr>
          <w:rFonts w:ascii="Times New Roman" w:hAnsi="Times New Roman"/>
          <w:sz w:val="28"/>
          <w:szCs w:val="28"/>
          <w:lang w:val="uk-UA"/>
        </w:rPr>
        <w:t>Термін «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когенераційна</w:t>
      </w:r>
      <w:proofErr w:type="spellEnd"/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установка»</w:t>
      </w:r>
      <w:r w:rsidR="00346F7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(п.14) </w:t>
      </w:r>
      <w:r w:rsidR="00346F71">
        <w:rPr>
          <w:rFonts w:ascii="Times New Roman" w:hAnsi="Times New Roman"/>
          <w:bCs/>
          <w:sz w:val="28"/>
          <w:szCs w:val="28"/>
          <w:lang w:val="uk-UA"/>
        </w:rPr>
        <w:t xml:space="preserve">- 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не суперечить аналогічному терміну п.37 статті 2 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Директиви </w:t>
      </w: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2012/27/ЄС.</w:t>
      </w:r>
    </w:p>
    <w:p w:rsidR="00CF2EF7" w:rsidRPr="00346F71" w:rsidRDefault="00CF2EF7" w:rsidP="00CF2EF7">
      <w:pPr>
        <w:pStyle w:val="ae"/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Термін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«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мікрокогенераційна</w:t>
      </w:r>
      <w:proofErr w:type="spellEnd"/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установка» (п.17) як «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когенераційна</w:t>
      </w:r>
      <w:proofErr w:type="spellEnd"/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установка з максимальною електричною потужністю до 50 кВт» </w:t>
      </w:r>
      <w:r w:rsidR="00346F71">
        <w:rPr>
          <w:rFonts w:ascii="Times New Roman" w:hAnsi="Times New Roman"/>
          <w:bCs/>
          <w:sz w:val="28"/>
          <w:szCs w:val="28"/>
          <w:lang w:val="uk-UA"/>
        </w:rPr>
        <w:t xml:space="preserve">- 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відповідає аналогічному терміну п.39 статті 2 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Директиви </w:t>
      </w: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2012/27/ЄС.</w:t>
      </w:r>
    </w:p>
    <w:p w:rsidR="00CF2EF7" w:rsidRPr="00346F71" w:rsidRDefault="00CF2EF7" w:rsidP="00CF2EF7">
      <w:pPr>
        <w:pStyle w:val="ae"/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Термін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«дрібномасштабна 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когенераційна</w:t>
      </w:r>
      <w:proofErr w:type="spellEnd"/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установка (п.7)</w:t>
      </w:r>
      <w:r w:rsidR="00346F71">
        <w:rPr>
          <w:rFonts w:ascii="Times New Roman" w:hAnsi="Times New Roman"/>
          <w:bCs/>
          <w:sz w:val="28"/>
          <w:szCs w:val="28"/>
          <w:lang w:val="uk-UA"/>
        </w:rPr>
        <w:t xml:space="preserve"> як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46F71">
        <w:rPr>
          <w:rFonts w:ascii="Times New Roman" w:hAnsi="Times New Roman"/>
          <w:bCs/>
          <w:sz w:val="28"/>
          <w:szCs w:val="28"/>
          <w:lang w:val="uk-UA"/>
        </w:rPr>
        <w:t>«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когенераційна</w:t>
      </w:r>
      <w:proofErr w:type="spellEnd"/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установка з максимальною електричною потужністю від 50 кВт до 1 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МВт</w:t>
      </w:r>
      <w:proofErr w:type="spellEnd"/>
      <w:r w:rsidR="00346F71">
        <w:rPr>
          <w:rFonts w:ascii="Times New Roman" w:hAnsi="Times New Roman"/>
          <w:bCs/>
          <w:sz w:val="28"/>
          <w:szCs w:val="28"/>
          <w:lang w:val="uk-UA"/>
        </w:rPr>
        <w:t>» -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узгоджується з аналогічним терміном по максимальній граничній величині у 1 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МВт</w:t>
      </w:r>
      <w:proofErr w:type="spellEnd"/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(п.38 статті 2 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Директиви </w:t>
      </w: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2012/27/ЄС).</w:t>
      </w:r>
    </w:p>
    <w:p w:rsidR="00CF2EF7" w:rsidRPr="00346F71" w:rsidRDefault="00CF2EF7" w:rsidP="00CF2EF7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346F71">
        <w:rPr>
          <w:rFonts w:ascii="Times New Roman" w:hAnsi="Times New Roman"/>
          <w:sz w:val="28"/>
          <w:szCs w:val="28"/>
          <w:lang w:val="uk-UA"/>
        </w:rPr>
        <w:t>С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прияння перебудові діючих 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теплогенеруючих</w:t>
      </w:r>
      <w:proofErr w:type="spellEnd"/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об'єктів в високоефективні установки комбінованого виробництва електричної та теплової енергії з метою зростання ефективності використання палива та підвищення екологічної безпеки як основного </w:t>
      </w:r>
      <w:r w:rsidR="00346F71" w:rsidRPr="00346F71">
        <w:rPr>
          <w:rFonts w:ascii="Times New Roman" w:hAnsi="Times New Roman"/>
          <w:bCs/>
          <w:sz w:val="28"/>
          <w:szCs w:val="28"/>
          <w:lang w:val="uk-UA"/>
        </w:rPr>
        <w:t>принципу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державної політики у сфері використання </w:t>
      </w:r>
      <w:proofErr w:type="spellStart"/>
      <w:r w:rsidRPr="00346F71">
        <w:rPr>
          <w:rFonts w:ascii="Times New Roman" w:hAnsi="Times New Roman"/>
          <w:bCs/>
          <w:sz w:val="28"/>
          <w:szCs w:val="28"/>
          <w:lang w:val="uk-UA"/>
        </w:rPr>
        <w:t>когенераційних</w:t>
      </w:r>
      <w:proofErr w:type="spellEnd"/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установок (</w:t>
      </w:r>
      <w:r w:rsidR="00346F71">
        <w:rPr>
          <w:rFonts w:ascii="Times New Roman" w:hAnsi="Times New Roman"/>
          <w:bCs/>
          <w:sz w:val="28"/>
          <w:szCs w:val="28"/>
          <w:lang w:val="uk-UA"/>
        </w:rPr>
        <w:t xml:space="preserve">запропоновані 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зміни до </w:t>
      </w:r>
      <w:r w:rsidR="00346F71">
        <w:rPr>
          <w:rFonts w:ascii="Times New Roman" w:hAnsi="Times New Roman"/>
          <w:bCs/>
          <w:sz w:val="28"/>
          <w:szCs w:val="28"/>
          <w:lang w:val="uk-UA"/>
        </w:rPr>
        <w:t>статті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 5 Закону) </w:t>
      </w:r>
      <w:r w:rsidR="00346F71">
        <w:rPr>
          <w:rFonts w:ascii="Times New Roman" w:hAnsi="Times New Roman"/>
          <w:bCs/>
          <w:sz w:val="28"/>
          <w:szCs w:val="28"/>
          <w:lang w:val="uk-UA"/>
        </w:rPr>
        <w:t xml:space="preserve">- </w:t>
      </w:r>
      <w:r w:rsidRPr="00346F71">
        <w:rPr>
          <w:rFonts w:ascii="Times New Roman" w:hAnsi="Times New Roman"/>
          <w:bCs/>
          <w:sz w:val="28"/>
          <w:szCs w:val="28"/>
          <w:lang w:val="uk-UA"/>
        </w:rPr>
        <w:t xml:space="preserve">не суперечить статті 4 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Директиви </w:t>
      </w: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2012/27/ЄС, яка передбачає </w:t>
      </w:r>
      <w:r w:rsid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своєю метою</w:t>
      </w:r>
      <w:r w:rsidR="00C66CF2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реконструкцію</w:t>
      </w: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національних запасів та комерційний приміщень як державних так і приватних. </w:t>
      </w:r>
    </w:p>
    <w:p w:rsidR="00CF2EF7" w:rsidRPr="00346F71" w:rsidRDefault="00CF2EF7" w:rsidP="00CF2EF7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Вне</w:t>
      </w:r>
      <w:r w:rsidR="001178FF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сення змін до статті 10 Закону</w:t>
      </w:r>
      <w:r w:rsidR="001178FF" w:rsidRPr="00EC35A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передбачає, що 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«з метою планування економічно ефективного варіанта теплопостачання у населених пунктах, в яких передбачається істотне оновлення діючих </w:t>
      </w:r>
      <w:proofErr w:type="spellStart"/>
      <w:r w:rsidRPr="00346F71">
        <w:rPr>
          <w:rFonts w:ascii="Times New Roman" w:hAnsi="Times New Roman"/>
          <w:sz w:val="28"/>
          <w:szCs w:val="28"/>
          <w:lang w:val="uk-UA"/>
        </w:rPr>
        <w:t>теплогенеруючих</w:t>
      </w:r>
      <w:proofErr w:type="spellEnd"/>
      <w:r w:rsidRPr="00346F71">
        <w:rPr>
          <w:rFonts w:ascii="Times New Roman" w:hAnsi="Times New Roman"/>
          <w:sz w:val="28"/>
          <w:szCs w:val="28"/>
          <w:lang w:val="uk-UA"/>
        </w:rPr>
        <w:t xml:space="preserve"> об’єктів або будівництво нових </w:t>
      </w:r>
      <w:proofErr w:type="spellStart"/>
      <w:r w:rsidRPr="00346F71">
        <w:rPr>
          <w:rFonts w:ascii="Times New Roman" w:hAnsi="Times New Roman"/>
          <w:sz w:val="28"/>
          <w:szCs w:val="28"/>
          <w:lang w:val="uk-UA"/>
        </w:rPr>
        <w:t>потужностей</w:t>
      </w:r>
      <w:proofErr w:type="spellEnd"/>
      <w:r w:rsidRPr="00346F71">
        <w:rPr>
          <w:rFonts w:ascii="Times New Roman" w:hAnsi="Times New Roman"/>
          <w:sz w:val="28"/>
          <w:szCs w:val="28"/>
          <w:lang w:val="uk-UA"/>
        </w:rPr>
        <w:t xml:space="preserve"> теплової генерації, до початку проведення робіт з будівництва, реконструкції або технічного переоснащення в разі, коли планується будівництво нової установки тепловою потужністю понад 20 </w:t>
      </w:r>
      <w:proofErr w:type="spellStart"/>
      <w:r w:rsidRPr="00346F71">
        <w:rPr>
          <w:rFonts w:ascii="Times New Roman" w:hAnsi="Times New Roman"/>
          <w:sz w:val="28"/>
          <w:szCs w:val="28"/>
          <w:lang w:val="uk-UA"/>
        </w:rPr>
        <w:t>МВт</w:t>
      </w:r>
      <w:proofErr w:type="spellEnd"/>
      <w:r w:rsidRPr="00346F71">
        <w:rPr>
          <w:rFonts w:ascii="Times New Roman" w:hAnsi="Times New Roman"/>
          <w:sz w:val="28"/>
          <w:szCs w:val="28"/>
          <w:lang w:val="uk-UA"/>
        </w:rPr>
        <w:t xml:space="preserve"> або істотне оновлення існуючої установки загальною тепловою потужністю понад 20 </w:t>
      </w:r>
      <w:proofErr w:type="spellStart"/>
      <w:r w:rsidRPr="00346F71">
        <w:rPr>
          <w:rFonts w:ascii="Times New Roman" w:hAnsi="Times New Roman"/>
          <w:sz w:val="28"/>
          <w:szCs w:val="28"/>
          <w:lang w:val="uk-UA"/>
        </w:rPr>
        <w:t>МВт</w:t>
      </w:r>
      <w:proofErr w:type="spellEnd"/>
      <w:r w:rsidRPr="00346F71">
        <w:rPr>
          <w:rFonts w:ascii="Times New Roman" w:hAnsi="Times New Roman"/>
          <w:sz w:val="28"/>
          <w:szCs w:val="28"/>
          <w:lang w:val="uk-UA"/>
        </w:rPr>
        <w:t xml:space="preserve">, здійснюється аналіз витрат і вигід щодо оцінки потенціалу застосування високоефективної </w:t>
      </w:r>
      <w:proofErr w:type="spellStart"/>
      <w:r w:rsidRPr="00346F71">
        <w:rPr>
          <w:rFonts w:ascii="Times New Roman" w:hAnsi="Times New Roman"/>
          <w:sz w:val="28"/>
          <w:szCs w:val="28"/>
          <w:lang w:val="uk-UA"/>
        </w:rPr>
        <w:t>когенерації</w:t>
      </w:r>
      <w:proofErr w:type="spellEnd"/>
      <w:r w:rsidR="00346F71">
        <w:rPr>
          <w:rFonts w:ascii="Times New Roman" w:hAnsi="Times New Roman"/>
          <w:sz w:val="28"/>
          <w:szCs w:val="28"/>
          <w:lang w:val="uk-UA"/>
        </w:rPr>
        <w:t>»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 –відповідає п.5 статті 14 Директиви </w:t>
      </w:r>
      <w:r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2012/27/ЄС, який зазначає вимогу проведення аналізу 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витрат і вигід за </w:t>
      </w:r>
      <w:r w:rsidR="00346F71">
        <w:rPr>
          <w:rFonts w:ascii="Times New Roman" w:hAnsi="Times New Roman"/>
          <w:sz w:val="28"/>
          <w:szCs w:val="28"/>
          <w:lang w:val="uk-UA"/>
        </w:rPr>
        <w:t>вище</w:t>
      </w:r>
      <w:r w:rsidRPr="00346F71">
        <w:rPr>
          <w:rFonts w:ascii="Times New Roman" w:hAnsi="Times New Roman"/>
          <w:sz w:val="28"/>
          <w:szCs w:val="28"/>
          <w:lang w:val="uk-UA"/>
        </w:rPr>
        <w:t>наведених умов.</w:t>
      </w:r>
    </w:p>
    <w:p w:rsidR="00C14EA1" w:rsidRPr="00346F71" w:rsidRDefault="00C14EA1" w:rsidP="00CF2EF7">
      <w:pPr>
        <w:pStyle w:val="ae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5B21" w:rsidRPr="00346F71" w:rsidRDefault="00175B21" w:rsidP="00175B21">
      <w:pPr>
        <w:numPr>
          <w:ilvl w:val="0"/>
          <w:numId w:val="14"/>
        </w:numPr>
        <w:spacing w:after="12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346F71">
        <w:rPr>
          <w:rFonts w:ascii="Times New Roman" w:hAnsi="Times New Roman"/>
          <w:sz w:val="28"/>
          <w:szCs w:val="28"/>
          <w:lang w:val="uk-UA"/>
        </w:rPr>
        <w:t xml:space="preserve">Окремо треба зазначити, що п.5 Додатку XXVII-А Угоди про асоціацію зазначає, що «Україна проводить консультації з Європейською Комісією щодо сумісності з положеннями </w:t>
      </w:r>
      <w:proofErr w:type="spellStart"/>
      <w:r w:rsidRPr="00346F71">
        <w:rPr>
          <w:rFonts w:ascii="Times New Roman" w:hAnsi="Times New Roman"/>
          <w:sz w:val="28"/>
          <w:szCs w:val="28"/>
          <w:lang w:val="uk-UA"/>
        </w:rPr>
        <w:t>acquis</w:t>
      </w:r>
      <w:proofErr w:type="spellEnd"/>
      <w:r w:rsidRPr="00346F71">
        <w:rPr>
          <w:rFonts w:ascii="Times New Roman" w:hAnsi="Times New Roman"/>
          <w:sz w:val="28"/>
          <w:szCs w:val="28"/>
          <w:lang w:val="uk-UA"/>
        </w:rPr>
        <w:t xml:space="preserve"> ЄС будь-якої законодавчої пропозиції у сферах, що мають бути наближені до законодавчих актів ЄС, перелічених у додатку XXVII-B, до набрання чинності такої пропозиції. Обов’язок проводити консультації стосується пропозицій про внесення змін до вже наближеного національного законодавчого акту, незалежно від юридичної форми такої пропозиції».</w:t>
      </w:r>
    </w:p>
    <w:p w:rsidR="00E7139E" w:rsidRPr="00346F71" w:rsidRDefault="00175B21" w:rsidP="00E7139E">
      <w:pPr>
        <w:pStyle w:val="af4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 w:rsidRPr="00346F71">
        <w:rPr>
          <w:sz w:val="28"/>
          <w:szCs w:val="28"/>
        </w:rPr>
        <w:lastRenderedPageBreak/>
        <w:t>Додаток XXVII-B Угоди про асоціацію зазначає сферу «</w:t>
      </w:r>
      <w:r w:rsidR="00E7139E" w:rsidRPr="00346F71">
        <w:rPr>
          <w:sz w:val="28"/>
          <w:szCs w:val="28"/>
        </w:rPr>
        <w:t>енергоефективність</w:t>
      </w:r>
      <w:r w:rsidRPr="00346F71">
        <w:rPr>
          <w:sz w:val="28"/>
          <w:szCs w:val="28"/>
        </w:rPr>
        <w:t xml:space="preserve">» під якою підпадає </w:t>
      </w:r>
      <w:r w:rsidR="00E7139E" w:rsidRPr="00346F71">
        <w:rPr>
          <w:bCs/>
          <w:sz w:val="28"/>
          <w:szCs w:val="28"/>
          <w:bdr w:val="none" w:sz="0" w:space="0" w:color="auto" w:frame="1"/>
        </w:rPr>
        <w:t>Закон України «Про комбіноване виробництво теплової та електричної енергії (</w:t>
      </w:r>
      <w:proofErr w:type="spellStart"/>
      <w:r w:rsidR="00E7139E" w:rsidRPr="00346F71">
        <w:rPr>
          <w:bCs/>
          <w:sz w:val="28"/>
          <w:szCs w:val="28"/>
          <w:bdr w:val="none" w:sz="0" w:space="0" w:color="auto" w:frame="1"/>
        </w:rPr>
        <w:t>когенерацію</w:t>
      </w:r>
      <w:proofErr w:type="spellEnd"/>
      <w:r w:rsidR="00E7139E" w:rsidRPr="00346F71">
        <w:rPr>
          <w:bCs/>
          <w:sz w:val="28"/>
          <w:szCs w:val="28"/>
          <w:bdr w:val="none" w:sz="0" w:space="0" w:color="auto" w:frame="1"/>
        </w:rPr>
        <w:t xml:space="preserve">) та використання скидного </w:t>
      </w:r>
      <w:proofErr w:type="spellStart"/>
      <w:r w:rsidR="00E7139E" w:rsidRPr="00346F71">
        <w:rPr>
          <w:bCs/>
          <w:sz w:val="28"/>
          <w:szCs w:val="28"/>
          <w:bdr w:val="none" w:sz="0" w:space="0" w:color="auto" w:frame="1"/>
        </w:rPr>
        <w:t>енергопотенціалу</w:t>
      </w:r>
      <w:proofErr w:type="spellEnd"/>
      <w:r w:rsidR="00E7139E" w:rsidRPr="00346F71">
        <w:rPr>
          <w:bCs/>
          <w:sz w:val="28"/>
          <w:szCs w:val="28"/>
          <w:bdr w:val="none" w:sz="0" w:space="0" w:color="auto" w:frame="1"/>
        </w:rPr>
        <w:t xml:space="preserve">» та </w:t>
      </w:r>
      <w:r w:rsidR="00E7139E" w:rsidRPr="00346F71">
        <w:rPr>
          <w:sz w:val="28"/>
          <w:szCs w:val="28"/>
        </w:rPr>
        <w:t>зазначає зобов’язання України щодо поступового наближення свого законодавства до переліку законодавчих актів права ЄС.</w:t>
      </w:r>
    </w:p>
    <w:p w:rsidR="00175B21" w:rsidRPr="00346F71" w:rsidRDefault="005F2682" w:rsidP="00E7139E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Розпорядженням Кабінету Міністрів України </w:t>
      </w:r>
      <w:r w:rsidR="00E7139E" w:rsidRPr="00346F7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від 17 серпня 2011 р.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5F268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№</w:t>
      </w:r>
      <w:r w:rsidRPr="00346F7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790-р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.</w:t>
      </w:r>
      <w:r w:rsidR="00E7139E" w:rsidRPr="00346F7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«Про затвердження плану заходів щодо виконання у 2011 році Загальнодержавної програми адаптації законодавства України до законодавства Європейського Союзу» </w:t>
      </w:r>
      <w:r w:rsidR="00E7139E"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Закон України «Про комбіноване виробництво теплової та електричної енергії (</w:t>
      </w:r>
      <w:proofErr w:type="spellStart"/>
      <w:r w:rsidR="00E7139E"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когенерацію</w:t>
      </w:r>
      <w:proofErr w:type="spellEnd"/>
      <w:r w:rsidR="00E7139E"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та використання скидного </w:t>
      </w:r>
      <w:proofErr w:type="spellStart"/>
      <w:r w:rsidR="00E7139E"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енергопотенціалу</w:t>
      </w:r>
      <w:proofErr w:type="spellEnd"/>
      <w:r w:rsidR="00E7139E"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» було приведено до Директиви </w:t>
      </w:r>
      <w:r w:rsidR="00E7139E" w:rsidRPr="00346F7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2004/8/ЄС.</w:t>
      </w:r>
      <w:r w:rsidR="00E7139E" w:rsidRPr="00346F71">
        <w:rPr>
          <w:rFonts w:ascii="Times New Roman" w:hAnsi="Times New Roman"/>
          <w:sz w:val="28"/>
          <w:szCs w:val="28"/>
          <w:lang w:val="uk-UA"/>
        </w:rPr>
        <w:t xml:space="preserve"> Тому, цей закон можна вважати таким, що «вже наближений до законодавчих актів ЄС», </w:t>
      </w:r>
      <w:r w:rsidR="00175B21" w:rsidRPr="00346F71">
        <w:rPr>
          <w:rFonts w:ascii="Times New Roman" w:hAnsi="Times New Roman"/>
          <w:sz w:val="28"/>
          <w:szCs w:val="28"/>
          <w:lang w:val="uk-UA"/>
        </w:rPr>
        <w:t xml:space="preserve">а отже п.5 Додатку XXVII-А Угоди про асоціацію застосовується до цього законопроекту. Тому, Уряд України зобов’язаний провести консультації з Європейською Комісією по законопроекту, який вносить зміни до Закону України </w:t>
      </w:r>
      <w:r w:rsidR="00E7139E"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«Про комбіноване виробництво теплової та електричної енергії (</w:t>
      </w:r>
      <w:proofErr w:type="spellStart"/>
      <w:r w:rsidR="00E7139E"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когенерацію</w:t>
      </w:r>
      <w:proofErr w:type="spellEnd"/>
      <w:r w:rsidR="00E7139E"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та використання скидного </w:t>
      </w:r>
      <w:proofErr w:type="spellStart"/>
      <w:r w:rsidR="00E7139E"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енергопотенціалу</w:t>
      </w:r>
      <w:proofErr w:type="spellEnd"/>
      <w:r w:rsidR="00E7139E" w:rsidRPr="00346F7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»</w:t>
      </w:r>
      <w:r w:rsidR="00E7139E" w:rsidRPr="00346F7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5B21" w:rsidRPr="00346F71">
        <w:rPr>
          <w:rFonts w:ascii="Times New Roman" w:hAnsi="Times New Roman"/>
          <w:sz w:val="28"/>
          <w:szCs w:val="28"/>
          <w:lang w:val="uk-UA"/>
        </w:rPr>
        <w:t xml:space="preserve">з метою оцінки «сумісності законопроекту з відповідними положеннями </w:t>
      </w:r>
      <w:proofErr w:type="spellStart"/>
      <w:r w:rsidR="00175B21" w:rsidRPr="00346F71">
        <w:rPr>
          <w:rFonts w:ascii="Times New Roman" w:hAnsi="Times New Roman"/>
          <w:i/>
          <w:iCs/>
          <w:sz w:val="28"/>
          <w:szCs w:val="28"/>
          <w:lang w:val="uk-UA"/>
        </w:rPr>
        <w:t>acquis</w:t>
      </w:r>
      <w:proofErr w:type="spellEnd"/>
      <w:r w:rsidR="00175B21" w:rsidRPr="00346F71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175B21" w:rsidRPr="00346F71">
        <w:rPr>
          <w:rFonts w:ascii="Times New Roman" w:hAnsi="Times New Roman"/>
          <w:sz w:val="28"/>
          <w:szCs w:val="28"/>
          <w:lang w:val="uk-UA"/>
        </w:rPr>
        <w:t>ЄС».</w:t>
      </w:r>
    </w:p>
    <w:p w:rsidR="00175B21" w:rsidRDefault="00175B21" w:rsidP="00175B21">
      <w:pPr>
        <w:pStyle w:val="af4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 w:rsidRPr="00346F71">
        <w:rPr>
          <w:sz w:val="28"/>
          <w:szCs w:val="28"/>
        </w:rPr>
        <w:t xml:space="preserve">У випадку проведення Урядом України консультацій з Європейською Комісією по законопроекту відповідно до п. 6 та 7 Додатку XXVII-А Угоди про асоціацію застосовуються наступні дії: «Україна утримується від введення в дію актів, поданих на проведення консультацій, зазначених у пункті 5 та 6, до того, як Європейська Комісія завершить оцінювання сумісності законопроекту з відповідними положеннями </w:t>
      </w:r>
      <w:proofErr w:type="spellStart"/>
      <w:r w:rsidRPr="00346F71">
        <w:rPr>
          <w:i/>
          <w:iCs/>
          <w:sz w:val="28"/>
          <w:szCs w:val="28"/>
        </w:rPr>
        <w:t>acquis</w:t>
      </w:r>
      <w:proofErr w:type="spellEnd"/>
      <w:r w:rsidRPr="00346F71">
        <w:rPr>
          <w:sz w:val="28"/>
          <w:szCs w:val="28"/>
        </w:rPr>
        <w:t xml:space="preserve"> ЄС та у випадку, якщо Європейська Комісія дійшла висновку, що законопроект є несумісним із зазначеними положеннями </w:t>
      </w:r>
      <w:proofErr w:type="spellStart"/>
      <w:r w:rsidRPr="00346F71">
        <w:rPr>
          <w:i/>
          <w:iCs/>
          <w:sz w:val="28"/>
          <w:szCs w:val="28"/>
        </w:rPr>
        <w:t>acquis</w:t>
      </w:r>
      <w:proofErr w:type="spellEnd"/>
      <w:r w:rsidRPr="00346F71">
        <w:rPr>
          <w:sz w:val="28"/>
          <w:szCs w:val="28"/>
        </w:rPr>
        <w:t xml:space="preserve"> ЄС».</w:t>
      </w:r>
    </w:p>
    <w:p w:rsidR="009308FE" w:rsidRPr="00346F71" w:rsidRDefault="009308FE" w:rsidP="00175B21">
      <w:pPr>
        <w:pStyle w:val="af4"/>
        <w:spacing w:before="0" w:beforeAutospacing="0" w:after="120" w:afterAutospacing="0"/>
        <w:ind w:firstLine="567"/>
        <w:jc w:val="both"/>
        <w:rPr>
          <w:sz w:val="28"/>
          <w:szCs w:val="28"/>
        </w:rPr>
      </w:pPr>
    </w:p>
    <w:p w:rsidR="00175B21" w:rsidRPr="00346F71" w:rsidRDefault="00175B21" w:rsidP="00175B21">
      <w:pPr>
        <w:numPr>
          <w:ilvl w:val="0"/>
          <w:numId w:val="19"/>
        </w:numPr>
        <w:spacing w:after="12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6F71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175B21" w:rsidRPr="00346F71" w:rsidRDefault="00175B21" w:rsidP="00CF2EF7">
      <w:pPr>
        <w:pStyle w:val="3"/>
        <w:spacing w:before="0" w:beforeAutospacing="0" w:after="120" w:afterAutospacing="0"/>
        <w:ind w:firstLine="567"/>
        <w:jc w:val="both"/>
        <w:textAlignment w:val="baseline"/>
        <w:rPr>
          <w:b w:val="0"/>
          <w:sz w:val="28"/>
          <w:szCs w:val="28"/>
          <w:lang w:val="uk-UA"/>
        </w:rPr>
      </w:pPr>
      <w:r w:rsidRPr="00346F71">
        <w:rPr>
          <w:b w:val="0"/>
          <w:sz w:val="28"/>
          <w:szCs w:val="28"/>
          <w:lang w:val="uk-UA"/>
        </w:rPr>
        <w:t xml:space="preserve">Законопроект </w:t>
      </w:r>
      <w:r w:rsidR="00CF2EF7" w:rsidRPr="00346F71">
        <w:rPr>
          <w:b w:val="0"/>
          <w:sz w:val="28"/>
          <w:szCs w:val="28"/>
          <w:shd w:val="clear" w:color="auto" w:fill="FFFFFF"/>
          <w:lang w:val="uk-UA"/>
        </w:rPr>
        <w:t>«Про</w:t>
      </w:r>
      <w:r w:rsidR="00CF2EF7" w:rsidRPr="00346F71">
        <w:rPr>
          <w:b w:val="0"/>
          <w:sz w:val="28"/>
          <w:szCs w:val="28"/>
          <w:lang w:val="uk-UA" w:eastAsia="uk-UA"/>
        </w:rPr>
        <w:t xml:space="preserve"> внесення змін до Закону України "Про комбіноване виробництво теплової та електричної енергії (</w:t>
      </w:r>
      <w:proofErr w:type="spellStart"/>
      <w:r w:rsidR="00CF2EF7" w:rsidRPr="00346F71">
        <w:rPr>
          <w:b w:val="0"/>
          <w:sz w:val="28"/>
          <w:szCs w:val="28"/>
          <w:lang w:val="uk-UA" w:eastAsia="uk-UA"/>
        </w:rPr>
        <w:t>когенерацію</w:t>
      </w:r>
      <w:proofErr w:type="spellEnd"/>
      <w:r w:rsidR="00CF2EF7" w:rsidRPr="00346F71">
        <w:rPr>
          <w:b w:val="0"/>
          <w:sz w:val="28"/>
          <w:szCs w:val="28"/>
          <w:lang w:val="uk-UA" w:eastAsia="uk-UA"/>
        </w:rPr>
        <w:t xml:space="preserve">) та використання скидного </w:t>
      </w:r>
      <w:proofErr w:type="spellStart"/>
      <w:r w:rsidR="00CF2EF7" w:rsidRPr="00346F71">
        <w:rPr>
          <w:b w:val="0"/>
          <w:sz w:val="28"/>
          <w:szCs w:val="28"/>
          <w:lang w:val="uk-UA" w:eastAsia="uk-UA"/>
        </w:rPr>
        <w:t>енергопотенціалу</w:t>
      </w:r>
      <w:proofErr w:type="spellEnd"/>
      <w:r w:rsidR="00CF2EF7" w:rsidRPr="00346F71">
        <w:rPr>
          <w:b w:val="0"/>
          <w:sz w:val="28"/>
          <w:szCs w:val="28"/>
          <w:lang w:val="uk-UA" w:eastAsia="uk-UA"/>
        </w:rPr>
        <w:t xml:space="preserve">" щодо розвитку високоефективної </w:t>
      </w:r>
      <w:proofErr w:type="spellStart"/>
      <w:r w:rsidR="00CF2EF7" w:rsidRPr="00346F71">
        <w:rPr>
          <w:b w:val="0"/>
          <w:sz w:val="28"/>
          <w:szCs w:val="28"/>
          <w:lang w:val="uk-UA" w:eastAsia="uk-UA"/>
        </w:rPr>
        <w:t>когенерації</w:t>
      </w:r>
      <w:proofErr w:type="spellEnd"/>
      <w:r w:rsidR="00CF2EF7" w:rsidRPr="00346F71">
        <w:rPr>
          <w:b w:val="0"/>
          <w:sz w:val="28"/>
          <w:szCs w:val="28"/>
          <w:shd w:val="clear" w:color="auto" w:fill="FFFFFF"/>
          <w:lang w:val="uk-UA"/>
        </w:rPr>
        <w:t>»</w:t>
      </w:r>
      <w:r w:rsidR="00CF2EF7" w:rsidRPr="00346F71">
        <w:rPr>
          <w:b w:val="0"/>
          <w:sz w:val="28"/>
          <w:szCs w:val="28"/>
          <w:lang w:val="uk-UA"/>
        </w:rPr>
        <w:t xml:space="preserve"> (р.№ </w:t>
      </w:r>
      <w:r w:rsidR="00CF2EF7" w:rsidRPr="00346F71">
        <w:rPr>
          <w:b w:val="0"/>
          <w:sz w:val="28"/>
          <w:szCs w:val="28"/>
          <w:lang w:val="uk-UA" w:eastAsia="uk-UA"/>
        </w:rPr>
        <w:t>4527 від 21.12.2020</w:t>
      </w:r>
      <w:r w:rsidR="00CF2EF7" w:rsidRPr="00346F71">
        <w:rPr>
          <w:b w:val="0"/>
          <w:sz w:val="28"/>
          <w:szCs w:val="28"/>
          <w:shd w:val="clear" w:color="auto" w:fill="FFFFFF"/>
          <w:lang w:val="uk-UA"/>
        </w:rPr>
        <w:t>,</w:t>
      </w:r>
      <w:r w:rsidR="00CF2EF7" w:rsidRPr="00346F71">
        <w:rPr>
          <w:b w:val="0"/>
          <w:sz w:val="28"/>
          <w:szCs w:val="28"/>
          <w:lang w:val="uk-UA"/>
        </w:rPr>
        <w:t xml:space="preserve"> Кабінет Міністрів України) </w:t>
      </w:r>
      <w:r w:rsidR="00CF2EF7" w:rsidRPr="00346F71">
        <w:rPr>
          <w:sz w:val="28"/>
          <w:szCs w:val="28"/>
          <w:u w:val="single"/>
          <w:lang w:val="uk-UA"/>
        </w:rPr>
        <w:t>не суперечить</w:t>
      </w:r>
      <w:r w:rsidR="00CF2EF7" w:rsidRPr="00346F71">
        <w:rPr>
          <w:b w:val="0"/>
          <w:sz w:val="28"/>
          <w:szCs w:val="28"/>
          <w:lang w:val="uk-UA"/>
        </w:rPr>
        <w:t xml:space="preserve"> Директиві </w:t>
      </w:r>
      <w:r w:rsidR="00CF2EF7" w:rsidRPr="00346F71">
        <w:rPr>
          <w:b w:val="0"/>
          <w:sz w:val="28"/>
          <w:szCs w:val="28"/>
          <w:bdr w:val="none" w:sz="0" w:space="0" w:color="auto" w:frame="1"/>
          <w:lang w:val="uk-UA"/>
        </w:rPr>
        <w:t>2012/27/ЄС</w:t>
      </w:r>
      <w:r w:rsidRPr="00346F71">
        <w:rPr>
          <w:b w:val="0"/>
          <w:sz w:val="28"/>
          <w:szCs w:val="28"/>
          <w:lang w:val="uk-UA"/>
        </w:rPr>
        <w:t>.</w:t>
      </w:r>
    </w:p>
    <w:p w:rsidR="00175B21" w:rsidRPr="00346F71" w:rsidRDefault="00175B21" w:rsidP="00175B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46F71">
        <w:rPr>
          <w:rFonts w:ascii="Times New Roman" w:hAnsi="Times New Roman"/>
          <w:sz w:val="28"/>
          <w:szCs w:val="28"/>
          <w:lang w:val="uk-UA"/>
        </w:rPr>
        <w:t>В той же час, відповідно до пункту 5 Додатку ХХVII-A Угоди про асоціацію Україна зобов’язана провести консультації з Європейською Комісією з метою оцінки сумісності законопроекту з відповідними положеннями права ЄС.</w:t>
      </w:r>
    </w:p>
    <w:p w:rsidR="00175B21" w:rsidRDefault="00175B21" w:rsidP="00175B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46F71">
        <w:rPr>
          <w:rFonts w:ascii="Times New Roman" w:hAnsi="Times New Roman"/>
          <w:sz w:val="28"/>
          <w:szCs w:val="28"/>
          <w:lang w:val="uk-UA"/>
        </w:rPr>
        <w:t xml:space="preserve">Враховуючи вищезазначене, </w:t>
      </w:r>
      <w:r w:rsidRPr="00346F71">
        <w:rPr>
          <w:rFonts w:ascii="Times New Roman" w:hAnsi="Times New Roman"/>
          <w:b/>
          <w:sz w:val="28"/>
          <w:szCs w:val="28"/>
          <w:u w:val="single"/>
          <w:lang w:val="uk-UA"/>
        </w:rPr>
        <w:t>необхідно відтермінувати розгляд</w:t>
      </w:r>
      <w:r w:rsidRPr="00346F71">
        <w:rPr>
          <w:rFonts w:ascii="Times New Roman" w:hAnsi="Times New Roman"/>
          <w:sz w:val="28"/>
          <w:szCs w:val="28"/>
          <w:lang w:val="uk-UA"/>
        </w:rPr>
        <w:t xml:space="preserve"> законопроекту до отримання відповідного висновку Європейської Комісії.</w:t>
      </w:r>
    </w:p>
    <w:p w:rsidR="009308FE" w:rsidRDefault="009308FE" w:rsidP="00175B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08FE" w:rsidRDefault="009308FE" w:rsidP="00175B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08FE" w:rsidRPr="001178FF" w:rsidRDefault="009308FE" w:rsidP="00175B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308FE" w:rsidRDefault="009308FE" w:rsidP="00175B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F4012" w:rsidRPr="00346F71" w:rsidRDefault="001F4012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1F4012" w:rsidRPr="00346F71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94E" w:rsidRDefault="00BB394E" w:rsidP="005E306B">
      <w:pPr>
        <w:spacing w:after="0" w:line="240" w:lineRule="auto"/>
      </w:pPr>
      <w:r>
        <w:separator/>
      </w:r>
    </w:p>
  </w:endnote>
  <w:endnote w:type="continuationSeparator" w:id="0">
    <w:p w:rsidR="00BB394E" w:rsidRDefault="00BB394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6873AA" w:rsidRDefault="00493E6F">
        <w:pPr>
          <w:pStyle w:val="a5"/>
          <w:jc w:val="right"/>
        </w:pPr>
        <w:r>
          <w:fldChar w:fldCharType="begin"/>
        </w:r>
        <w:r w:rsidR="006873AA">
          <w:instrText>PAGE   \* MERGEFORMAT</w:instrText>
        </w:r>
        <w:r>
          <w:fldChar w:fldCharType="separate"/>
        </w:r>
        <w:r w:rsidR="00057D7B" w:rsidRPr="00057D7B">
          <w:rPr>
            <w:noProof/>
            <w:lang w:val="uk-UA"/>
          </w:rPr>
          <w:t>3</w:t>
        </w:r>
        <w:r>
          <w:rPr>
            <w:noProof/>
            <w:lang w:val="uk-UA"/>
          </w:rPr>
          <w:fldChar w:fldCharType="end"/>
        </w:r>
      </w:p>
    </w:sdtContent>
  </w:sdt>
  <w:p w:rsidR="006873AA" w:rsidRDefault="006873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6873AA" w:rsidRDefault="00493E6F">
        <w:pPr>
          <w:pStyle w:val="a5"/>
          <w:jc w:val="right"/>
        </w:pPr>
        <w:r>
          <w:fldChar w:fldCharType="begin"/>
        </w:r>
        <w:r w:rsidR="006873AA">
          <w:instrText>PAGE   \* MERGEFORMAT</w:instrText>
        </w:r>
        <w:r>
          <w:fldChar w:fldCharType="separate"/>
        </w:r>
        <w:r w:rsidR="00057D7B" w:rsidRPr="00057D7B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6873AA" w:rsidRDefault="006873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94E" w:rsidRDefault="00BB394E" w:rsidP="005E306B">
      <w:pPr>
        <w:spacing w:after="0" w:line="240" w:lineRule="auto"/>
      </w:pPr>
      <w:r>
        <w:separator/>
      </w:r>
    </w:p>
  </w:footnote>
  <w:footnote w:type="continuationSeparator" w:id="0">
    <w:p w:rsidR="00BB394E" w:rsidRDefault="00BB394E" w:rsidP="005E306B">
      <w:pPr>
        <w:spacing w:after="0" w:line="240" w:lineRule="auto"/>
      </w:pPr>
      <w:r>
        <w:continuationSeparator/>
      </w:r>
    </w:p>
  </w:footnote>
  <w:footnote w:id="1">
    <w:p w:rsidR="006873AA" w:rsidRPr="00340571" w:rsidRDefault="006873AA" w:rsidP="00175B21">
      <w:pPr>
        <w:pStyle w:val="af1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 w:rsidRPr="006F7B7B"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своєму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 w:rsidR="00057D7B">
        <w:rPr>
          <w:rFonts w:ascii="Times New Roman" w:eastAsia="MS Mincho" w:hAnsi="Times New Roman"/>
          <w:sz w:val="24"/>
          <w:szCs w:val="24"/>
          <w:lang w:val="uk-UA"/>
        </w:rPr>
        <w:t>засіданні 3</w:t>
      </w:r>
      <w:bookmarkStart w:id="0" w:name="_GoBack"/>
      <w:bookmarkEnd w:id="0"/>
      <w:r w:rsidR="00B57F9D">
        <w:rPr>
          <w:rFonts w:ascii="Times New Roman" w:eastAsia="MS Mincho" w:hAnsi="Times New Roman"/>
          <w:sz w:val="24"/>
          <w:szCs w:val="24"/>
          <w:lang w:val="uk-UA"/>
        </w:rPr>
        <w:t xml:space="preserve"> березня 2021 року (протокол № 64</w:t>
      </w:r>
      <w:r>
        <w:rPr>
          <w:rFonts w:ascii="Times New Roman" w:eastAsia="MS Mincho" w:hAnsi="Times New Roman"/>
          <w:sz w:val="24"/>
          <w:szCs w:val="24"/>
          <w:lang w:val="uk-UA"/>
        </w:rPr>
        <w:t>)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3AA" w:rsidRDefault="006873AA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504F66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E704B0"/>
    <w:multiLevelType w:val="hybridMultilevel"/>
    <w:tmpl w:val="23E0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27706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18"/>
  </w:num>
  <w:num w:numId="5">
    <w:abstractNumId w:val="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5"/>
  </w:num>
  <w:num w:numId="11">
    <w:abstractNumId w:val="10"/>
  </w:num>
  <w:num w:numId="12">
    <w:abstractNumId w:val="17"/>
  </w:num>
  <w:num w:numId="13">
    <w:abstractNumId w:val="1"/>
  </w:num>
  <w:num w:numId="14">
    <w:abstractNumId w:val="8"/>
  </w:num>
  <w:num w:numId="15">
    <w:abstractNumId w:val="0"/>
  </w:num>
  <w:num w:numId="16">
    <w:abstractNumId w:val="2"/>
  </w:num>
  <w:num w:numId="17">
    <w:abstractNumId w:val="9"/>
  </w:num>
  <w:num w:numId="18">
    <w:abstractNumId w:val="6"/>
  </w:num>
  <w:num w:numId="19">
    <w:abstractNumId w:val="12"/>
  </w:num>
  <w:num w:numId="20">
    <w:abstractNumId w:val="4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641"/>
    <w:rsid w:val="0000684F"/>
    <w:rsid w:val="00007472"/>
    <w:rsid w:val="000126A6"/>
    <w:rsid w:val="000163C3"/>
    <w:rsid w:val="000256BD"/>
    <w:rsid w:val="000342BE"/>
    <w:rsid w:val="000412BA"/>
    <w:rsid w:val="00042EAC"/>
    <w:rsid w:val="000434C4"/>
    <w:rsid w:val="00052418"/>
    <w:rsid w:val="00057D7B"/>
    <w:rsid w:val="0006485C"/>
    <w:rsid w:val="00066BEA"/>
    <w:rsid w:val="000704D9"/>
    <w:rsid w:val="00074D19"/>
    <w:rsid w:val="00076CB6"/>
    <w:rsid w:val="000870F3"/>
    <w:rsid w:val="0009199C"/>
    <w:rsid w:val="0009680B"/>
    <w:rsid w:val="000A349A"/>
    <w:rsid w:val="000A514A"/>
    <w:rsid w:val="000B66D5"/>
    <w:rsid w:val="000C2A55"/>
    <w:rsid w:val="000C7C58"/>
    <w:rsid w:val="000D2C9A"/>
    <w:rsid w:val="000D3A6A"/>
    <w:rsid w:val="000E16AD"/>
    <w:rsid w:val="000E5FA6"/>
    <w:rsid w:val="000F1586"/>
    <w:rsid w:val="000F4171"/>
    <w:rsid w:val="000F71A0"/>
    <w:rsid w:val="000F7A70"/>
    <w:rsid w:val="00100E6A"/>
    <w:rsid w:val="00104293"/>
    <w:rsid w:val="00104920"/>
    <w:rsid w:val="00106AF6"/>
    <w:rsid w:val="001114B0"/>
    <w:rsid w:val="0011569C"/>
    <w:rsid w:val="001159C6"/>
    <w:rsid w:val="001178FF"/>
    <w:rsid w:val="001222BE"/>
    <w:rsid w:val="00124160"/>
    <w:rsid w:val="00124ECF"/>
    <w:rsid w:val="00127855"/>
    <w:rsid w:val="001336A1"/>
    <w:rsid w:val="00134C66"/>
    <w:rsid w:val="00135E0C"/>
    <w:rsid w:val="00136547"/>
    <w:rsid w:val="001415BB"/>
    <w:rsid w:val="00141617"/>
    <w:rsid w:val="00142A05"/>
    <w:rsid w:val="00146CF8"/>
    <w:rsid w:val="001473DD"/>
    <w:rsid w:val="00153055"/>
    <w:rsid w:val="001556D2"/>
    <w:rsid w:val="00155AD3"/>
    <w:rsid w:val="00160E7F"/>
    <w:rsid w:val="001642AF"/>
    <w:rsid w:val="001660AE"/>
    <w:rsid w:val="00175B21"/>
    <w:rsid w:val="0018540E"/>
    <w:rsid w:val="00185707"/>
    <w:rsid w:val="00190EB5"/>
    <w:rsid w:val="0019108F"/>
    <w:rsid w:val="001966F0"/>
    <w:rsid w:val="001A2BB2"/>
    <w:rsid w:val="001C6555"/>
    <w:rsid w:val="001D31FE"/>
    <w:rsid w:val="001D3C24"/>
    <w:rsid w:val="001E1433"/>
    <w:rsid w:val="001E2FDC"/>
    <w:rsid w:val="001F4012"/>
    <w:rsid w:val="00200189"/>
    <w:rsid w:val="002027CB"/>
    <w:rsid w:val="002041B3"/>
    <w:rsid w:val="00205DDD"/>
    <w:rsid w:val="0020780A"/>
    <w:rsid w:val="0021032F"/>
    <w:rsid w:val="00217B8E"/>
    <w:rsid w:val="00220A34"/>
    <w:rsid w:val="00223281"/>
    <w:rsid w:val="00235CD7"/>
    <w:rsid w:val="00252550"/>
    <w:rsid w:val="00252825"/>
    <w:rsid w:val="002557E3"/>
    <w:rsid w:val="002651AE"/>
    <w:rsid w:val="00265740"/>
    <w:rsid w:val="00276B2A"/>
    <w:rsid w:val="00282021"/>
    <w:rsid w:val="00282F94"/>
    <w:rsid w:val="0028661A"/>
    <w:rsid w:val="00293B12"/>
    <w:rsid w:val="002953CB"/>
    <w:rsid w:val="00296A21"/>
    <w:rsid w:val="002A065E"/>
    <w:rsid w:val="002A186A"/>
    <w:rsid w:val="002A467E"/>
    <w:rsid w:val="002A5D4C"/>
    <w:rsid w:val="002A60CA"/>
    <w:rsid w:val="002B102B"/>
    <w:rsid w:val="002B22AF"/>
    <w:rsid w:val="002B51DF"/>
    <w:rsid w:val="002B5FC1"/>
    <w:rsid w:val="002D0561"/>
    <w:rsid w:val="002D2A7D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7DC"/>
    <w:rsid w:val="002F610B"/>
    <w:rsid w:val="002F7A84"/>
    <w:rsid w:val="00315D5C"/>
    <w:rsid w:val="00335BE3"/>
    <w:rsid w:val="00336C11"/>
    <w:rsid w:val="00340B49"/>
    <w:rsid w:val="00340F72"/>
    <w:rsid w:val="003429DF"/>
    <w:rsid w:val="00346F71"/>
    <w:rsid w:val="003533C2"/>
    <w:rsid w:val="00355A5F"/>
    <w:rsid w:val="0036007C"/>
    <w:rsid w:val="003638EF"/>
    <w:rsid w:val="0036415F"/>
    <w:rsid w:val="00367541"/>
    <w:rsid w:val="00384615"/>
    <w:rsid w:val="00390C16"/>
    <w:rsid w:val="0039382B"/>
    <w:rsid w:val="003A7A57"/>
    <w:rsid w:val="003B317A"/>
    <w:rsid w:val="003B3D9A"/>
    <w:rsid w:val="003B47E6"/>
    <w:rsid w:val="003C28E3"/>
    <w:rsid w:val="003C4F46"/>
    <w:rsid w:val="003D0996"/>
    <w:rsid w:val="003D1CBA"/>
    <w:rsid w:val="003D40FA"/>
    <w:rsid w:val="003E7761"/>
    <w:rsid w:val="003F13B6"/>
    <w:rsid w:val="003F5796"/>
    <w:rsid w:val="00403D11"/>
    <w:rsid w:val="0041127A"/>
    <w:rsid w:val="004113A5"/>
    <w:rsid w:val="00414BC8"/>
    <w:rsid w:val="004169C2"/>
    <w:rsid w:val="00424335"/>
    <w:rsid w:val="00425D88"/>
    <w:rsid w:val="00431453"/>
    <w:rsid w:val="004320F4"/>
    <w:rsid w:val="004372CB"/>
    <w:rsid w:val="00441A7C"/>
    <w:rsid w:val="00450DD7"/>
    <w:rsid w:val="00451750"/>
    <w:rsid w:val="0045215C"/>
    <w:rsid w:val="00452E56"/>
    <w:rsid w:val="004536C9"/>
    <w:rsid w:val="00461325"/>
    <w:rsid w:val="004638DA"/>
    <w:rsid w:val="00465F36"/>
    <w:rsid w:val="00473C83"/>
    <w:rsid w:val="004852FA"/>
    <w:rsid w:val="0048573B"/>
    <w:rsid w:val="0049139E"/>
    <w:rsid w:val="00493E6F"/>
    <w:rsid w:val="00495667"/>
    <w:rsid w:val="00496104"/>
    <w:rsid w:val="004A4763"/>
    <w:rsid w:val="004B2A7A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4F5C"/>
    <w:rsid w:val="004F040C"/>
    <w:rsid w:val="004F49EC"/>
    <w:rsid w:val="004F7B8A"/>
    <w:rsid w:val="005060DC"/>
    <w:rsid w:val="0050620F"/>
    <w:rsid w:val="00510A3E"/>
    <w:rsid w:val="005273A8"/>
    <w:rsid w:val="0053172F"/>
    <w:rsid w:val="00537B82"/>
    <w:rsid w:val="00545919"/>
    <w:rsid w:val="0055005A"/>
    <w:rsid w:val="00551DA1"/>
    <w:rsid w:val="00553271"/>
    <w:rsid w:val="00556A0F"/>
    <w:rsid w:val="00560398"/>
    <w:rsid w:val="0056039F"/>
    <w:rsid w:val="0056255F"/>
    <w:rsid w:val="0056352F"/>
    <w:rsid w:val="00563A7E"/>
    <w:rsid w:val="00564963"/>
    <w:rsid w:val="005674BB"/>
    <w:rsid w:val="00577A87"/>
    <w:rsid w:val="00581B6C"/>
    <w:rsid w:val="00584474"/>
    <w:rsid w:val="00586B3F"/>
    <w:rsid w:val="005911EB"/>
    <w:rsid w:val="005944E8"/>
    <w:rsid w:val="005957B8"/>
    <w:rsid w:val="005A186A"/>
    <w:rsid w:val="005A4728"/>
    <w:rsid w:val="005B5203"/>
    <w:rsid w:val="005B71F5"/>
    <w:rsid w:val="005C674D"/>
    <w:rsid w:val="005D599B"/>
    <w:rsid w:val="005E24F8"/>
    <w:rsid w:val="005E306B"/>
    <w:rsid w:val="005E70D8"/>
    <w:rsid w:val="005F20B5"/>
    <w:rsid w:val="005F2682"/>
    <w:rsid w:val="005F6BB5"/>
    <w:rsid w:val="005F756D"/>
    <w:rsid w:val="006029EC"/>
    <w:rsid w:val="006034B8"/>
    <w:rsid w:val="00605503"/>
    <w:rsid w:val="0061031F"/>
    <w:rsid w:val="00612EC9"/>
    <w:rsid w:val="00623890"/>
    <w:rsid w:val="00626A3E"/>
    <w:rsid w:val="00632842"/>
    <w:rsid w:val="00632FA5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7D"/>
    <w:rsid w:val="0067413A"/>
    <w:rsid w:val="00676DF3"/>
    <w:rsid w:val="00680273"/>
    <w:rsid w:val="00680FF7"/>
    <w:rsid w:val="006873AA"/>
    <w:rsid w:val="00687B1B"/>
    <w:rsid w:val="006908B6"/>
    <w:rsid w:val="00694409"/>
    <w:rsid w:val="006A5B8C"/>
    <w:rsid w:val="006B3757"/>
    <w:rsid w:val="006B39BE"/>
    <w:rsid w:val="006B3BB9"/>
    <w:rsid w:val="006B59F5"/>
    <w:rsid w:val="006B5A5C"/>
    <w:rsid w:val="006C5A7D"/>
    <w:rsid w:val="006C6960"/>
    <w:rsid w:val="006C7744"/>
    <w:rsid w:val="006D118C"/>
    <w:rsid w:val="006E001B"/>
    <w:rsid w:val="006E0429"/>
    <w:rsid w:val="006E4E47"/>
    <w:rsid w:val="006E7A8D"/>
    <w:rsid w:val="006F0875"/>
    <w:rsid w:val="006F10E8"/>
    <w:rsid w:val="006F45F5"/>
    <w:rsid w:val="006F7B7B"/>
    <w:rsid w:val="00702A49"/>
    <w:rsid w:val="00710C50"/>
    <w:rsid w:val="00713E93"/>
    <w:rsid w:val="00714FAC"/>
    <w:rsid w:val="00715871"/>
    <w:rsid w:val="00724B09"/>
    <w:rsid w:val="007251F6"/>
    <w:rsid w:val="00726FF8"/>
    <w:rsid w:val="007274EA"/>
    <w:rsid w:val="00732230"/>
    <w:rsid w:val="0073224C"/>
    <w:rsid w:val="007327CF"/>
    <w:rsid w:val="00740017"/>
    <w:rsid w:val="007438D4"/>
    <w:rsid w:val="00744AF4"/>
    <w:rsid w:val="0075032B"/>
    <w:rsid w:val="0075056D"/>
    <w:rsid w:val="0075224D"/>
    <w:rsid w:val="0075314A"/>
    <w:rsid w:val="00755BB4"/>
    <w:rsid w:val="007636D2"/>
    <w:rsid w:val="00764AE0"/>
    <w:rsid w:val="007762EF"/>
    <w:rsid w:val="00776C7E"/>
    <w:rsid w:val="00777F28"/>
    <w:rsid w:val="0078205E"/>
    <w:rsid w:val="00784EDD"/>
    <w:rsid w:val="00793501"/>
    <w:rsid w:val="007949A4"/>
    <w:rsid w:val="007955AE"/>
    <w:rsid w:val="007A0252"/>
    <w:rsid w:val="007A0A16"/>
    <w:rsid w:val="007A4C8C"/>
    <w:rsid w:val="007A66B0"/>
    <w:rsid w:val="007A741B"/>
    <w:rsid w:val="007B3C21"/>
    <w:rsid w:val="007B63EF"/>
    <w:rsid w:val="007B7D52"/>
    <w:rsid w:val="007C233D"/>
    <w:rsid w:val="007C4D16"/>
    <w:rsid w:val="007C4D5A"/>
    <w:rsid w:val="007C7970"/>
    <w:rsid w:val="007D5F36"/>
    <w:rsid w:val="007E5928"/>
    <w:rsid w:val="007F5D91"/>
    <w:rsid w:val="008028A4"/>
    <w:rsid w:val="00802983"/>
    <w:rsid w:val="0080545D"/>
    <w:rsid w:val="00811F16"/>
    <w:rsid w:val="00814310"/>
    <w:rsid w:val="00816414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084"/>
    <w:rsid w:val="0084269F"/>
    <w:rsid w:val="008506E4"/>
    <w:rsid w:val="0085164C"/>
    <w:rsid w:val="00852345"/>
    <w:rsid w:val="008664B6"/>
    <w:rsid w:val="0087200B"/>
    <w:rsid w:val="0087310C"/>
    <w:rsid w:val="0088411B"/>
    <w:rsid w:val="00885FDC"/>
    <w:rsid w:val="008861F3"/>
    <w:rsid w:val="00893351"/>
    <w:rsid w:val="008A3910"/>
    <w:rsid w:val="008A709A"/>
    <w:rsid w:val="008A735E"/>
    <w:rsid w:val="008A7C30"/>
    <w:rsid w:val="008C6841"/>
    <w:rsid w:val="008D7FE2"/>
    <w:rsid w:val="008E46C9"/>
    <w:rsid w:val="008F35E3"/>
    <w:rsid w:val="00901478"/>
    <w:rsid w:val="0090606B"/>
    <w:rsid w:val="00912BB6"/>
    <w:rsid w:val="0091417B"/>
    <w:rsid w:val="009233B9"/>
    <w:rsid w:val="009308FE"/>
    <w:rsid w:val="00937892"/>
    <w:rsid w:val="009417F3"/>
    <w:rsid w:val="00945B68"/>
    <w:rsid w:val="00952717"/>
    <w:rsid w:val="00954622"/>
    <w:rsid w:val="009551AB"/>
    <w:rsid w:val="00957D31"/>
    <w:rsid w:val="00960BCE"/>
    <w:rsid w:val="00963469"/>
    <w:rsid w:val="0096630C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91140"/>
    <w:rsid w:val="00993775"/>
    <w:rsid w:val="00996966"/>
    <w:rsid w:val="009A234C"/>
    <w:rsid w:val="009A2BEE"/>
    <w:rsid w:val="009A4187"/>
    <w:rsid w:val="009A4FC3"/>
    <w:rsid w:val="009A720A"/>
    <w:rsid w:val="009A7223"/>
    <w:rsid w:val="009B497A"/>
    <w:rsid w:val="009C09EC"/>
    <w:rsid w:val="009C60E7"/>
    <w:rsid w:val="009D0A2A"/>
    <w:rsid w:val="009E20D1"/>
    <w:rsid w:val="009F5C5D"/>
    <w:rsid w:val="00A00059"/>
    <w:rsid w:val="00A01675"/>
    <w:rsid w:val="00A17963"/>
    <w:rsid w:val="00A23887"/>
    <w:rsid w:val="00A238E9"/>
    <w:rsid w:val="00A5169C"/>
    <w:rsid w:val="00A60747"/>
    <w:rsid w:val="00A60DF2"/>
    <w:rsid w:val="00A655F1"/>
    <w:rsid w:val="00A7635E"/>
    <w:rsid w:val="00A76A60"/>
    <w:rsid w:val="00A820D2"/>
    <w:rsid w:val="00A833A0"/>
    <w:rsid w:val="00A833C8"/>
    <w:rsid w:val="00A90F55"/>
    <w:rsid w:val="00A938E4"/>
    <w:rsid w:val="00A94B09"/>
    <w:rsid w:val="00A94C08"/>
    <w:rsid w:val="00A97644"/>
    <w:rsid w:val="00AB155B"/>
    <w:rsid w:val="00AD7F82"/>
    <w:rsid w:val="00AE07A5"/>
    <w:rsid w:val="00AE10AD"/>
    <w:rsid w:val="00AE45F2"/>
    <w:rsid w:val="00AE63C9"/>
    <w:rsid w:val="00AF14B8"/>
    <w:rsid w:val="00B03DB8"/>
    <w:rsid w:val="00B066B3"/>
    <w:rsid w:val="00B077D5"/>
    <w:rsid w:val="00B252C2"/>
    <w:rsid w:val="00B266C0"/>
    <w:rsid w:val="00B311E8"/>
    <w:rsid w:val="00B40EB4"/>
    <w:rsid w:val="00B42750"/>
    <w:rsid w:val="00B42E5A"/>
    <w:rsid w:val="00B46268"/>
    <w:rsid w:val="00B5266D"/>
    <w:rsid w:val="00B54FEC"/>
    <w:rsid w:val="00B55DE0"/>
    <w:rsid w:val="00B57F9D"/>
    <w:rsid w:val="00B80BEA"/>
    <w:rsid w:val="00B822C4"/>
    <w:rsid w:val="00B846E9"/>
    <w:rsid w:val="00B86E2B"/>
    <w:rsid w:val="00B904D2"/>
    <w:rsid w:val="00B9087B"/>
    <w:rsid w:val="00B917C1"/>
    <w:rsid w:val="00BA22DB"/>
    <w:rsid w:val="00BA5C74"/>
    <w:rsid w:val="00BB140E"/>
    <w:rsid w:val="00BB1827"/>
    <w:rsid w:val="00BB394E"/>
    <w:rsid w:val="00BB6A68"/>
    <w:rsid w:val="00BC537C"/>
    <w:rsid w:val="00BD0801"/>
    <w:rsid w:val="00BD0B35"/>
    <w:rsid w:val="00BD2C05"/>
    <w:rsid w:val="00BD612E"/>
    <w:rsid w:val="00BE127D"/>
    <w:rsid w:val="00BE6792"/>
    <w:rsid w:val="00BF1E95"/>
    <w:rsid w:val="00BF3238"/>
    <w:rsid w:val="00C018FA"/>
    <w:rsid w:val="00C03924"/>
    <w:rsid w:val="00C0558A"/>
    <w:rsid w:val="00C069B8"/>
    <w:rsid w:val="00C11FB6"/>
    <w:rsid w:val="00C142C7"/>
    <w:rsid w:val="00C14EA1"/>
    <w:rsid w:val="00C23F90"/>
    <w:rsid w:val="00C24BB9"/>
    <w:rsid w:val="00C26102"/>
    <w:rsid w:val="00C27AE9"/>
    <w:rsid w:val="00C31518"/>
    <w:rsid w:val="00C31567"/>
    <w:rsid w:val="00C33E72"/>
    <w:rsid w:val="00C51035"/>
    <w:rsid w:val="00C63C4A"/>
    <w:rsid w:val="00C66CF2"/>
    <w:rsid w:val="00C70369"/>
    <w:rsid w:val="00C72BE0"/>
    <w:rsid w:val="00C86266"/>
    <w:rsid w:val="00C87B58"/>
    <w:rsid w:val="00C9214C"/>
    <w:rsid w:val="00CA3C81"/>
    <w:rsid w:val="00CA7044"/>
    <w:rsid w:val="00CB1762"/>
    <w:rsid w:val="00CC0A91"/>
    <w:rsid w:val="00CC39A1"/>
    <w:rsid w:val="00CD22A5"/>
    <w:rsid w:val="00CD464B"/>
    <w:rsid w:val="00CD4A38"/>
    <w:rsid w:val="00CD5736"/>
    <w:rsid w:val="00CD6F46"/>
    <w:rsid w:val="00CD7D5F"/>
    <w:rsid w:val="00CE3E1B"/>
    <w:rsid w:val="00CE560F"/>
    <w:rsid w:val="00CE5DF4"/>
    <w:rsid w:val="00CE6A4B"/>
    <w:rsid w:val="00CF2EF7"/>
    <w:rsid w:val="00CF3E40"/>
    <w:rsid w:val="00CF70F3"/>
    <w:rsid w:val="00D044BB"/>
    <w:rsid w:val="00D050D3"/>
    <w:rsid w:val="00D11480"/>
    <w:rsid w:val="00D1521C"/>
    <w:rsid w:val="00D212DE"/>
    <w:rsid w:val="00D22048"/>
    <w:rsid w:val="00D242C2"/>
    <w:rsid w:val="00D26FB8"/>
    <w:rsid w:val="00D32EA6"/>
    <w:rsid w:val="00D37FA2"/>
    <w:rsid w:val="00D52549"/>
    <w:rsid w:val="00D56662"/>
    <w:rsid w:val="00D567C6"/>
    <w:rsid w:val="00D5775D"/>
    <w:rsid w:val="00D57E1B"/>
    <w:rsid w:val="00D676F2"/>
    <w:rsid w:val="00D7702D"/>
    <w:rsid w:val="00D81E2D"/>
    <w:rsid w:val="00D87922"/>
    <w:rsid w:val="00DA3C70"/>
    <w:rsid w:val="00DA435D"/>
    <w:rsid w:val="00DA4444"/>
    <w:rsid w:val="00DA5551"/>
    <w:rsid w:val="00DB0AAF"/>
    <w:rsid w:val="00DB230E"/>
    <w:rsid w:val="00DB2B7D"/>
    <w:rsid w:val="00DC552A"/>
    <w:rsid w:val="00DC66B6"/>
    <w:rsid w:val="00DD0EF4"/>
    <w:rsid w:val="00DD54D9"/>
    <w:rsid w:val="00DD5B5F"/>
    <w:rsid w:val="00DE1A4D"/>
    <w:rsid w:val="00DE1BB9"/>
    <w:rsid w:val="00DE466F"/>
    <w:rsid w:val="00DF0115"/>
    <w:rsid w:val="00DF3C5C"/>
    <w:rsid w:val="00DF4540"/>
    <w:rsid w:val="00E00FDF"/>
    <w:rsid w:val="00E020B9"/>
    <w:rsid w:val="00E1005B"/>
    <w:rsid w:val="00E1010A"/>
    <w:rsid w:val="00E11173"/>
    <w:rsid w:val="00E121EC"/>
    <w:rsid w:val="00E2477F"/>
    <w:rsid w:val="00E3096E"/>
    <w:rsid w:val="00E418AB"/>
    <w:rsid w:val="00E43A1A"/>
    <w:rsid w:val="00E50980"/>
    <w:rsid w:val="00E53A90"/>
    <w:rsid w:val="00E6104C"/>
    <w:rsid w:val="00E61455"/>
    <w:rsid w:val="00E61ABE"/>
    <w:rsid w:val="00E62E22"/>
    <w:rsid w:val="00E640F6"/>
    <w:rsid w:val="00E7139E"/>
    <w:rsid w:val="00E76358"/>
    <w:rsid w:val="00E81467"/>
    <w:rsid w:val="00E81B19"/>
    <w:rsid w:val="00E870BB"/>
    <w:rsid w:val="00E874B1"/>
    <w:rsid w:val="00EB0499"/>
    <w:rsid w:val="00EB2DBA"/>
    <w:rsid w:val="00EB4836"/>
    <w:rsid w:val="00EC2CB0"/>
    <w:rsid w:val="00EC35A9"/>
    <w:rsid w:val="00EE042F"/>
    <w:rsid w:val="00EF0BCD"/>
    <w:rsid w:val="00EF3F60"/>
    <w:rsid w:val="00F120D1"/>
    <w:rsid w:val="00F21630"/>
    <w:rsid w:val="00F2405F"/>
    <w:rsid w:val="00F27979"/>
    <w:rsid w:val="00F33BD7"/>
    <w:rsid w:val="00F36E7E"/>
    <w:rsid w:val="00F40B60"/>
    <w:rsid w:val="00F45FC8"/>
    <w:rsid w:val="00F55423"/>
    <w:rsid w:val="00F55A2A"/>
    <w:rsid w:val="00F61EF7"/>
    <w:rsid w:val="00F70633"/>
    <w:rsid w:val="00F767A6"/>
    <w:rsid w:val="00F768D9"/>
    <w:rsid w:val="00F85268"/>
    <w:rsid w:val="00F91DD3"/>
    <w:rsid w:val="00F93819"/>
    <w:rsid w:val="00FA17D4"/>
    <w:rsid w:val="00FA1F81"/>
    <w:rsid w:val="00FB0948"/>
    <w:rsid w:val="00FC3DF4"/>
    <w:rsid w:val="00FD4256"/>
    <w:rsid w:val="00FE576E"/>
    <w:rsid w:val="00FE7DCD"/>
    <w:rsid w:val="00FF0660"/>
    <w:rsid w:val="00FF0E8A"/>
    <w:rsid w:val="00FF1841"/>
    <w:rsid w:val="00FF206C"/>
    <w:rsid w:val="00FF2933"/>
    <w:rsid w:val="00FF2AC7"/>
    <w:rsid w:val="00FF3963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5DE8DE"/>
  <w15:docId w15:val="{AA924C80-4A1D-44B8-BDCE-EF517C04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uiPriority w:val="99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link w:val="af"/>
    <w:uiPriority w:val="34"/>
    <w:qFormat/>
    <w:rsid w:val="0066657D"/>
    <w:pPr>
      <w:ind w:left="720"/>
      <w:contextualSpacing/>
    </w:pPr>
  </w:style>
  <w:style w:type="paragraph" w:styleId="af0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75B21"/>
    <w:rPr>
      <w:lang w:val="ru-RU"/>
    </w:rPr>
  </w:style>
  <w:style w:type="paragraph" w:customStyle="1" w:styleId="cm4">
    <w:name w:val="cm4"/>
    <w:basedOn w:val="a"/>
    <w:rsid w:val="00F21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5">
    <w:name w:val="Звичайний5"/>
    <w:basedOn w:val="a"/>
    <w:rsid w:val="00A833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ub">
    <w:name w:val="sub"/>
    <w:basedOn w:val="a0"/>
    <w:rsid w:val="00335BE3"/>
  </w:style>
  <w:style w:type="character" w:customStyle="1" w:styleId="33">
    <w:name w:val="Основной текст (3)_"/>
    <w:rsid w:val="006873AA"/>
    <w:rPr>
      <w:b/>
      <w:sz w:val="25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1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7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0DFA4B-AD38-4A37-AB4D-20E958B16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4377</Words>
  <Characters>2495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5</cp:revision>
  <cp:lastPrinted>2020-09-02T09:18:00Z</cp:lastPrinted>
  <dcterms:created xsi:type="dcterms:W3CDTF">2021-03-03T09:06:00Z</dcterms:created>
  <dcterms:modified xsi:type="dcterms:W3CDTF">2021-03-03T13:07:00Z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