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ED1" w:rsidRPr="002E388B" w:rsidRDefault="00FE0ED1" w:rsidP="00FE0ED1">
      <w:pPr>
        <w:spacing w:after="0" w:line="240" w:lineRule="auto"/>
        <w:jc w:val="center"/>
        <w:rPr>
          <w:rFonts w:ascii="Times New Roman" w:eastAsia="Times New Roman" w:hAnsi="Times New Roman" w:cs="Times New Roman"/>
          <w:sz w:val="28"/>
          <w:szCs w:val="28"/>
          <w:lang w:eastAsia="ru-RU"/>
        </w:rPr>
      </w:pPr>
    </w:p>
    <w:p w:rsidR="00FE0ED1" w:rsidRPr="002E388B" w:rsidRDefault="00FE0ED1" w:rsidP="00FE0ED1">
      <w:pPr>
        <w:spacing w:after="0" w:line="240" w:lineRule="auto"/>
        <w:jc w:val="center"/>
        <w:rPr>
          <w:rFonts w:ascii="Times New Roman" w:eastAsia="Times New Roman" w:hAnsi="Times New Roman" w:cs="Times New Roman"/>
          <w:color w:val="002060"/>
          <w:sz w:val="32"/>
          <w:szCs w:val="32"/>
          <w:lang w:val="en-US" w:eastAsia="ru-RU"/>
        </w:rPr>
      </w:pPr>
      <w:r w:rsidRPr="002E388B">
        <w:rPr>
          <w:rFonts w:ascii="Times New Roman" w:eastAsia="Times New Roman" w:hAnsi="Times New Roman" w:cs="Times New Roman"/>
          <w:noProof/>
          <w:spacing w:val="20"/>
          <w:sz w:val="34"/>
          <w:szCs w:val="34"/>
          <w:lang w:eastAsia="uk-UA"/>
        </w:rPr>
        <w:drawing>
          <wp:anchor distT="360045" distB="0" distL="114300" distR="114300" simplePos="0" relativeHeight="251659264" behindDoc="0" locked="0" layoutInCell="1" allowOverlap="1" wp14:anchorId="050B6349" wp14:editId="20EC9E98">
            <wp:simplePos x="0" y="0"/>
            <wp:positionH relativeFrom="margin">
              <wp:posOffset>2758440</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FE0ED1" w:rsidRPr="002E388B" w:rsidRDefault="00FE0ED1" w:rsidP="00FE0ED1">
      <w:pPr>
        <w:spacing w:after="0" w:line="240" w:lineRule="auto"/>
        <w:jc w:val="center"/>
        <w:rPr>
          <w:rFonts w:ascii="Times New Roman" w:eastAsia="Times New Roman" w:hAnsi="Times New Roman" w:cs="Times New Roman"/>
          <w:color w:val="002060"/>
          <w:sz w:val="32"/>
          <w:szCs w:val="32"/>
          <w:lang w:val="en-US" w:eastAsia="ru-RU"/>
        </w:rPr>
      </w:pPr>
    </w:p>
    <w:p w:rsidR="00FE0ED1" w:rsidRPr="002E388B" w:rsidRDefault="00FE0ED1" w:rsidP="00FE0ED1">
      <w:pPr>
        <w:spacing w:after="0" w:line="240" w:lineRule="auto"/>
        <w:jc w:val="center"/>
        <w:rPr>
          <w:rFonts w:ascii="Times New Roman" w:eastAsia="Times New Roman" w:hAnsi="Times New Roman" w:cs="Times New Roman"/>
          <w:color w:val="002060"/>
          <w:sz w:val="32"/>
          <w:szCs w:val="32"/>
          <w:lang w:val="en-US" w:eastAsia="ru-RU"/>
        </w:rPr>
      </w:pPr>
    </w:p>
    <w:p w:rsidR="00FE0ED1" w:rsidRPr="002E388B" w:rsidRDefault="00FE0ED1" w:rsidP="00FE0ED1">
      <w:pPr>
        <w:spacing w:before="80" w:after="0" w:line="240" w:lineRule="auto"/>
        <w:jc w:val="center"/>
        <w:rPr>
          <w:rFonts w:ascii="Times New Roman" w:eastAsia="Times New Roman" w:hAnsi="Times New Roman" w:cs="Times New Roman"/>
          <w:color w:val="1829A8"/>
          <w:spacing w:val="20"/>
          <w:sz w:val="34"/>
          <w:szCs w:val="34"/>
          <w:lang w:val="ru-RU" w:eastAsia="ru-RU"/>
        </w:rPr>
      </w:pPr>
      <w:r w:rsidRPr="002E388B">
        <w:rPr>
          <w:rFonts w:ascii="Times New Roman" w:eastAsia="Times New Roman" w:hAnsi="Times New Roman" w:cs="Times New Roman"/>
          <w:color w:val="1829A8"/>
          <w:spacing w:val="20"/>
          <w:sz w:val="34"/>
          <w:szCs w:val="34"/>
          <w:lang w:eastAsia="ru-RU"/>
        </w:rPr>
        <w:t>ВЕРХОВНА РАДА УКРАЇНИ</w:t>
      </w:r>
    </w:p>
    <w:p w:rsidR="00FE0ED1" w:rsidRPr="002E388B" w:rsidRDefault="00FE0ED1" w:rsidP="00FE0ED1">
      <w:pPr>
        <w:spacing w:before="100" w:after="0" w:line="240" w:lineRule="auto"/>
        <w:jc w:val="center"/>
        <w:rPr>
          <w:rFonts w:ascii="Times New Roman" w:eastAsia="Times New Roman" w:hAnsi="Times New Roman" w:cs="Times New Roman"/>
          <w:b/>
          <w:color w:val="1829A8"/>
          <w:spacing w:val="20"/>
          <w:sz w:val="24"/>
          <w:szCs w:val="24"/>
          <w:lang w:val="ru-RU" w:eastAsia="ru-RU"/>
        </w:rPr>
      </w:pPr>
      <w:r w:rsidRPr="002E388B">
        <w:rPr>
          <w:rFonts w:ascii="Times New Roman" w:eastAsia="Times New Roman" w:hAnsi="Times New Roman" w:cs="Times New Roman"/>
          <w:b/>
          <w:color w:val="1829A8"/>
          <w:spacing w:val="20"/>
          <w:sz w:val="24"/>
          <w:szCs w:val="24"/>
          <w:lang w:eastAsia="ru-RU"/>
        </w:rPr>
        <w:t>Комітет з питань інтеграції України з Європейським Союзом</w:t>
      </w:r>
    </w:p>
    <w:p w:rsidR="00FE0ED1" w:rsidRPr="00C8779E" w:rsidRDefault="00FE0ED1" w:rsidP="00FE0ED1">
      <w:pPr>
        <w:spacing w:after="0" w:line="240" w:lineRule="auto"/>
        <w:jc w:val="center"/>
        <w:rPr>
          <w:rFonts w:ascii="Times New Roman" w:eastAsia="Times New Roman" w:hAnsi="Times New Roman" w:cs="Times New Roman"/>
          <w:sz w:val="28"/>
          <w:szCs w:val="28"/>
          <w:lang w:val="ru-RU" w:eastAsia="ru-RU"/>
        </w:rPr>
      </w:pPr>
      <w:r w:rsidRPr="002E388B">
        <w:rPr>
          <w:rFonts w:ascii="Times New Roman" w:eastAsia="Times New Roman" w:hAnsi="Times New Roman" w:cs="Times New Roman"/>
          <w:color w:val="1829A8"/>
          <w:sz w:val="20"/>
          <w:szCs w:val="20"/>
          <w:lang w:eastAsia="ru-RU"/>
        </w:rPr>
        <w:t xml:space="preserve">01008, м.Київ-8, вул. М. Грушевського, 5, </w:t>
      </w:r>
      <w:proofErr w:type="spellStart"/>
      <w:r w:rsidRPr="002E388B">
        <w:rPr>
          <w:rFonts w:ascii="Times New Roman" w:eastAsia="Times New Roman" w:hAnsi="Times New Roman" w:cs="Times New Roman"/>
          <w:color w:val="1829A8"/>
          <w:sz w:val="20"/>
          <w:szCs w:val="20"/>
          <w:lang w:eastAsia="ru-RU"/>
        </w:rPr>
        <w:t>тел</w:t>
      </w:r>
      <w:proofErr w:type="spellEnd"/>
      <w:r w:rsidRPr="002E388B">
        <w:rPr>
          <w:rFonts w:ascii="Times New Roman" w:eastAsia="Times New Roman" w:hAnsi="Times New Roman" w:cs="Times New Roman"/>
          <w:color w:val="1829A8"/>
          <w:sz w:val="20"/>
          <w:szCs w:val="20"/>
          <w:lang w:eastAsia="ru-RU"/>
        </w:rPr>
        <w:t>.: 255-34-42, факс</w:t>
      </w:r>
      <w:r w:rsidRPr="002E388B">
        <w:rPr>
          <w:rFonts w:ascii="Times New Roman" w:eastAsia="Times New Roman" w:hAnsi="Times New Roman" w:cs="Times New Roman"/>
          <w:color w:val="1829A8"/>
          <w:sz w:val="20"/>
          <w:szCs w:val="20"/>
          <w:lang w:val="ru-RU" w:eastAsia="ru-RU"/>
        </w:rPr>
        <w:t>:</w:t>
      </w:r>
      <w:r w:rsidRPr="002E388B">
        <w:rPr>
          <w:rFonts w:ascii="Times New Roman" w:eastAsia="Times New Roman" w:hAnsi="Times New Roman" w:cs="Times New Roman"/>
          <w:color w:val="1829A8"/>
          <w:sz w:val="20"/>
          <w:szCs w:val="20"/>
          <w:lang w:eastAsia="ru-RU"/>
        </w:rPr>
        <w:t xml:space="preserve"> 255-33-13, </w:t>
      </w:r>
      <w:r w:rsidRPr="002E388B">
        <w:rPr>
          <w:rFonts w:ascii="Times New Roman" w:eastAsia="Times New Roman" w:hAnsi="Times New Roman" w:cs="Times New Roman"/>
          <w:color w:val="1829A8"/>
          <w:sz w:val="20"/>
          <w:szCs w:val="20"/>
          <w:lang w:val="en-US" w:eastAsia="ru-RU"/>
        </w:rPr>
        <w:t>e</w:t>
      </w:r>
      <w:r w:rsidRPr="002E388B">
        <w:rPr>
          <w:rFonts w:ascii="Times New Roman" w:eastAsia="Times New Roman" w:hAnsi="Times New Roman" w:cs="Times New Roman"/>
          <w:color w:val="1829A8"/>
          <w:sz w:val="20"/>
          <w:szCs w:val="20"/>
          <w:lang w:val="ru-RU" w:eastAsia="ru-RU"/>
        </w:rPr>
        <w:t>-</w:t>
      </w:r>
      <w:r w:rsidRPr="002E388B">
        <w:rPr>
          <w:rFonts w:ascii="Times New Roman" w:eastAsia="Times New Roman" w:hAnsi="Times New Roman" w:cs="Times New Roman"/>
          <w:color w:val="1829A8"/>
          <w:sz w:val="20"/>
          <w:szCs w:val="20"/>
          <w:lang w:val="en-US" w:eastAsia="ru-RU"/>
        </w:rPr>
        <w:t>mail</w:t>
      </w:r>
      <w:r w:rsidRPr="002E388B">
        <w:rPr>
          <w:rFonts w:ascii="Times New Roman" w:eastAsia="Times New Roman" w:hAnsi="Times New Roman" w:cs="Times New Roman"/>
          <w:color w:val="1829A8"/>
          <w:sz w:val="20"/>
          <w:szCs w:val="20"/>
          <w:lang w:val="ru-RU" w:eastAsia="ru-RU"/>
        </w:rPr>
        <w:t xml:space="preserve">: </w:t>
      </w:r>
      <w:proofErr w:type="spellStart"/>
      <w:r w:rsidRPr="002E388B">
        <w:rPr>
          <w:rFonts w:ascii="Times New Roman" w:eastAsia="Times New Roman" w:hAnsi="Times New Roman" w:cs="Times New Roman"/>
          <w:color w:val="1829A8"/>
          <w:sz w:val="20"/>
          <w:szCs w:val="20"/>
          <w:lang w:val="en-US" w:eastAsia="ru-RU"/>
        </w:rPr>
        <w:t>comeuroint</w:t>
      </w:r>
      <w:proofErr w:type="spellEnd"/>
      <w:r w:rsidRPr="002E388B">
        <w:rPr>
          <w:rFonts w:ascii="Times New Roman" w:eastAsia="Times New Roman" w:hAnsi="Times New Roman" w:cs="Times New Roman"/>
          <w:color w:val="1829A8"/>
          <w:sz w:val="20"/>
          <w:szCs w:val="20"/>
          <w:lang w:val="ru-RU" w:eastAsia="ru-RU"/>
        </w:rPr>
        <w:t>@</w:t>
      </w:r>
      <w:r w:rsidRPr="002E388B">
        <w:rPr>
          <w:rFonts w:ascii="Times New Roman" w:eastAsia="Times New Roman" w:hAnsi="Times New Roman" w:cs="Times New Roman"/>
          <w:color w:val="1829A8"/>
          <w:sz w:val="20"/>
          <w:szCs w:val="20"/>
          <w:lang w:val="en-US" w:eastAsia="ru-RU"/>
        </w:rPr>
        <w:t>v</w:t>
      </w:r>
      <w:r w:rsidRPr="002E388B">
        <w:rPr>
          <w:rFonts w:ascii="Times New Roman" w:eastAsia="Times New Roman" w:hAnsi="Times New Roman" w:cs="Times New Roman"/>
          <w:color w:val="1829A8"/>
          <w:sz w:val="20"/>
          <w:szCs w:val="20"/>
          <w:lang w:val="ru-RU" w:eastAsia="ru-RU"/>
        </w:rPr>
        <w:t>.</w:t>
      </w:r>
      <w:proofErr w:type="spellStart"/>
      <w:r w:rsidRPr="002E388B">
        <w:rPr>
          <w:rFonts w:ascii="Times New Roman" w:eastAsia="Times New Roman" w:hAnsi="Times New Roman" w:cs="Times New Roman"/>
          <w:color w:val="1829A8"/>
          <w:sz w:val="20"/>
          <w:szCs w:val="20"/>
          <w:lang w:val="en-US" w:eastAsia="ru-RU"/>
        </w:rPr>
        <w:t>rada</w:t>
      </w:r>
      <w:proofErr w:type="spellEnd"/>
      <w:r w:rsidRPr="002E388B">
        <w:rPr>
          <w:rFonts w:ascii="Times New Roman" w:eastAsia="Times New Roman" w:hAnsi="Times New Roman" w:cs="Times New Roman"/>
          <w:color w:val="1829A8"/>
          <w:sz w:val="20"/>
          <w:szCs w:val="20"/>
          <w:lang w:val="ru-RU" w:eastAsia="ru-RU"/>
        </w:rPr>
        <w:t>.</w:t>
      </w:r>
      <w:proofErr w:type="spellStart"/>
      <w:r w:rsidRPr="002E388B">
        <w:rPr>
          <w:rFonts w:ascii="Times New Roman" w:eastAsia="Times New Roman" w:hAnsi="Times New Roman" w:cs="Times New Roman"/>
          <w:color w:val="1829A8"/>
          <w:sz w:val="20"/>
          <w:szCs w:val="20"/>
          <w:lang w:val="en-US" w:eastAsia="ru-RU"/>
        </w:rPr>
        <w:t>gov</w:t>
      </w:r>
      <w:proofErr w:type="spellEnd"/>
      <w:r w:rsidRPr="002E388B">
        <w:rPr>
          <w:rFonts w:ascii="Times New Roman" w:eastAsia="Times New Roman" w:hAnsi="Times New Roman" w:cs="Times New Roman"/>
          <w:color w:val="1829A8"/>
          <w:sz w:val="20"/>
          <w:szCs w:val="20"/>
          <w:lang w:val="ru-RU" w:eastAsia="ru-RU"/>
        </w:rPr>
        <w:t>.</w:t>
      </w:r>
      <w:proofErr w:type="spellStart"/>
      <w:r w:rsidRPr="002E388B">
        <w:rPr>
          <w:rFonts w:ascii="Times New Roman" w:eastAsia="Times New Roman" w:hAnsi="Times New Roman" w:cs="Times New Roman"/>
          <w:color w:val="1829A8"/>
          <w:sz w:val="20"/>
          <w:szCs w:val="20"/>
          <w:lang w:val="en-US" w:eastAsia="ru-RU"/>
        </w:rPr>
        <w:t>ua</w:t>
      </w:r>
      <w:proofErr w:type="spellEnd"/>
    </w:p>
    <w:p w:rsidR="00FE0ED1" w:rsidRDefault="00FE0ED1" w:rsidP="00A41155">
      <w:pPr>
        <w:spacing w:after="0" w:line="240" w:lineRule="auto"/>
        <w:jc w:val="center"/>
        <w:rPr>
          <w:rFonts w:ascii="Times New Roman" w:eastAsia="Times New Roman" w:hAnsi="Times New Roman" w:cs="Times New Roman"/>
          <w:sz w:val="28"/>
          <w:szCs w:val="28"/>
          <w:lang w:eastAsia="ru-RU"/>
        </w:rPr>
      </w:pPr>
    </w:p>
    <w:p w:rsidR="00A41155" w:rsidRPr="00A41155" w:rsidRDefault="00A41155" w:rsidP="00A41155">
      <w:pPr>
        <w:spacing w:after="0" w:line="240" w:lineRule="auto"/>
        <w:jc w:val="center"/>
        <w:rPr>
          <w:rFonts w:ascii="Times New Roman" w:eastAsia="Times New Roman" w:hAnsi="Times New Roman" w:cs="Times New Roman"/>
          <w:sz w:val="28"/>
          <w:szCs w:val="28"/>
          <w:lang w:eastAsia="ru-RU"/>
        </w:rPr>
      </w:pPr>
      <w:r w:rsidRPr="00A41155">
        <w:rPr>
          <w:rFonts w:ascii="Times New Roman" w:eastAsia="Times New Roman" w:hAnsi="Times New Roman" w:cs="Times New Roman"/>
          <w:sz w:val="28"/>
          <w:szCs w:val="28"/>
          <w:lang w:eastAsia="ru-RU"/>
        </w:rPr>
        <w:t>ВИСНОВОК</w:t>
      </w:r>
    </w:p>
    <w:p w:rsidR="00A41155" w:rsidRPr="00A41155" w:rsidRDefault="00A41155" w:rsidP="00A41155">
      <w:pPr>
        <w:spacing w:after="0" w:line="240" w:lineRule="auto"/>
        <w:jc w:val="center"/>
        <w:rPr>
          <w:rFonts w:ascii="Times New Roman" w:eastAsia="Times New Roman" w:hAnsi="Times New Roman" w:cs="Times New Roman"/>
          <w:sz w:val="28"/>
          <w:szCs w:val="28"/>
          <w:lang w:eastAsia="ru-RU"/>
        </w:rPr>
      </w:pPr>
      <w:r w:rsidRPr="00A41155">
        <w:rPr>
          <w:rFonts w:ascii="Times New Roman" w:eastAsia="Times New Roman" w:hAnsi="Times New Roman" w:cs="Times New Roman"/>
          <w:sz w:val="28"/>
          <w:szCs w:val="28"/>
          <w:lang w:eastAsia="ru-RU"/>
        </w:rPr>
        <w:t xml:space="preserve">щодо </w:t>
      </w:r>
      <w:proofErr w:type="spellStart"/>
      <w:r w:rsidRPr="00A41155">
        <w:rPr>
          <w:rFonts w:ascii="Times New Roman" w:eastAsia="Times New Roman" w:hAnsi="Times New Roman" w:cs="Times New Roman"/>
          <w:sz w:val="28"/>
          <w:szCs w:val="28"/>
          <w:lang w:eastAsia="ru-RU"/>
        </w:rPr>
        <w:t>про</w:t>
      </w:r>
      <w:r>
        <w:rPr>
          <w:rFonts w:ascii="Times New Roman" w:eastAsia="Times New Roman" w:hAnsi="Times New Roman" w:cs="Times New Roman"/>
          <w:sz w:val="28"/>
          <w:szCs w:val="28"/>
          <w:lang w:eastAsia="ru-RU"/>
        </w:rPr>
        <w:t>є</w:t>
      </w:r>
      <w:r w:rsidRPr="00A41155">
        <w:rPr>
          <w:rFonts w:ascii="Times New Roman" w:eastAsia="Times New Roman" w:hAnsi="Times New Roman" w:cs="Times New Roman"/>
          <w:sz w:val="28"/>
          <w:szCs w:val="28"/>
          <w:lang w:eastAsia="ru-RU"/>
        </w:rPr>
        <w:t>кту</w:t>
      </w:r>
      <w:proofErr w:type="spellEnd"/>
      <w:r w:rsidRPr="00A41155">
        <w:rPr>
          <w:rFonts w:ascii="Times New Roman" w:eastAsia="Times New Roman" w:hAnsi="Times New Roman" w:cs="Times New Roman"/>
          <w:sz w:val="28"/>
          <w:szCs w:val="28"/>
          <w:lang w:eastAsia="ru-RU"/>
        </w:rPr>
        <w:t xml:space="preserve"> Закону України </w:t>
      </w:r>
    </w:p>
    <w:p w:rsidR="00A41155" w:rsidRPr="00A41155" w:rsidRDefault="00A41155" w:rsidP="00A41155">
      <w:pPr>
        <w:spacing w:after="0" w:line="240" w:lineRule="auto"/>
        <w:jc w:val="center"/>
        <w:rPr>
          <w:rFonts w:ascii="Times New Roman" w:eastAsia="Times New Roman" w:hAnsi="Times New Roman" w:cs="Times New Roman"/>
          <w:sz w:val="28"/>
          <w:szCs w:val="28"/>
          <w:lang w:eastAsia="ru-RU"/>
        </w:rPr>
      </w:pPr>
      <w:r w:rsidRPr="00A41155">
        <w:rPr>
          <w:rFonts w:ascii="Times New Roman" w:eastAsia="Times New Roman" w:hAnsi="Times New Roman" w:cs="Times New Roman"/>
          <w:sz w:val="28"/>
          <w:szCs w:val="28"/>
          <w:lang w:eastAsia="ru-RU"/>
        </w:rPr>
        <w:t xml:space="preserve"> «Про внесення змін до статті 42 Закону України "Про вищу освіту" (щодо обрання та призначення керівника закладу вищої освіти)</w:t>
      </w:r>
      <w:r>
        <w:rPr>
          <w:rFonts w:ascii="Times New Roman" w:eastAsia="Times New Roman" w:hAnsi="Times New Roman" w:cs="Times New Roman"/>
          <w:sz w:val="28"/>
          <w:szCs w:val="28"/>
          <w:lang w:eastAsia="ru-RU"/>
        </w:rPr>
        <w:t>»</w:t>
      </w:r>
    </w:p>
    <w:p w:rsidR="00A41155" w:rsidRPr="00A41155" w:rsidRDefault="00A41155" w:rsidP="00A41155">
      <w:pPr>
        <w:spacing w:after="0" w:line="240" w:lineRule="auto"/>
        <w:jc w:val="center"/>
        <w:rPr>
          <w:rFonts w:ascii="Times New Roman" w:eastAsia="Times New Roman" w:hAnsi="Times New Roman" w:cs="Times New Roman"/>
          <w:sz w:val="28"/>
          <w:szCs w:val="28"/>
          <w:lang w:eastAsia="ru-RU"/>
        </w:rPr>
      </w:pPr>
      <w:r w:rsidRPr="00A41155">
        <w:rPr>
          <w:rFonts w:ascii="Times New Roman" w:eastAsia="Times New Roman" w:hAnsi="Times New Roman" w:cs="Times New Roman"/>
          <w:sz w:val="28"/>
          <w:szCs w:val="28"/>
          <w:lang w:eastAsia="ru-RU"/>
        </w:rPr>
        <w:t xml:space="preserve">(реєстр. № 4489-2 від 24.12.2020, </w:t>
      </w:r>
      <w:proofErr w:type="spellStart"/>
      <w:r w:rsidRPr="00A41155">
        <w:rPr>
          <w:rFonts w:ascii="Times New Roman" w:eastAsia="Times New Roman" w:hAnsi="Times New Roman" w:cs="Times New Roman"/>
          <w:sz w:val="28"/>
          <w:szCs w:val="28"/>
          <w:lang w:eastAsia="ru-RU"/>
        </w:rPr>
        <w:t>н.д</w:t>
      </w:r>
      <w:proofErr w:type="spellEnd"/>
      <w:r w:rsidRPr="00A4115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A4115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Мовчан</w:t>
      </w:r>
      <w:r w:rsidRPr="00A41155">
        <w:rPr>
          <w:rFonts w:ascii="Times New Roman" w:eastAsia="Times New Roman" w:hAnsi="Times New Roman" w:cs="Times New Roman"/>
          <w:sz w:val="28"/>
          <w:szCs w:val="28"/>
          <w:lang w:eastAsia="ru-RU"/>
        </w:rPr>
        <w:t xml:space="preserve"> та ін.)</w:t>
      </w:r>
      <w:r w:rsidR="00C8779E">
        <w:rPr>
          <w:rStyle w:val="a5"/>
          <w:rFonts w:ascii="Times New Roman" w:eastAsia="Times New Roman" w:hAnsi="Times New Roman" w:cs="Times New Roman"/>
          <w:sz w:val="28"/>
          <w:szCs w:val="28"/>
          <w:lang w:eastAsia="ru-RU"/>
        </w:rPr>
        <w:footnoteReference w:id="1"/>
      </w:r>
    </w:p>
    <w:p w:rsidR="00A41155" w:rsidRPr="00A41155" w:rsidRDefault="00A41155" w:rsidP="00A41155">
      <w:pPr>
        <w:spacing w:after="0" w:line="240" w:lineRule="auto"/>
        <w:jc w:val="center"/>
        <w:rPr>
          <w:rFonts w:ascii="Times New Roman" w:eastAsia="Times New Roman" w:hAnsi="Times New Roman" w:cs="Times New Roman"/>
          <w:sz w:val="28"/>
          <w:szCs w:val="28"/>
          <w:lang w:eastAsia="ru-RU"/>
        </w:rPr>
      </w:pPr>
    </w:p>
    <w:p w:rsidR="00A41155" w:rsidRPr="00A41155" w:rsidRDefault="00A41155" w:rsidP="00A41155">
      <w:pPr>
        <w:numPr>
          <w:ilvl w:val="0"/>
          <w:numId w:val="1"/>
        </w:numPr>
        <w:spacing w:after="0" w:line="240" w:lineRule="auto"/>
        <w:jc w:val="both"/>
        <w:rPr>
          <w:rFonts w:ascii="Times New Roman" w:eastAsia="Times New Roman" w:hAnsi="Times New Roman" w:cs="Times New Roman"/>
          <w:b/>
          <w:i/>
          <w:sz w:val="28"/>
          <w:szCs w:val="28"/>
          <w:lang w:eastAsia="ru-RU"/>
        </w:rPr>
      </w:pPr>
      <w:r w:rsidRPr="00A41155">
        <w:rPr>
          <w:rFonts w:ascii="Times New Roman" w:eastAsia="Times New Roman" w:hAnsi="Times New Roman" w:cs="Times New Roman"/>
          <w:b/>
          <w:i/>
          <w:sz w:val="28"/>
          <w:szCs w:val="28"/>
          <w:lang w:eastAsia="ru-RU"/>
        </w:rPr>
        <w:t>Загальна характеристика законопроекту.</w:t>
      </w:r>
    </w:p>
    <w:p w:rsidR="00A41155" w:rsidRPr="00A41155" w:rsidRDefault="00A41155" w:rsidP="00A41155">
      <w:pPr>
        <w:spacing w:after="0" w:line="240" w:lineRule="auto"/>
        <w:jc w:val="both"/>
        <w:rPr>
          <w:rFonts w:ascii="Times New Roman" w:eastAsia="Times New Roman" w:hAnsi="Times New Roman" w:cs="Times New Roman"/>
          <w:sz w:val="28"/>
          <w:szCs w:val="28"/>
          <w:lang w:eastAsia="ru-RU"/>
        </w:rPr>
      </w:pPr>
    </w:p>
    <w:p w:rsidR="00A41155" w:rsidRPr="00A41155" w:rsidRDefault="00A41155" w:rsidP="00A41155">
      <w:pPr>
        <w:spacing w:after="0" w:line="240" w:lineRule="auto"/>
        <w:ind w:firstLine="709"/>
        <w:jc w:val="both"/>
        <w:rPr>
          <w:rFonts w:ascii="Times New Roman" w:eastAsia="Times New Roman" w:hAnsi="Times New Roman" w:cs="Times New Roman"/>
          <w:sz w:val="28"/>
          <w:szCs w:val="28"/>
          <w:lang w:eastAsia="ru-RU"/>
        </w:rPr>
      </w:pPr>
      <w:r w:rsidRPr="00A41155">
        <w:rPr>
          <w:rFonts w:ascii="Times New Roman" w:eastAsia="Times New Roman" w:hAnsi="Times New Roman" w:cs="Times New Roman"/>
          <w:sz w:val="28"/>
          <w:szCs w:val="28"/>
          <w:lang w:eastAsia="ru-RU"/>
        </w:rPr>
        <w:t xml:space="preserve">Законопроект спрямований на забезпечення успішного проведення та усунення перешкод для обрання керівників ЗВО та надання аспірантам (ад’юнктам) права голосу на виборах. Завданням законопроекту є удосконалення законодавчої бази шляхом зміни норм законодавства, які наразі унеможливлюють обрання керівників ЗВО, в тому числі під час карантину, та  забезпечення рівності в голосуванні усіх здобувачів вищої освіти.  </w:t>
      </w:r>
    </w:p>
    <w:p w:rsidR="00A41155" w:rsidRDefault="00A41155" w:rsidP="00A4115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A41155">
        <w:rPr>
          <w:rFonts w:ascii="Times New Roman" w:eastAsia="Times New Roman" w:hAnsi="Times New Roman" w:cs="Times New Roman"/>
          <w:sz w:val="28"/>
          <w:szCs w:val="28"/>
          <w:lang w:eastAsia="ru-RU"/>
        </w:rPr>
        <w:t>роцес обрання керівників ЗВО</w:t>
      </w:r>
      <w:r>
        <w:rPr>
          <w:rFonts w:ascii="Times New Roman" w:eastAsia="Times New Roman" w:hAnsi="Times New Roman" w:cs="Times New Roman"/>
          <w:sz w:val="28"/>
          <w:szCs w:val="28"/>
          <w:lang w:eastAsia="ru-RU"/>
        </w:rPr>
        <w:t xml:space="preserve">, на думку авторів </w:t>
      </w:r>
      <w:proofErr w:type="spellStart"/>
      <w:r>
        <w:rPr>
          <w:rFonts w:ascii="Times New Roman" w:eastAsia="Times New Roman" w:hAnsi="Times New Roman" w:cs="Times New Roman"/>
          <w:sz w:val="28"/>
          <w:szCs w:val="28"/>
          <w:lang w:eastAsia="ru-RU"/>
        </w:rPr>
        <w:t>законопроєкту</w:t>
      </w:r>
      <w:proofErr w:type="spellEnd"/>
      <w:r>
        <w:rPr>
          <w:rFonts w:ascii="Times New Roman" w:eastAsia="Times New Roman" w:hAnsi="Times New Roman" w:cs="Times New Roman"/>
          <w:sz w:val="28"/>
          <w:szCs w:val="28"/>
          <w:lang w:eastAsia="ru-RU"/>
        </w:rPr>
        <w:t>,</w:t>
      </w:r>
      <w:r w:rsidRPr="00A41155">
        <w:rPr>
          <w:rFonts w:ascii="Times New Roman" w:eastAsia="Times New Roman" w:hAnsi="Times New Roman" w:cs="Times New Roman"/>
          <w:sz w:val="28"/>
          <w:szCs w:val="28"/>
          <w:lang w:eastAsia="ru-RU"/>
        </w:rPr>
        <w:t xml:space="preserve"> погіршує</w:t>
      </w:r>
      <w:r>
        <w:rPr>
          <w:rFonts w:ascii="Times New Roman" w:eastAsia="Times New Roman" w:hAnsi="Times New Roman" w:cs="Times New Roman"/>
          <w:sz w:val="28"/>
          <w:szCs w:val="28"/>
          <w:lang w:eastAsia="ru-RU"/>
        </w:rPr>
        <w:t>ться за рахунок</w:t>
      </w:r>
      <w:r w:rsidRPr="00A41155">
        <w:rPr>
          <w:rFonts w:ascii="Times New Roman" w:eastAsia="Times New Roman" w:hAnsi="Times New Roman" w:cs="Times New Roman"/>
          <w:sz w:val="28"/>
          <w:szCs w:val="28"/>
          <w:lang w:eastAsia="ru-RU"/>
        </w:rPr>
        <w:t xml:space="preserve"> епідеміологічн</w:t>
      </w:r>
      <w:r>
        <w:rPr>
          <w:rFonts w:ascii="Times New Roman" w:eastAsia="Times New Roman" w:hAnsi="Times New Roman" w:cs="Times New Roman"/>
          <w:sz w:val="28"/>
          <w:szCs w:val="28"/>
          <w:lang w:eastAsia="ru-RU"/>
        </w:rPr>
        <w:t>ої</w:t>
      </w:r>
      <w:r w:rsidRPr="00A41155">
        <w:rPr>
          <w:rFonts w:ascii="Times New Roman" w:eastAsia="Times New Roman" w:hAnsi="Times New Roman" w:cs="Times New Roman"/>
          <w:sz w:val="28"/>
          <w:szCs w:val="28"/>
          <w:lang w:eastAsia="ru-RU"/>
        </w:rPr>
        <w:t xml:space="preserve"> ситуаці</w:t>
      </w:r>
      <w:r>
        <w:rPr>
          <w:rFonts w:ascii="Times New Roman" w:eastAsia="Times New Roman" w:hAnsi="Times New Roman" w:cs="Times New Roman"/>
          <w:sz w:val="28"/>
          <w:szCs w:val="28"/>
          <w:lang w:eastAsia="ru-RU"/>
        </w:rPr>
        <w:t>ї</w:t>
      </w:r>
      <w:r w:rsidRPr="00A41155">
        <w:rPr>
          <w:rFonts w:ascii="Times New Roman" w:eastAsia="Times New Roman" w:hAnsi="Times New Roman" w:cs="Times New Roman"/>
          <w:sz w:val="28"/>
          <w:szCs w:val="28"/>
          <w:lang w:eastAsia="ru-RU"/>
        </w:rPr>
        <w:t xml:space="preserve"> в країні та запровадження карантинних заходів. Оскільки такі заходи можуть тривати невизначений період, ситуація з неможливістю обрання керівника ЗВО може продовжуватися достатньо довго. Відсутність постійного керівника ЗВО призводить до нестабільної роботи ЗВО, погіршення якості надання освітніх послуг, невиконання фінансового плану (кошторису), недотримання законності та порядку у ЗВО, погіршення контролю за якістю роботи педагогічних, науково-педагогічних, наукових та інших працівників та умов для здійснення дієвого та відкритого громадського контролю за діяльністю ЗВО тощо. </w:t>
      </w:r>
    </w:p>
    <w:p w:rsidR="00A41155" w:rsidRPr="00A41155" w:rsidRDefault="00A41155" w:rsidP="00A41155">
      <w:pPr>
        <w:spacing w:after="0" w:line="240" w:lineRule="auto"/>
        <w:ind w:firstLine="709"/>
        <w:jc w:val="both"/>
        <w:rPr>
          <w:rFonts w:ascii="Times New Roman" w:eastAsia="Times New Roman" w:hAnsi="Times New Roman" w:cs="Times New Roman"/>
          <w:sz w:val="28"/>
          <w:szCs w:val="28"/>
          <w:lang w:eastAsia="ru-RU"/>
        </w:rPr>
      </w:pPr>
      <w:r w:rsidRPr="00A41155">
        <w:rPr>
          <w:rFonts w:ascii="Times New Roman" w:eastAsia="Times New Roman" w:hAnsi="Times New Roman" w:cs="Times New Roman"/>
          <w:sz w:val="28"/>
          <w:szCs w:val="28"/>
          <w:lang w:eastAsia="ru-RU"/>
        </w:rPr>
        <w:t xml:space="preserve">Суб’єкт законодавчої ініціативи вважає, що запропоновані зміни сприятимуть уникненню ускладнень виборчого процесу шляхом дотримання регламентованої процедури обрання керівника закладу вищої освіти.   </w:t>
      </w:r>
    </w:p>
    <w:p w:rsidR="00A41155" w:rsidRPr="00A41155" w:rsidRDefault="00A41155" w:rsidP="00A41155">
      <w:pPr>
        <w:numPr>
          <w:ilvl w:val="0"/>
          <w:numId w:val="1"/>
        </w:numPr>
        <w:spacing w:before="120" w:after="0" w:line="240" w:lineRule="auto"/>
        <w:jc w:val="both"/>
        <w:rPr>
          <w:rFonts w:ascii="Times New Roman" w:eastAsia="Times New Roman" w:hAnsi="Times New Roman" w:cs="Times New Roman"/>
          <w:i/>
          <w:sz w:val="28"/>
          <w:szCs w:val="28"/>
          <w:lang w:eastAsia="ru-RU"/>
        </w:rPr>
      </w:pPr>
      <w:r w:rsidRPr="00A41155">
        <w:rPr>
          <w:rFonts w:ascii="Times New Roman" w:eastAsia="Times New Roman" w:hAnsi="Times New Roman" w:cs="Times New Roman"/>
          <w:b/>
          <w:i/>
          <w:sz w:val="28"/>
          <w:szCs w:val="28"/>
          <w:lang w:eastAsia="ru-RU"/>
        </w:rPr>
        <w:t>Належність законопроекту за предметом правового регулювання до сфери дії законодавства ЄС, зобов’язань України в рамках Ради Європи, норм та принципів системи ГАТТ/СОТ.</w:t>
      </w:r>
    </w:p>
    <w:p w:rsidR="00A41155" w:rsidRPr="00A41155" w:rsidRDefault="00A41155" w:rsidP="00A41155">
      <w:pPr>
        <w:spacing w:before="120" w:after="0" w:line="240" w:lineRule="auto"/>
        <w:ind w:firstLine="709"/>
        <w:jc w:val="both"/>
        <w:rPr>
          <w:rFonts w:ascii="Times New Roman" w:eastAsia="Times New Roman" w:hAnsi="Times New Roman" w:cs="Times New Roman"/>
          <w:sz w:val="28"/>
          <w:szCs w:val="28"/>
          <w:lang w:eastAsia="ru-RU"/>
        </w:rPr>
      </w:pPr>
      <w:r w:rsidRPr="00A41155">
        <w:rPr>
          <w:rFonts w:ascii="Times New Roman" w:eastAsia="Times New Roman" w:hAnsi="Times New Roman" w:cs="Times New Roman"/>
          <w:sz w:val="28"/>
          <w:szCs w:val="28"/>
          <w:lang w:eastAsia="ru-RU"/>
        </w:rPr>
        <w:t xml:space="preserve">Проект Закону «Про </w:t>
      </w:r>
      <w:r w:rsidR="00B92A7B" w:rsidRPr="00B92A7B">
        <w:rPr>
          <w:rFonts w:ascii="Times New Roman" w:eastAsia="Times New Roman" w:hAnsi="Times New Roman" w:cs="Times New Roman"/>
          <w:sz w:val="28"/>
          <w:szCs w:val="28"/>
          <w:lang w:eastAsia="ru-RU"/>
        </w:rPr>
        <w:t>внесення змін до статті 42 Закону України "Про вищу освіту" (щодо обрання та призначення керівника закладу вищої освіти</w:t>
      </w:r>
      <w:r w:rsidRPr="00A41155">
        <w:rPr>
          <w:rFonts w:ascii="Times New Roman" w:eastAsia="Times New Roman" w:hAnsi="Times New Roman" w:cs="Times New Roman"/>
          <w:sz w:val="28"/>
          <w:szCs w:val="28"/>
          <w:lang w:eastAsia="ru-RU"/>
        </w:rPr>
        <w:t xml:space="preserve">» за своєю метою охоплюється статтею 431 Глави 23 «Освіта, навчання та молодь» Розділу </w:t>
      </w:r>
      <w:r w:rsidRPr="00A41155">
        <w:rPr>
          <w:rFonts w:ascii="Times New Roman" w:eastAsia="Times New Roman" w:hAnsi="Times New Roman" w:cs="Times New Roman"/>
          <w:sz w:val="28"/>
          <w:szCs w:val="28"/>
          <w:lang w:eastAsia="ru-RU"/>
        </w:rPr>
        <w:lastRenderedPageBreak/>
        <w:t>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A41155" w:rsidRPr="00A41155" w:rsidRDefault="00A41155" w:rsidP="00A41155">
      <w:pPr>
        <w:spacing w:before="120" w:after="0" w:line="240" w:lineRule="auto"/>
        <w:jc w:val="both"/>
        <w:rPr>
          <w:rFonts w:ascii="Times New Roman" w:eastAsia="Times New Roman" w:hAnsi="Times New Roman" w:cs="Times New Roman"/>
          <w:sz w:val="28"/>
          <w:szCs w:val="28"/>
          <w:lang w:eastAsia="ru-RU"/>
        </w:rPr>
      </w:pPr>
    </w:p>
    <w:p w:rsidR="00A41155" w:rsidRPr="00A41155" w:rsidRDefault="00A41155" w:rsidP="00A41155">
      <w:pPr>
        <w:numPr>
          <w:ilvl w:val="0"/>
          <w:numId w:val="1"/>
        </w:numPr>
        <w:tabs>
          <w:tab w:val="left" w:pos="360"/>
        </w:tabs>
        <w:spacing w:before="120" w:after="0" w:line="240" w:lineRule="auto"/>
        <w:contextualSpacing/>
        <w:jc w:val="both"/>
        <w:rPr>
          <w:rFonts w:ascii="Times New Roman" w:eastAsia="Times New Roman" w:hAnsi="Times New Roman" w:cs="Times New Roman"/>
          <w:b/>
          <w:i/>
          <w:sz w:val="28"/>
          <w:szCs w:val="28"/>
          <w:lang w:eastAsia="ru-RU"/>
        </w:rPr>
      </w:pPr>
      <w:r w:rsidRPr="00A41155">
        <w:rPr>
          <w:rFonts w:ascii="Times New Roman" w:eastAsia="Times New Roman" w:hAnsi="Times New Roman" w:cs="Times New Roman"/>
          <w:b/>
          <w:i/>
          <w:sz w:val="28"/>
          <w:szCs w:val="28"/>
          <w:lang w:eastAsia="ru-RU"/>
        </w:rPr>
        <w:t>Відповідність законопроекту праву ЄС, зобов’язанням України в рамках Ради Європи, нормам та принципам системи ГАТТ/СОТ.</w:t>
      </w:r>
      <w:r w:rsidRPr="00A41155">
        <w:rPr>
          <w:rFonts w:ascii="Times New Roman" w:eastAsia="Times New Roman" w:hAnsi="Times New Roman" w:cs="Times New Roman"/>
          <w:b/>
          <w:i/>
          <w:sz w:val="28"/>
          <w:szCs w:val="28"/>
          <w:lang w:eastAsia="ru-RU"/>
        </w:rPr>
        <w:tab/>
      </w:r>
    </w:p>
    <w:p w:rsidR="00A41155" w:rsidRPr="00A41155" w:rsidRDefault="00A41155" w:rsidP="00A41155">
      <w:pPr>
        <w:spacing w:before="120" w:after="0" w:line="240" w:lineRule="auto"/>
        <w:ind w:left="360"/>
        <w:contextualSpacing/>
        <w:jc w:val="both"/>
        <w:rPr>
          <w:rFonts w:ascii="Times New Roman" w:eastAsia="Times New Roman" w:hAnsi="Times New Roman" w:cs="Times New Roman"/>
          <w:sz w:val="28"/>
          <w:szCs w:val="28"/>
          <w:lang w:eastAsia="ru-RU"/>
        </w:rPr>
      </w:pPr>
    </w:p>
    <w:p w:rsidR="00A41155" w:rsidRPr="00A41155" w:rsidRDefault="00A41155" w:rsidP="00A41155">
      <w:pPr>
        <w:spacing w:before="120" w:after="0" w:line="240" w:lineRule="auto"/>
        <w:ind w:firstLine="567"/>
        <w:contextualSpacing/>
        <w:jc w:val="both"/>
        <w:rPr>
          <w:rFonts w:ascii="Times New Roman" w:eastAsia="Times New Roman" w:hAnsi="Times New Roman" w:cs="Times New Roman"/>
          <w:sz w:val="28"/>
          <w:szCs w:val="28"/>
          <w:lang w:eastAsia="ru-RU"/>
        </w:rPr>
      </w:pPr>
      <w:r w:rsidRPr="00A41155">
        <w:rPr>
          <w:rFonts w:ascii="Times New Roman" w:eastAsia="Times New Roman" w:hAnsi="Times New Roman" w:cs="Times New Roman"/>
          <w:sz w:val="28"/>
          <w:szCs w:val="28"/>
          <w:lang w:eastAsia="ru-RU"/>
        </w:rPr>
        <w:t>Законопроектом за реєстр. № 4489-</w:t>
      </w:r>
      <w:r>
        <w:rPr>
          <w:rFonts w:ascii="Times New Roman" w:eastAsia="Times New Roman" w:hAnsi="Times New Roman" w:cs="Times New Roman"/>
          <w:sz w:val="28"/>
          <w:szCs w:val="28"/>
          <w:lang w:eastAsia="ru-RU"/>
        </w:rPr>
        <w:t>2</w:t>
      </w:r>
      <w:r w:rsidRPr="00A41155">
        <w:rPr>
          <w:rFonts w:ascii="Times New Roman" w:eastAsia="Times New Roman" w:hAnsi="Times New Roman" w:cs="Times New Roman"/>
          <w:sz w:val="28"/>
          <w:szCs w:val="28"/>
          <w:lang w:eastAsia="ru-RU"/>
        </w:rPr>
        <w:t xml:space="preserve"> пропонується передбачити, що контракт укладається з особою (кандидатурою), яка набрала більше 50 відсотків голосів осіб,</w:t>
      </w:r>
      <w:r>
        <w:rPr>
          <w:rFonts w:ascii="Times New Roman" w:eastAsia="Times New Roman" w:hAnsi="Times New Roman" w:cs="Times New Roman"/>
          <w:sz w:val="28"/>
          <w:szCs w:val="28"/>
          <w:lang w:eastAsia="ru-RU"/>
        </w:rPr>
        <w:t xml:space="preserve"> які взяли участь у голосуванні, а також</w:t>
      </w:r>
      <w:r>
        <w:rPr>
          <w:rFonts w:ascii="Times New Roman" w:eastAsia="Times New Roman" w:hAnsi="Times New Roman" w:cs="Times New Roman"/>
          <w:sz w:val="28"/>
          <w:szCs w:val="28"/>
          <w:lang w:eastAsia="ru-RU"/>
        </w:rPr>
        <w:tab/>
        <w:t xml:space="preserve">забезпечити, що </w:t>
      </w:r>
      <w:r w:rsidRPr="00A41155">
        <w:rPr>
          <w:rFonts w:ascii="Times New Roman" w:eastAsia="Times New Roman" w:hAnsi="Times New Roman" w:cs="Times New Roman"/>
          <w:sz w:val="28"/>
          <w:szCs w:val="28"/>
          <w:lang w:eastAsia="ru-RU"/>
        </w:rPr>
        <w:t xml:space="preserve">під час обрання керівника закладу вищої освіти право голосу </w:t>
      </w:r>
      <w:r>
        <w:rPr>
          <w:rFonts w:ascii="Times New Roman" w:eastAsia="Times New Roman" w:hAnsi="Times New Roman" w:cs="Times New Roman"/>
          <w:sz w:val="28"/>
          <w:szCs w:val="28"/>
          <w:lang w:eastAsia="ru-RU"/>
        </w:rPr>
        <w:t>мають всі здобувачі</w:t>
      </w:r>
      <w:r w:rsidRPr="00A41155">
        <w:rPr>
          <w:rFonts w:ascii="Times New Roman" w:eastAsia="Times New Roman" w:hAnsi="Times New Roman" w:cs="Times New Roman"/>
          <w:sz w:val="28"/>
          <w:szCs w:val="28"/>
          <w:lang w:eastAsia="ru-RU"/>
        </w:rPr>
        <w:t xml:space="preserve"> вищої освіти, зокрема аспірант</w:t>
      </w:r>
      <w:r>
        <w:rPr>
          <w:rFonts w:ascii="Times New Roman" w:eastAsia="Times New Roman" w:hAnsi="Times New Roman" w:cs="Times New Roman"/>
          <w:sz w:val="28"/>
          <w:szCs w:val="28"/>
          <w:lang w:eastAsia="ru-RU"/>
        </w:rPr>
        <w:t>и</w:t>
      </w:r>
      <w:r w:rsidRPr="00A41155">
        <w:rPr>
          <w:rFonts w:ascii="Times New Roman" w:eastAsia="Times New Roman" w:hAnsi="Times New Roman" w:cs="Times New Roman"/>
          <w:sz w:val="28"/>
          <w:szCs w:val="28"/>
          <w:lang w:eastAsia="ru-RU"/>
        </w:rPr>
        <w:t xml:space="preserve"> (ад’юнкт</w:t>
      </w:r>
      <w:r>
        <w:rPr>
          <w:rFonts w:ascii="Times New Roman" w:eastAsia="Times New Roman" w:hAnsi="Times New Roman" w:cs="Times New Roman"/>
          <w:sz w:val="28"/>
          <w:szCs w:val="28"/>
          <w:lang w:eastAsia="ru-RU"/>
        </w:rPr>
        <w:t>и</w:t>
      </w:r>
      <w:r w:rsidRPr="00A4115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A41155">
        <w:rPr>
          <w:rFonts w:ascii="Times New Roman" w:eastAsia="Times New Roman" w:hAnsi="Times New Roman" w:cs="Times New Roman"/>
          <w:sz w:val="28"/>
          <w:szCs w:val="28"/>
          <w:lang w:eastAsia="ru-RU"/>
        </w:rPr>
        <w:t xml:space="preserve">Також у проекті </w:t>
      </w:r>
      <w:proofErr w:type="spellStart"/>
      <w:r w:rsidRPr="00A41155">
        <w:rPr>
          <w:rFonts w:ascii="Times New Roman" w:eastAsia="Times New Roman" w:hAnsi="Times New Roman" w:cs="Times New Roman"/>
          <w:sz w:val="28"/>
          <w:szCs w:val="28"/>
          <w:lang w:eastAsia="ru-RU"/>
        </w:rPr>
        <w:t>акта</w:t>
      </w:r>
      <w:proofErr w:type="spellEnd"/>
      <w:r w:rsidRPr="00A41155">
        <w:rPr>
          <w:rFonts w:ascii="Times New Roman" w:eastAsia="Times New Roman" w:hAnsi="Times New Roman" w:cs="Times New Roman"/>
          <w:sz w:val="28"/>
          <w:szCs w:val="28"/>
          <w:lang w:eastAsia="ru-RU"/>
        </w:rPr>
        <w:t xml:space="preserve"> пропонується передбачити, що з особою (кандидатурою), яка набрала більше 50 відсотків голосів осіб, які взяли участь у виборах, засновник (засновники) або уповноважений ним (ними) орган (особа) укладає контракт строком на п’ять років не пізніше одного місяця з дня її обрання (зміни до </w:t>
      </w:r>
      <w:proofErr w:type="spellStart"/>
      <w:r w:rsidRPr="00A41155">
        <w:rPr>
          <w:rFonts w:ascii="Times New Roman" w:eastAsia="Times New Roman" w:hAnsi="Times New Roman" w:cs="Times New Roman"/>
          <w:sz w:val="28"/>
          <w:szCs w:val="28"/>
          <w:lang w:eastAsia="ru-RU"/>
        </w:rPr>
        <w:t>абз</w:t>
      </w:r>
      <w:proofErr w:type="spellEnd"/>
      <w:r w:rsidRPr="00A41155">
        <w:rPr>
          <w:rFonts w:ascii="Times New Roman" w:eastAsia="Times New Roman" w:hAnsi="Times New Roman" w:cs="Times New Roman"/>
          <w:sz w:val="28"/>
          <w:szCs w:val="28"/>
          <w:lang w:eastAsia="ru-RU"/>
        </w:rPr>
        <w:t>. 10 ч. 3 ст. 42 Закону).</w:t>
      </w:r>
    </w:p>
    <w:p w:rsidR="00A41155" w:rsidRPr="00A41155" w:rsidRDefault="00A41155" w:rsidP="00A41155">
      <w:pPr>
        <w:spacing w:line="240" w:lineRule="auto"/>
        <w:ind w:firstLine="851"/>
        <w:contextualSpacing/>
        <w:jc w:val="both"/>
        <w:rPr>
          <w:rFonts w:ascii="Times New Roman" w:hAnsi="Times New Roman" w:cs="Times New Roman"/>
          <w:color w:val="000000"/>
          <w:sz w:val="28"/>
          <w:szCs w:val="28"/>
        </w:rPr>
      </w:pPr>
      <w:r w:rsidRPr="00A41155">
        <w:rPr>
          <w:rFonts w:ascii="Times New Roman" w:eastAsia="Times New Roman" w:hAnsi="Times New Roman" w:cs="Times New Roman"/>
          <w:sz w:val="28"/>
          <w:szCs w:val="28"/>
          <w:lang w:eastAsia="ru-RU"/>
        </w:rPr>
        <w:t xml:space="preserve">Запропоновані зміни не суперечать європейській практиці, так як </w:t>
      </w:r>
      <w:r w:rsidRPr="00A41155">
        <w:rPr>
          <w:rFonts w:ascii="Times New Roman" w:hAnsi="Times New Roman" w:cs="Times New Roman"/>
          <w:color w:val="000000"/>
          <w:sz w:val="28"/>
          <w:szCs w:val="28"/>
        </w:rPr>
        <w:t>відповідно до статті 431 Угоди про асоціацію Сторони зобов’язуються активізувати співробітництво в галузі вищої освіти, зокрема, з метою:</w:t>
      </w:r>
    </w:p>
    <w:p w:rsidR="00A41155" w:rsidRPr="00A41155" w:rsidRDefault="00A41155" w:rsidP="00A41155">
      <w:pPr>
        <w:spacing w:line="240" w:lineRule="auto"/>
        <w:ind w:firstLine="851"/>
        <w:contextualSpacing/>
        <w:jc w:val="both"/>
        <w:rPr>
          <w:rFonts w:ascii="Times New Roman" w:hAnsi="Times New Roman" w:cs="Times New Roman"/>
          <w:color w:val="000000"/>
          <w:sz w:val="28"/>
          <w:szCs w:val="28"/>
        </w:rPr>
      </w:pPr>
      <w:r w:rsidRPr="00A41155">
        <w:rPr>
          <w:rFonts w:ascii="Times New Roman" w:hAnsi="Times New Roman" w:cs="Times New Roman"/>
          <w:color w:val="000000"/>
          <w:sz w:val="28"/>
          <w:szCs w:val="28"/>
        </w:rPr>
        <w:t>a) реформування та модернізації систем вищої освіти; b) сприяння зближенню у сфері вищої освіти, яке відбувається в рамках Болонського процесу; c) підвищення якості та важливості вищої освіти; d) поглиблення співробітництва між вищими навчальними закладами; e) розширення можливостей вищих навчальних закладів.</w:t>
      </w:r>
    </w:p>
    <w:p w:rsidR="00A41155" w:rsidRPr="00A41155" w:rsidRDefault="00A41155" w:rsidP="00A41155">
      <w:pPr>
        <w:spacing w:line="240" w:lineRule="auto"/>
        <w:ind w:firstLine="851"/>
        <w:contextualSpacing/>
        <w:jc w:val="both"/>
        <w:rPr>
          <w:rFonts w:ascii="Times New Roman" w:hAnsi="Times New Roman" w:cs="Times New Roman"/>
          <w:color w:val="000000"/>
          <w:sz w:val="28"/>
          <w:szCs w:val="28"/>
        </w:rPr>
      </w:pPr>
      <w:r w:rsidRPr="00A41155">
        <w:rPr>
          <w:rFonts w:ascii="Times New Roman" w:hAnsi="Times New Roman" w:cs="Times New Roman"/>
          <w:color w:val="000000"/>
          <w:sz w:val="28"/>
          <w:szCs w:val="28"/>
        </w:rPr>
        <w:t>Варто зазначити, що ректор є виконавчим керівником вищого навчального закладу, найвищого органу самоврядування, особою, яка керує його функціонуванням в цілому у співпраці з іншими колегіальними органами управління. Згідно з висновками Європейської університетської асоціації EUA (2015), ректор - це насамперед політичний та академічний лідер, який керує складною багатовимірною та багатофункціональною організацією, сприяє розвитку закладу вищої освіти, посилюючи його здатність відповідати на численні виклики і несе повну особисту відповідальність, включаючи фінансову стійкість.</w:t>
      </w:r>
    </w:p>
    <w:p w:rsidR="00A41155" w:rsidRPr="00A41155" w:rsidRDefault="00A41155" w:rsidP="00A41155">
      <w:pPr>
        <w:spacing w:line="240" w:lineRule="auto"/>
        <w:ind w:firstLine="851"/>
        <w:contextualSpacing/>
        <w:jc w:val="both"/>
        <w:rPr>
          <w:rFonts w:ascii="Times New Roman" w:hAnsi="Times New Roman" w:cs="Times New Roman"/>
          <w:color w:val="000000"/>
          <w:sz w:val="28"/>
          <w:szCs w:val="28"/>
        </w:rPr>
      </w:pPr>
      <w:r w:rsidRPr="00A41155">
        <w:rPr>
          <w:rFonts w:ascii="Times New Roman" w:hAnsi="Times New Roman" w:cs="Times New Roman"/>
          <w:color w:val="000000"/>
          <w:sz w:val="28"/>
          <w:szCs w:val="28"/>
        </w:rPr>
        <w:t>Модель призначення виконавчого керівника суттєво впливає на функціонування цілого університету протягом багатьох років, вона визначає умови розвитку, структурні зміни та механізми управління вищим навчальним закладом. Враховуючи європейську практику, виборча кампанія ректора є таким самим політичним процесом і має багато схожості з виборами очільника держави. Як і в політиці, якість виконання повноважень ректора, позитивний вплив його рішень на стратегічний розвиток університету та рівень його незалежності у прийнятті рішень після зайняття цієї посади сильно залежить від процесу, що передував призначенню, та від моделі відбору або номінації.</w:t>
      </w:r>
    </w:p>
    <w:p w:rsidR="00A41155" w:rsidRPr="00A41155" w:rsidRDefault="00A41155" w:rsidP="00A41155">
      <w:pPr>
        <w:spacing w:line="240" w:lineRule="auto"/>
        <w:ind w:firstLine="851"/>
        <w:contextualSpacing/>
        <w:jc w:val="both"/>
        <w:rPr>
          <w:rFonts w:ascii="Times New Roman" w:hAnsi="Times New Roman" w:cs="Times New Roman"/>
          <w:color w:val="000000"/>
          <w:sz w:val="28"/>
          <w:szCs w:val="28"/>
        </w:rPr>
      </w:pPr>
      <w:r w:rsidRPr="00A41155">
        <w:rPr>
          <w:rFonts w:ascii="Times New Roman" w:hAnsi="Times New Roman" w:cs="Times New Roman"/>
          <w:color w:val="000000"/>
          <w:sz w:val="28"/>
          <w:szCs w:val="28"/>
        </w:rPr>
        <w:lastRenderedPageBreak/>
        <w:t>Держави-члени ЄС мають різні системи вищої освіти, а також різні моделі управління університетами та різні особливості організаційної автономії як одного з чотирьох ключових вимірів автономії університету згідно з EUA. Таким чином, в ЄС існують різні моделі призначення керівника університету.</w:t>
      </w:r>
    </w:p>
    <w:p w:rsidR="00A41155" w:rsidRPr="00A41155" w:rsidRDefault="00A41155" w:rsidP="00A41155">
      <w:pPr>
        <w:spacing w:line="240" w:lineRule="auto"/>
        <w:ind w:firstLine="851"/>
        <w:contextualSpacing/>
        <w:jc w:val="both"/>
        <w:rPr>
          <w:rFonts w:ascii="Times New Roman" w:hAnsi="Times New Roman" w:cs="Times New Roman"/>
          <w:color w:val="000000"/>
          <w:sz w:val="28"/>
          <w:szCs w:val="28"/>
        </w:rPr>
      </w:pPr>
      <w:r w:rsidRPr="00A41155">
        <w:rPr>
          <w:rFonts w:ascii="Times New Roman" w:hAnsi="Times New Roman" w:cs="Times New Roman"/>
          <w:color w:val="000000"/>
          <w:sz w:val="28"/>
          <w:szCs w:val="28"/>
        </w:rPr>
        <w:t>Існує дві основні моделі призначення виконавчого керівника в європейських університетах:</w:t>
      </w:r>
    </w:p>
    <w:p w:rsidR="00A41155" w:rsidRPr="00A41155" w:rsidRDefault="00A41155" w:rsidP="00A41155">
      <w:pPr>
        <w:spacing w:line="240" w:lineRule="auto"/>
        <w:ind w:firstLine="851"/>
        <w:contextualSpacing/>
        <w:jc w:val="both"/>
        <w:rPr>
          <w:rFonts w:ascii="Times New Roman" w:hAnsi="Times New Roman" w:cs="Times New Roman"/>
          <w:color w:val="000000"/>
          <w:sz w:val="28"/>
          <w:szCs w:val="28"/>
        </w:rPr>
      </w:pPr>
      <w:r w:rsidRPr="00A41155">
        <w:rPr>
          <w:rFonts w:ascii="Times New Roman" w:hAnsi="Times New Roman" w:cs="Times New Roman"/>
          <w:color w:val="000000"/>
          <w:sz w:val="28"/>
          <w:szCs w:val="28"/>
        </w:rPr>
        <w:t>1) ректор, призначений на виборах - дві процедури відбору: „обирається певним виборчим органом, який, як правило, представляє (прямо чи опосередковано) різні групи університетської спільноти (викладачі, інші співробітники, студенти), голоси яких враховуються; обирається керівним органом, який демократично обирається в університетському співтоваристві (зазвичай це сенат, тобто орган, який приймає рішення з академічних питань) ";</w:t>
      </w:r>
    </w:p>
    <w:p w:rsidR="00A41155" w:rsidRPr="00A41155" w:rsidRDefault="00A41155" w:rsidP="00A41155">
      <w:pPr>
        <w:spacing w:line="240" w:lineRule="auto"/>
        <w:ind w:firstLine="851"/>
        <w:contextualSpacing/>
        <w:jc w:val="both"/>
        <w:rPr>
          <w:rFonts w:ascii="Times New Roman" w:hAnsi="Times New Roman" w:cs="Times New Roman"/>
          <w:color w:val="000000"/>
          <w:sz w:val="28"/>
          <w:szCs w:val="28"/>
        </w:rPr>
      </w:pPr>
      <w:r w:rsidRPr="00A41155">
        <w:rPr>
          <w:rFonts w:ascii="Times New Roman" w:hAnsi="Times New Roman" w:cs="Times New Roman"/>
          <w:color w:val="000000"/>
          <w:sz w:val="28"/>
          <w:szCs w:val="28"/>
        </w:rPr>
        <w:t>2) ректор, призначений прямим призначенням на посаду - два варіанти відбору «(призначаються радою / радою університету (тобто керівним органом, який приймає рішення щодо стратегічних питань), призначений у двоступеневий спосіб, відповідно до якого і сенат і рада беруть участь у голосуванні»."</w:t>
      </w:r>
    </w:p>
    <w:p w:rsidR="00A41155" w:rsidRPr="00A41155" w:rsidRDefault="00A41155" w:rsidP="00A41155">
      <w:pPr>
        <w:spacing w:before="120" w:after="0" w:line="240" w:lineRule="auto"/>
        <w:ind w:firstLine="851"/>
        <w:contextualSpacing/>
        <w:jc w:val="both"/>
        <w:rPr>
          <w:rFonts w:ascii="Times New Roman" w:eastAsia="Times New Roman" w:hAnsi="Times New Roman" w:cs="Times New Roman"/>
          <w:sz w:val="28"/>
          <w:szCs w:val="28"/>
          <w:lang w:eastAsia="ru-RU"/>
        </w:rPr>
      </w:pPr>
      <w:r w:rsidRPr="00A41155">
        <w:rPr>
          <w:rFonts w:ascii="Times New Roman" w:hAnsi="Times New Roman" w:cs="Times New Roman"/>
          <w:color w:val="000000"/>
          <w:sz w:val="28"/>
          <w:szCs w:val="28"/>
        </w:rPr>
        <w:t>Призначення шляхом внутрішніх процедур практикується в Австрії, Бельгії, Данії, Естонії, Фінляндії, Франції, Хорватії, Ірландії, Литві, Норвегії, Польщі, Португалії, Сербії, Словенії, Великобританії, тоді як офіційне підтвердження вимагається в Чехії, Естонії, Угорщині, Ісландія, Італії, Люксембурзі, Латвії, Нідерландах, Швеції, Словаччині. Згідно з висновками EUA, закон визначає процедуру підтвердження / не підтвердження обраного ректора державним органом, кваліфікаційні вимоги якого мають відповідати кандидату на посаду ректора, та точний термін повноважень у більшості країн, включаючи Польщу</w:t>
      </w:r>
      <w:r w:rsidRPr="00A41155">
        <w:rPr>
          <w:rFonts w:ascii="Times New Roman" w:hAnsi="Times New Roman" w:cs="Times New Roman"/>
          <w:color w:val="000000"/>
          <w:sz w:val="28"/>
          <w:szCs w:val="28"/>
          <w:vertAlign w:val="superscript"/>
        </w:rPr>
        <w:footnoteReference w:id="2"/>
      </w:r>
      <w:r w:rsidRPr="00A41155">
        <w:rPr>
          <w:rFonts w:ascii="Times New Roman" w:hAnsi="Times New Roman" w:cs="Times New Roman"/>
          <w:color w:val="000000"/>
          <w:sz w:val="28"/>
          <w:szCs w:val="28"/>
        </w:rPr>
        <w:t xml:space="preserve">. Процедури звільнення ректора </w:t>
      </w:r>
      <w:r>
        <w:rPr>
          <w:rFonts w:ascii="Times New Roman" w:hAnsi="Times New Roman" w:cs="Times New Roman"/>
          <w:color w:val="000000"/>
          <w:sz w:val="28"/>
          <w:szCs w:val="28"/>
        </w:rPr>
        <w:t>досить суттєво різняться</w:t>
      </w:r>
      <w:r w:rsidRPr="00A41155">
        <w:rPr>
          <w:rFonts w:ascii="Times New Roman" w:hAnsi="Times New Roman" w:cs="Times New Roman"/>
          <w:color w:val="000000"/>
          <w:sz w:val="28"/>
          <w:szCs w:val="28"/>
        </w:rPr>
        <w:t xml:space="preserve"> у державах-членах Європейського Союзу.</w:t>
      </w:r>
    </w:p>
    <w:p w:rsidR="00A41155" w:rsidRPr="00A41155" w:rsidRDefault="00A41155" w:rsidP="00A41155">
      <w:pPr>
        <w:spacing w:before="120" w:after="0" w:line="240" w:lineRule="auto"/>
        <w:ind w:firstLine="567"/>
        <w:contextualSpacing/>
        <w:jc w:val="both"/>
        <w:rPr>
          <w:rFonts w:ascii="Times New Roman" w:eastAsia="Times New Roman" w:hAnsi="Times New Roman" w:cs="Times New Roman"/>
          <w:sz w:val="28"/>
          <w:szCs w:val="28"/>
        </w:rPr>
      </w:pPr>
      <w:r w:rsidRPr="00A41155">
        <w:rPr>
          <w:rFonts w:ascii="Times New Roman" w:eastAsia="Times New Roman" w:hAnsi="Times New Roman" w:cs="Times New Roman"/>
          <w:sz w:val="28"/>
          <w:szCs w:val="28"/>
        </w:rPr>
        <w:t xml:space="preserve">Таким чином, проект </w:t>
      </w:r>
      <w:proofErr w:type="spellStart"/>
      <w:r w:rsidRPr="00A41155">
        <w:rPr>
          <w:rFonts w:ascii="Times New Roman" w:eastAsia="Times New Roman" w:hAnsi="Times New Roman" w:cs="Times New Roman"/>
          <w:sz w:val="28"/>
          <w:szCs w:val="28"/>
        </w:rPr>
        <w:t>акта</w:t>
      </w:r>
      <w:proofErr w:type="spellEnd"/>
      <w:r w:rsidRPr="00A41155">
        <w:rPr>
          <w:rFonts w:ascii="Times New Roman" w:eastAsia="Times New Roman" w:hAnsi="Times New Roman" w:cs="Times New Roman"/>
          <w:sz w:val="28"/>
          <w:szCs w:val="28"/>
        </w:rPr>
        <w:t xml:space="preserve"> </w:t>
      </w:r>
      <w:r w:rsidRPr="00A41155">
        <w:rPr>
          <w:rFonts w:ascii="Times New Roman" w:eastAsia="Times New Roman" w:hAnsi="Times New Roman" w:cs="Times New Roman"/>
          <w:b/>
          <w:i/>
          <w:sz w:val="28"/>
          <w:szCs w:val="28"/>
        </w:rPr>
        <w:t>не суперечить</w:t>
      </w:r>
      <w:r w:rsidRPr="00A41155">
        <w:rPr>
          <w:rFonts w:ascii="Times New Roman" w:eastAsia="Times New Roman" w:hAnsi="Times New Roman" w:cs="Times New Roman"/>
          <w:sz w:val="28"/>
          <w:szCs w:val="28"/>
        </w:rPr>
        <w:t xml:space="preserve">  цілям Угоди про асоціацію та </w:t>
      </w:r>
      <w:r w:rsidRPr="00A41155">
        <w:rPr>
          <w:rFonts w:ascii="Times New Roman" w:hAnsi="Times New Roman" w:cs="Times New Roman"/>
          <w:color w:val="000000"/>
          <w:sz w:val="28"/>
          <w:szCs w:val="28"/>
        </w:rPr>
        <w:t>міжнародно-правовим зобов’язанням України у сфері європейської інтеграції</w:t>
      </w:r>
      <w:r w:rsidRPr="00A41155">
        <w:rPr>
          <w:rFonts w:ascii="Times New Roman" w:eastAsia="Times New Roman" w:hAnsi="Times New Roman" w:cs="Times New Roman"/>
          <w:sz w:val="28"/>
          <w:szCs w:val="28"/>
        </w:rPr>
        <w:t>.</w:t>
      </w:r>
    </w:p>
    <w:p w:rsidR="00A41155" w:rsidRPr="00A41155" w:rsidRDefault="00A41155" w:rsidP="00A41155">
      <w:pPr>
        <w:tabs>
          <w:tab w:val="left" w:pos="360"/>
        </w:tabs>
        <w:spacing w:after="0" w:line="240" w:lineRule="auto"/>
        <w:jc w:val="both"/>
        <w:rPr>
          <w:rFonts w:ascii="Times New Roman" w:eastAsia="Times New Roman" w:hAnsi="Times New Roman" w:cs="Times New Roman"/>
          <w:sz w:val="16"/>
          <w:szCs w:val="16"/>
          <w:lang w:eastAsia="ru-RU"/>
        </w:rPr>
      </w:pPr>
    </w:p>
    <w:p w:rsidR="00A41155" w:rsidRPr="00A41155" w:rsidRDefault="00A41155" w:rsidP="00A41155"/>
    <w:p w:rsidR="00A41155" w:rsidRPr="00A41155" w:rsidRDefault="00A41155" w:rsidP="00A41155"/>
    <w:p w:rsidR="00156303" w:rsidRPr="00B92A7B" w:rsidRDefault="00156303">
      <w:pPr>
        <w:rPr>
          <w:lang w:val="ru-RU"/>
        </w:rPr>
      </w:pPr>
    </w:p>
    <w:sectPr w:rsidR="00156303" w:rsidRPr="00B92A7B">
      <w:headerReference w:type="even" r:id="rId9"/>
      <w:headerReference w:type="default" r:id="rId10"/>
      <w:footerReference w:type="even" r:id="rId11"/>
      <w:footerReference w:type="default" r:id="rId12"/>
      <w:headerReference w:type="first" r:id="rId13"/>
      <w:footerReference w:type="first" r:id="rId14"/>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2CF" w:rsidRDefault="005712CF" w:rsidP="00A41155">
      <w:pPr>
        <w:spacing w:after="0" w:line="240" w:lineRule="auto"/>
      </w:pPr>
      <w:r>
        <w:separator/>
      </w:r>
    </w:p>
  </w:endnote>
  <w:endnote w:type="continuationSeparator" w:id="0">
    <w:p w:rsidR="005712CF" w:rsidRDefault="005712CF" w:rsidP="00A4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B" w:rsidRDefault="005712C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E43" w:rsidRPr="00786E43" w:rsidRDefault="005712CF">
    <w:pPr>
      <w:pStyle w:val="a8"/>
      <w:rPr>
        <w:color w:val="BFBFBF" w:themeColor="background1" w:themeShade="BF"/>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B" w:rsidRDefault="005712C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2CF" w:rsidRDefault="005712CF" w:rsidP="00A41155">
      <w:pPr>
        <w:spacing w:after="0" w:line="240" w:lineRule="auto"/>
      </w:pPr>
      <w:r>
        <w:separator/>
      </w:r>
    </w:p>
  </w:footnote>
  <w:footnote w:type="continuationSeparator" w:id="0">
    <w:p w:rsidR="005712CF" w:rsidRDefault="005712CF" w:rsidP="00A41155">
      <w:pPr>
        <w:spacing w:after="0" w:line="240" w:lineRule="auto"/>
      </w:pPr>
      <w:r>
        <w:continuationSeparator/>
      </w:r>
    </w:p>
  </w:footnote>
  <w:footnote w:id="1">
    <w:p w:rsidR="00C8779E" w:rsidRPr="00AB4443" w:rsidRDefault="00C8779E" w:rsidP="00C8779E">
      <w:pPr>
        <w:pStyle w:val="a3"/>
        <w:rPr>
          <w:rFonts w:asciiTheme="minorHAnsi" w:eastAsiaTheme="minorHAnsi" w:hAnsiTheme="minorHAnsi" w:cstheme="minorBidi"/>
          <w:lang w:eastAsia="en-US"/>
        </w:rPr>
      </w:pPr>
      <w:r>
        <w:rPr>
          <w:rStyle w:val="a5"/>
        </w:rPr>
        <w:footnoteRef/>
      </w:r>
      <w:r>
        <w:t xml:space="preserve"> </w:t>
      </w:r>
      <w:bookmarkStart w:id="0" w:name="_GoBack"/>
      <w:bookmarkEnd w:id="0"/>
      <w:r w:rsidRPr="00AB4443">
        <w:rPr>
          <w:sz w:val="28"/>
          <w:szCs w:val="28"/>
        </w:rPr>
        <w:t>К</w:t>
      </w:r>
      <w:r w:rsidRPr="00AB4443">
        <w:rPr>
          <w:rFonts w:eastAsia="MS Mincho"/>
          <w:sz w:val="28"/>
          <w:szCs w:val="28"/>
        </w:rPr>
        <w:t xml:space="preserve">омітет розглянув проект Закону на своєму засіданні </w:t>
      </w:r>
      <w:r w:rsidRPr="00AB4443">
        <w:rPr>
          <w:rFonts w:eastAsia="MS Mincho"/>
          <w:sz w:val="28"/>
          <w:szCs w:val="28"/>
          <w:lang w:val="ru-RU"/>
        </w:rPr>
        <w:t>27</w:t>
      </w:r>
      <w:r w:rsidRPr="00AB4443">
        <w:rPr>
          <w:rFonts w:eastAsia="MS Mincho"/>
          <w:sz w:val="28"/>
          <w:szCs w:val="28"/>
        </w:rPr>
        <w:t xml:space="preserve"> січня 2021 року (протокол № </w:t>
      </w:r>
      <w:r w:rsidRPr="00AB4443">
        <w:rPr>
          <w:rFonts w:eastAsia="MS Mincho"/>
          <w:sz w:val="28"/>
          <w:szCs w:val="28"/>
          <w:lang w:val="ru-RU"/>
        </w:rPr>
        <w:t>60</w:t>
      </w:r>
      <w:r w:rsidRPr="00AB4443">
        <w:rPr>
          <w:rFonts w:eastAsia="MS Mincho"/>
          <w:sz w:val="28"/>
          <w:szCs w:val="28"/>
        </w:rPr>
        <w:t>) в</w:t>
      </w:r>
      <w:r w:rsidRPr="00AB4443">
        <w:rPr>
          <w:sz w:val="28"/>
          <w:szCs w:val="28"/>
        </w:rPr>
        <w:t>ідповідно до статті 93 Регламенту Верховної Ради України</w:t>
      </w:r>
      <w:r w:rsidRPr="00AB4443">
        <w:rPr>
          <w:rFonts w:eastAsia="MS Mincho"/>
          <w:sz w:val="28"/>
          <w:szCs w:val="28"/>
        </w:rPr>
        <w:t>.</w:t>
      </w:r>
    </w:p>
    <w:p w:rsidR="00C8779E" w:rsidRPr="00C8779E" w:rsidRDefault="00C8779E">
      <w:pPr>
        <w:pStyle w:val="a3"/>
      </w:pPr>
    </w:p>
  </w:footnote>
  <w:footnote w:id="2">
    <w:p w:rsidR="00A41155" w:rsidRDefault="00A41155" w:rsidP="00A41155">
      <w:pPr>
        <w:pStyle w:val="a3"/>
      </w:pPr>
      <w:r>
        <w:rPr>
          <w:rStyle w:val="a5"/>
        </w:rPr>
        <w:footnoteRef/>
      </w:r>
      <w:r>
        <w:t xml:space="preserve"> </w:t>
      </w:r>
      <w:proofErr w:type="spellStart"/>
      <w:r>
        <w:t>Journal</w:t>
      </w:r>
      <w:proofErr w:type="spellEnd"/>
      <w:r>
        <w:t xml:space="preserve"> of </w:t>
      </w:r>
      <w:proofErr w:type="spellStart"/>
      <w:r>
        <w:t>Intercultural</w:t>
      </w:r>
      <w:proofErr w:type="spellEnd"/>
      <w:r>
        <w:t xml:space="preserve"> </w:t>
      </w:r>
      <w:proofErr w:type="spellStart"/>
      <w:r>
        <w:t>Management</w:t>
      </w:r>
      <w:proofErr w:type="spellEnd"/>
      <w:r>
        <w:t xml:space="preserve"> </w:t>
      </w:r>
      <w:proofErr w:type="spellStart"/>
      <w:r>
        <w:t>Vol</w:t>
      </w:r>
      <w:proofErr w:type="spellEnd"/>
      <w:r>
        <w:t xml:space="preserve">. 10 | No. 2 | </w:t>
      </w:r>
      <w:proofErr w:type="spellStart"/>
      <w:r>
        <w:t>June</w:t>
      </w:r>
      <w:proofErr w:type="spellEnd"/>
      <w:r>
        <w:t xml:space="preserve"> 2018 | </w:t>
      </w:r>
      <w:proofErr w:type="spellStart"/>
      <w:r>
        <w:t>pp</w:t>
      </w:r>
      <w:proofErr w:type="spellEnd"/>
      <w:r>
        <w:t>. 19–39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B" w:rsidRDefault="005712CF">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B" w:rsidRDefault="005712CF">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3B" w:rsidRDefault="005712C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B80"/>
    <w:rsid w:val="00065364"/>
    <w:rsid w:val="00156303"/>
    <w:rsid w:val="003B08F2"/>
    <w:rsid w:val="005712CF"/>
    <w:rsid w:val="0081407E"/>
    <w:rsid w:val="00A41155"/>
    <w:rsid w:val="00B92A7B"/>
    <w:rsid w:val="00C8779E"/>
    <w:rsid w:val="00F82B80"/>
    <w:rsid w:val="00FE0ED1"/>
    <w:rsid w:val="00FF0A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17A27"/>
  <w15:chartTrackingRefBased/>
  <w15:docId w15:val="{12585107-BD05-4679-869C-57601E47C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A41155"/>
    <w:pPr>
      <w:spacing w:after="0" w:line="240" w:lineRule="auto"/>
    </w:pPr>
    <w:rPr>
      <w:rFonts w:ascii="Times New Roman" w:eastAsia="Times New Roman" w:hAnsi="Times New Roman" w:cs="Times New Roman"/>
      <w:sz w:val="20"/>
      <w:szCs w:val="20"/>
      <w:lang w:eastAsia="ru-RU"/>
    </w:rPr>
  </w:style>
  <w:style w:type="character" w:customStyle="1" w:styleId="a4">
    <w:name w:val="Текст виноски Знак"/>
    <w:basedOn w:val="a0"/>
    <w:link w:val="a3"/>
    <w:rsid w:val="00A41155"/>
    <w:rPr>
      <w:rFonts w:ascii="Times New Roman" w:eastAsia="Times New Roman" w:hAnsi="Times New Roman" w:cs="Times New Roman"/>
      <w:sz w:val="20"/>
      <w:szCs w:val="20"/>
      <w:lang w:eastAsia="ru-RU"/>
    </w:rPr>
  </w:style>
  <w:style w:type="character" w:styleId="a5">
    <w:name w:val="footnote reference"/>
    <w:basedOn w:val="a0"/>
    <w:rsid w:val="00A41155"/>
    <w:rPr>
      <w:vertAlign w:val="superscript"/>
    </w:rPr>
  </w:style>
  <w:style w:type="paragraph" w:styleId="a6">
    <w:name w:val="header"/>
    <w:basedOn w:val="a"/>
    <w:link w:val="a7"/>
    <w:uiPriority w:val="99"/>
    <w:unhideWhenUsed/>
    <w:rsid w:val="00A41155"/>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A41155"/>
  </w:style>
  <w:style w:type="paragraph" w:styleId="a8">
    <w:name w:val="footer"/>
    <w:basedOn w:val="a"/>
    <w:link w:val="a9"/>
    <w:uiPriority w:val="99"/>
    <w:unhideWhenUsed/>
    <w:rsid w:val="00A41155"/>
    <w:pPr>
      <w:tabs>
        <w:tab w:val="center" w:pos="4819"/>
        <w:tab w:val="right" w:pos="9639"/>
      </w:tabs>
      <w:spacing w:after="0" w:line="240" w:lineRule="auto"/>
    </w:pPr>
  </w:style>
  <w:style w:type="character" w:customStyle="1" w:styleId="a9">
    <w:name w:val="Нижній колонтитул Знак"/>
    <w:basedOn w:val="a0"/>
    <w:link w:val="a8"/>
    <w:uiPriority w:val="99"/>
    <w:rsid w:val="00A411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068C2-58FE-4DD7-A5FC-7BDAB539A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4396</Words>
  <Characters>2507</Characters>
  <Application>Microsoft Office Word</Application>
  <DocSecurity>0</DocSecurity>
  <Lines>20</Lines>
  <Paragraphs>13</Paragraphs>
  <ScaleCrop>false</ScaleCrop>
  <Company/>
  <LinksUpToDate>false</LinksUpToDate>
  <CharactersWithSpaces>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5</cp:revision>
  <dcterms:created xsi:type="dcterms:W3CDTF">2021-01-26T10:43:00Z</dcterms:created>
  <dcterms:modified xsi:type="dcterms:W3CDTF">2021-02-03T12:53:00Z</dcterms:modified>
</cp:coreProperties>
</file>