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934DA7" w14:textId="77777777" w:rsidR="002456CC" w:rsidRPr="00D44D28" w:rsidRDefault="002456CC" w:rsidP="002456CC">
      <w:pPr>
        <w:spacing w:after="0" w:line="240" w:lineRule="auto"/>
        <w:ind w:firstLine="709"/>
        <w:jc w:val="right"/>
        <w:rPr>
          <w:rFonts w:ascii="Times New Roman" w:eastAsia="Times New Roman" w:hAnsi="Times New Roman"/>
          <w:lang w:eastAsia="ru-RU"/>
        </w:rPr>
      </w:pPr>
    </w:p>
    <w:p w14:paraId="1416B8EB" w14:textId="3E93D731" w:rsidR="002456CC" w:rsidRPr="003727FA" w:rsidRDefault="002456CC" w:rsidP="002456CC">
      <w:pPr>
        <w:spacing w:after="0" w:line="240" w:lineRule="auto"/>
        <w:ind w:firstLine="709"/>
        <w:jc w:val="center"/>
        <w:rPr>
          <w:rFonts w:ascii="Times New Roman" w:eastAsia="Times New Roman" w:hAnsi="Times New Roman"/>
          <w:sz w:val="24"/>
          <w:szCs w:val="24"/>
          <w:lang w:val="uk-UA" w:eastAsia="ru-RU"/>
        </w:rPr>
      </w:pPr>
      <w:r w:rsidRPr="00D44D28">
        <w:rPr>
          <w:rFonts w:ascii="Times New Roman" w:eastAsia="Times New Roman" w:hAnsi="Times New Roman"/>
          <w:lang w:eastAsia="ru-RU"/>
        </w:rPr>
        <w:t xml:space="preserve">                                                                                                                   </w:t>
      </w:r>
      <w:r w:rsidRPr="00D44D28">
        <w:rPr>
          <w:rFonts w:ascii="Times New Roman" w:eastAsia="Times New Roman" w:hAnsi="Times New Roman"/>
          <w:sz w:val="24"/>
          <w:szCs w:val="24"/>
          <w:lang w:eastAsia="ru-RU"/>
        </w:rPr>
        <w:t xml:space="preserve">До реєстр. № </w:t>
      </w:r>
      <w:r w:rsidR="003727FA">
        <w:rPr>
          <w:rFonts w:ascii="Times New Roman" w:eastAsia="Times New Roman" w:hAnsi="Times New Roman"/>
          <w:sz w:val="24"/>
          <w:szCs w:val="24"/>
          <w:lang w:val="uk-UA" w:eastAsia="ru-RU"/>
        </w:rPr>
        <w:t>4546</w:t>
      </w:r>
    </w:p>
    <w:p w14:paraId="46C0BA28" w14:textId="77777777" w:rsidR="002456CC" w:rsidRPr="00D44D28" w:rsidRDefault="002456CC" w:rsidP="002456CC">
      <w:pPr>
        <w:spacing w:after="0" w:line="240" w:lineRule="auto"/>
        <w:ind w:left="5663" w:firstLine="709"/>
        <w:jc w:val="center"/>
        <w:rPr>
          <w:rFonts w:ascii="Times New Roman" w:eastAsia="Times New Roman" w:hAnsi="Times New Roman"/>
          <w:sz w:val="24"/>
          <w:szCs w:val="24"/>
          <w:lang w:eastAsia="ru-RU"/>
        </w:rPr>
      </w:pPr>
      <w:r w:rsidRPr="00D44D28">
        <w:rPr>
          <w:rFonts w:ascii="Times New Roman" w:eastAsia="Times New Roman" w:hAnsi="Times New Roman"/>
          <w:sz w:val="24"/>
          <w:szCs w:val="24"/>
          <w:lang w:eastAsia="ru-RU"/>
        </w:rPr>
        <w:t xml:space="preserve">       (друге читання)</w:t>
      </w:r>
    </w:p>
    <w:p w14:paraId="6AB25F81" w14:textId="77777777" w:rsidR="002456CC" w:rsidRPr="00D44D28" w:rsidRDefault="002456CC" w:rsidP="002456CC">
      <w:pPr>
        <w:spacing w:after="0" w:line="240" w:lineRule="auto"/>
        <w:jc w:val="center"/>
        <w:rPr>
          <w:rFonts w:ascii="Times New Roman" w:eastAsia="Times New Roman" w:hAnsi="Times New Roman"/>
          <w:b/>
          <w:sz w:val="24"/>
          <w:szCs w:val="24"/>
          <w:lang w:eastAsia="ru-RU"/>
        </w:rPr>
      </w:pPr>
    </w:p>
    <w:p w14:paraId="5806C2EF" w14:textId="77777777" w:rsidR="002456CC" w:rsidRPr="00D44D28" w:rsidRDefault="002456CC" w:rsidP="002456CC">
      <w:pPr>
        <w:spacing w:after="0" w:line="240" w:lineRule="auto"/>
        <w:jc w:val="center"/>
        <w:rPr>
          <w:rFonts w:ascii="Times New Roman" w:eastAsia="Times New Roman" w:hAnsi="Times New Roman"/>
          <w:b/>
          <w:sz w:val="28"/>
          <w:szCs w:val="24"/>
          <w:lang w:eastAsia="ru-RU"/>
        </w:rPr>
      </w:pPr>
      <w:r w:rsidRPr="00D44D28">
        <w:rPr>
          <w:rFonts w:ascii="Times New Roman" w:eastAsia="Times New Roman" w:hAnsi="Times New Roman"/>
          <w:b/>
          <w:sz w:val="28"/>
          <w:szCs w:val="24"/>
          <w:lang w:eastAsia="ru-RU"/>
        </w:rPr>
        <w:t>ЗАУВАЖЕННЯ</w:t>
      </w:r>
    </w:p>
    <w:p w14:paraId="16713A52" w14:textId="77777777" w:rsidR="002456CC" w:rsidRPr="00D44D28" w:rsidRDefault="002456CC" w:rsidP="002456CC">
      <w:pPr>
        <w:spacing w:after="0" w:line="240" w:lineRule="auto"/>
        <w:jc w:val="center"/>
        <w:rPr>
          <w:rFonts w:ascii="Times New Roman" w:eastAsia="Times New Roman" w:hAnsi="Times New Roman"/>
          <w:b/>
          <w:sz w:val="28"/>
          <w:szCs w:val="28"/>
          <w:lang w:eastAsia="ru-RU"/>
        </w:rPr>
      </w:pPr>
      <w:r w:rsidRPr="00D44D28">
        <w:rPr>
          <w:rFonts w:ascii="Times New Roman" w:eastAsia="Times New Roman" w:hAnsi="Times New Roman"/>
          <w:b/>
          <w:sz w:val="28"/>
          <w:szCs w:val="28"/>
          <w:lang w:eastAsia="ru-RU"/>
        </w:rPr>
        <w:t xml:space="preserve">до проекту Закону України </w:t>
      </w:r>
    </w:p>
    <w:p w14:paraId="10D71A0F" w14:textId="231A6E0F" w:rsidR="002456CC" w:rsidRPr="00D44D28" w:rsidRDefault="002456CC" w:rsidP="002456CC">
      <w:pPr>
        <w:spacing w:after="0" w:line="240" w:lineRule="auto"/>
        <w:jc w:val="center"/>
        <w:rPr>
          <w:rFonts w:ascii="Times New Roman" w:eastAsia="Times New Roman" w:hAnsi="Times New Roman"/>
          <w:b/>
          <w:sz w:val="28"/>
          <w:szCs w:val="28"/>
          <w:lang w:eastAsia="ru-RU"/>
        </w:rPr>
      </w:pPr>
      <w:r w:rsidRPr="00D44D28">
        <w:rPr>
          <w:rFonts w:ascii="Times New Roman" w:eastAsia="Times New Roman" w:hAnsi="Times New Roman"/>
          <w:b/>
          <w:sz w:val="28"/>
          <w:szCs w:val="28"/>
          <w:lang w:eastAsia="ru-RU"/>
        </w:rPr>
        <w:t xml:space="preserve"> </w:t>
      </w:r>
      <w:r w:rsidR="005A174F" w:rsidRPr="00D44D28">
        <w:rPr>
          <w:rFonts w:ascii="Times New Roman" w:eastAsia="Times New Roman" w:hAnsi="Times New Roman"/>
          <w:b/>
          <w:sz w:val="28"/>
          <w:szCs w:val="28"/>
          <w:lang w:eastAsia="ru-RU"/>
        </w:rPr>
        <w:t>«</w:t>
      </w:r>
      <w:r w:rsidR="003727FA">
        <w:rPr>
          <w:rFonts w:ascii="Times New Roman" w:hAnsi="Times New Roman"/>
          <w:b/>
          <w:sz w:val="28"/>
        </w:rPr>
        <w:t>Про внесення змін до деяких законодавчих актів України щодо вдосконалення механізмів виведення банків з ринку та задоволення вимог кредиторів цих банків</w:t>
      </w:r>
      <w:r w:rsidR="005A174F" w:rsidRPr="00D44D28">
        <w:rPr>
          <w:rFonts w:ascii="Times New Roman" w:eastAsia="Times New Roman" w:hAnsi="Times New Roman"/>
          <w:b/>
          <w:sz w:val="28"/>
          <w:szCs w:val="28"/>
          <w:lang w:eastAsia="ru-RU"/>
        </w:rPr>
        <w:t>»</w:t>
      </w:r>
      <w:r w:rsidRPr="00D44D28">
        <w:rPr>
          <w:rFonts w:ascii="Times New Roman" w:eastAsia="Times New Roman" w:hAnsi="Times New Roman"/>
          <w:b/>
          <w:sz w:val="28"/>
          <w:szCs w:val="28"/>
          <w:lang w:eastAsia="ru-RU"/>
        </w:rPr>
        <w:t xml:space="preserve"> </w:t>
      </w:r>
    </w:p>
    <w:p w14:paraId="093C8091" w14:textId="77777777" w:rsidR="00E25EE3" w:rsidRPr="00D44D28" w:rsidRDefault="00E25EE3" w:rsidP="002456CC">
      <w:pPr>
        <w:spacing w:before="120" w:after="0" w:line="240" w:lineRule="auto"/>
        <w:jc w:val="center"/>
        <w:rPr>
          <w:rFonts w:ascii="Times New Roman" w:eastAsia="Times New Roman" w:hAnsi="Times New Roman"/>
          <w:sz w:val="28"/>
          <w:szCs w:val="28"/>
          <w:lang w:eastAsia="ru-RU"/>
        </w:rPr>
      </w:pPr>
    </w:p>
    <w:p w14:paraId="144C4D86" w14:textId="77777777" w:rsidR="002456CC" w:rsidRPr="00D44D28" w:rsidRDefault="002456CC" w:rsidP="002456CC">
      <w:pPr>
        <w:spacing w:after="0" w:line="240" w:lineRule="auto"/>
        <w:jc w:val="center"/>
        <w:rPr>
          <w:rFonts w:ascii="Times New Roman" w:eastAsia="Times New Roman" w:hAnsi="Times New Roman"/>
          <w:sz w:val="16"/>
          <w:szCs w:val="16"/>
          <w:lang w:eastAsia="ru-RU"/>
        </w:rPr>
      </w:pPr>
    </w:p>
    <w:p w14:paraId="4E46C520" w14:textId="15CF2F7E" w:rsidR="002456CC" w:rsidRPr="00D44D28" w:rsidRDefault="002456CC" w:rsidP="002456CC">
      <w:pPr>
        <w:spacing w:after="0" w:line="240" w:lineRule="auto"/>
        <w:ind w:firstLine="708"/>
        <w:jc w:val="both"/>
        <w:rPr>
          <w:rFonts w:ascii="Times New Roman" w:hAnsi="Times New Roman"/>
          <w:sz w:val="28"/>
          <w:szCs w:val="28"/>
        </w:rPr>
      </w:pPr>
      <w:r w:rsidRPr="00D44D28">
        <w:rPr>
          <w:rFonts w:ascii="Times New Roman" w:hAnsi="Times New Roman"/>
          <w:sz w:val="28"/>
          <w:szCs w:val="28"/>
        </w:rPr>
        <w:t xml:space="preserve">У Головному юридичному управлінні </w:t>
      </w:r>
      <w:r w:rsidR="00C42713">
        <w:rPr>
          <w:rFonts w:ascii="Times New Roman" w:hAnsi="Times New Roman"/>
          <w:sz w:val="28"/>
          <w:szCs w:val="28"/>
          <w:lang w:val="uk-UA"/>
        </w:rPr>
        <w:t xml:space="preserve">у вкрай стислі терміни </w:t>
      </w:r>
      <w:r w:rsidRPr="00D44D28">
        <w:rPr>
          <w:rFonts w:ascii="Times New Roman" w:hAnsi="Times New Roman"/>
          <w:sz w:val="28"/>
          <w:szCs w:val="28"/>
        </w:rPr>
        <w:t xml:space="preserve">здійснено юридичну експертизу   підготовленого Комітетом Верховної Ради України з питань </w:t>
      </w:r>
      <w:r w:rsidR="003727FA">
        <w:rPr>
          <w:rFonts w:ascii="Times New Roman" w:hAnsi="Times New Roman"/>
          <w:sz w:val="28"/>
          <w:szCs w:val="28"/>
          <w:lang w:val="uk-UA"/>
        </w:rPr>
        <w:t>фінансів, податкової та митної політики</w:t>
      </w:r>
      <w:r w:rsidRPr="00D44D28">
        <w:rPr>
          <w:rFonts w:ascii="Times New Roman" w:hAnsi="Times New Roman"/>
          <w:sz w:val="28"/>
          <w:szCs w:val="28"/>
        </w:rPr>
        <w:t xml:space="preserve"> до другого читання однойменного законопроекту та за наслідками експертизи зазначаємо таке. </w:t>
      </w:r>
    </w:p>
    <w:p w14:paraId="0C05465A" w14:textId="77777777" w:rsidR="002456CC" w:rsidRPr="00D44D28" w:rsidRDefault="002456CC" w:rsidP="002456CC">
      <w:pPr>
        <w:spacing w:after="0" w:line="240" w:lineRule="auto"/>
        <w:ind w:firstLine="708"/>
        <w:jc w:val="both"/>
        <w:rPr>
          <w:rFonts w:ascii="Times New Roman" w:hAnsi="Times New Roman"/>
          <w:sz w:val="28"/>
          <w:szCs w:val="28"/>
        </w:rPr>
      </w:pPr>
    </w:p>
    <w:p w14:paraId="48A35F13" w14:textId="102EAAFF" w:rsidR="00675078" w:rsidRDefault="0047176C" w:rsidP="0047176C">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1. Низка положень проекту </w:t>
      </w:r>
      <w:r w:rsidR="00E25EE3" w:rsidRPr="00D44D28">
        <w:rPr>
          <w:rFonts w:ascii="Times New Roman" w:hAnsi="Times New Roman"/>
          <w:sz w:val="28"/>
          <w:szCs w:val="28"/>
          <w:lang w:val="uk-UA"/>
        </w:rPr>
        <w:t xml:space="preserve">не відповідають конституційним вимогам щодо правової визначеності як </w:t>
      </w:r>
      <w:r w:rsidR="00DD2742">
        <w:rPr>
          <w:rFonts w:ascii="Times New Roman" w:hAnsi="Times New Roman"/>
          <w:sz w:val="28"/>
          <w:szCs w:val="28"/>
          <w:lang w:val="uk-UA"/>
        </w:rPr>
        <w:t xml:space="preserve">неодмінного </w:t>
      </w:r>
      <w:r w:rsidR="00E25EE3" w:rsidRPr="00D44D28">
        <w:rPr>
          <w:rFonts w:ascii="Times New Roman" w:hAnsi="Times New Roman"/>
          <w:sz w:val="28"/>
          <w:szCs w:val="28"/>
          <w:lang w:val="uk-UA"/>
        </w:rPr>
        <w:t>елементу верховенства права (стаття 8 Конституції України)</w:t>
      </w:r>
      <w:r w:rsidR="00DD2742">
        <w:rPr>
          <w:rFonts w:ascii="Times New Roman" w:hAnsi="Times New Roman"/>
          <w:sz w:val="28"/>
          <w:szCs w:val="28"/>
          <w:lang w:val="uk-UA"/>
        </w:rPr>
        <w:t xml:space="preserve"> та не враховують</w:t>
      </w:r>
      <w:r w:rsidR="00DD2742" w:rsidRPr="00D44D28">
        <w:rPr>
          <w:rFonts w:ascii="Times New Roman" w:hAnsi="Times New Roman"/>
          <w:sz w:val="28"/>
          <w:szCs w:val="28"/>
          <w:lang w:val="uk-UA"/>
        </w:rPr>
        <w:t xml:space="preserve"> правової позиції</w:t>
      </w:r>
      <w:r w:rsidR="00DD2742" w:rsidRPr="00D44D28">
        <w:rPr>
          <w:rStyle w:val="FontStyle"/>
          <w:rFonts w:ascii="Times New Roman" w:hAnsi="Times New Roman"/>
          <w:color w:val="auto"/>
          <w:sz w:val="28"/>
          <w:szCs w:val="28"/>
          <w:lang w:val="uk-UA"/>
        </w:rPr>
        <w:t xml:space="preserve"> </w:t>
      </w:r>
      <w:r w:rsidR="00DD2742">
        <w:rPr>
          <w:rStyle w:val="FontStyle"/>
          <w:rFonts w:ascii="Times New Roman" w:hAnsi="Times New Roman"/>
          <w:color w:val="auto"/>
          <w:sz w:val="28"/>
          <w:szCs w:val="28"/>
          <w:lang w:val="uk-UA"/>
        </w:rPr>
        <w:t xml:space="preserve">Конституційного Суду України, який  </w:t>
      </w:r>
      <w:r w:rsidR="00DD2742" w:rsidRPr="00101DF6">
        <w:rPr>
          <w:rFonts w:ascii="Times New Roman" w:hAnsi="Times New Roman"/>
          <w:sz w:val="28"/>
          <w:szCs w:val="28"/>
        </w:rPr>
        <w:t>відзначив</w:t>
      </w:r>
      <w:r w:rsidR="00DD2742">
        <w:rPr>
          <w:rFonts w:ascii="Times New Roman" w:hAnsi="Times New Roman"/>
          <w:sz w:val="28"/>
          <w:szCs w:val="28"/>
          <w:lang w:val="uk-UA"/>
        </w:rPr>
        <w:t xml:space="preserve">, що </w:t>
      </w:r>
      <w:r w:rsidR="00DD2742" w:rsidRPr="00101DF6">
        <w:rPr>
          <w:rFonts w:ascii="Times New Roman" w:hAnsi="Times New Roman"/>
          <w:sz w:val="28"/>
          <w:szCs w:val="28"/>
        </w:rPr>
        <w:t xml:space="preserve">юридична </w:t>
      </w:r>
      <w:r w:rsidR="00DD2742">
        <w:rPr>
          <w:rFonts w:ascii="Times New Roman" w:hAnsi="Times New Roman"/>
          <w:sz w:val="28"/>
          <w:szCs w:val="28"/>
        </w:rPr>
        <w:t>визначеність</w:t>
      </w:r>
      <w:r w:rsidR="00DD2742" w:rsidRPr="00101DF6">
        <w:rPr>
          <w:rFonts w:ascii="Times New Roman" w:hAnsi="Times New Roman"/>
          <w:sz w:val="28"/>
          <w:szCs w:val="28"/>
        </w:rPr>
        <w:t xml:space="preserve">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00DD2742" w:rsidRPr="00101DF6">
        <w:t xml:space="preserve"> </w:t>
      </w:r>
      <w:r w:rsidR="00DD2742" w:rsidRPr="00101DF6">
        <w:rPr>
          <w:rFonts w:ascii="Times New Roman" w:hAnsi="Times New Roman"/>
          <w:sz w:val="28"/>
          <w:szCs w:val="28"/>
        </w:rPr>
        <w:t>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w:t>
      </w:r>
      <w:r w:rsidR="00DD2742">
        <w:rPr>
          <w:rFonts w:ascii="Times New Roman" w:hAnsi="Times New Roman"/>
          <w:sz w:val="28"/>
          <w:szCs w:val="28"/>
        </w:rPr>
        <w:t>ий підпункту 5.4 пункту </w:t>
      </w:r>
      <w:r w:rsidR="00DD2742" w:rsidRPr="00101DF6">
        <w:rPr>
          <w:rFonts w:ascii="Times New Roman" w:hAnsi="Times New Roman"/>
          <w:sz w:val="28"/>
          <w:szCs w:val="28"/>
        </w:rPr>
        <w:t>5 мотивувальної частини Рішення Конституційного Суду України від</w:t>
      </w:r>
      <w:r w:rsidR="00DD2742">
        <w:rPr>
          <w:rFonts w:ascii="Times New Roman" w:hAnsi="Times New Roman"/>
          <w:sz w:val="28"/>
          <w:szCs w:val="28"/>
        </w:rPr>
        <w:t> </w:t>
      </w:r>
      <w:r w:rsidR="00DD2742" w:rsidRPr="00101DF6">
        <w:rPr>
          <w:rFonts w:ascii="Times New Roman" w:hAnsi="Times New Roman"/>
          <w:sz w:val="28"/>
          <w:szCs w:val="28"/>
        </w:rPr>
        <w:t>22</w:t>
      </w:r>
      <w:r w:rsidR="00DD2742">
        <w:rPr>
          <w:rFonts w:ascii="Times New Roman" w:hAnsi="Times New Roman"/>
          <w:sz w:val="28"/>
          <w:szCs w:val="28"/>
        </w:rPr>
        <w:t> </w:t>
      </w:r>
      <w:r w:rsidR="00DD2742" w:rsidRPr="00101DF6">
        <w:rPr>
          <w:rFonts w:ascii="Times New Roman" w:hAnsi="Times New Roman"/>
          <w:sz w:val="28"/>
          <w:szCs w:val="28"/>
        </w:rPr>
        <w:t>вересня 2005 року №</w:t>
      </w:r>
      <w:r w:rsidR="00DD2742">
        <w:rPr>
          <w:rFonts w:ascii="Times New Roman" w:hAnsi="Times New Roman"/>
          <w:sz w:val="28"/>
          <w:szCs w:val="28"/>
        </w:rPr>
        <w:t xml:space="preserve"> </w:t>
      </w:r>
      <w:r w:rsidR="00DD2742" w:rsidRPr="00101DF6">
        <w:rPr>
          <w:rFonts w:ascii="Times New Roman" w:hAnsi="Times New Roman"/>
          <w:sz w:val="28"/>
          <w:szCs w:val="28"/>
        </w:rPr>
        <w:t>5-рп/2005, абзац дев</w:t>
      </w:r>
      <w:r w:rsidR="00DD2742">
        <w:rPr>
          <w:rFonts w:ascii="Times New Roman" w:hAnsi="Times New Roman"/>
          <w:sz w:val="28"/>
          <w:szCs w:val="28"/>
        </w:rPr>
        <w:t>'</w:t>
      </w:r>
      <w:r w:rsidR="00DD2742" w:rsidRPr="00101DF6">
        <w:rPr>
          <w:rFonts w:ascii="Times New Roman" w:hAnsi="Times New Roman"/>
          <w:sz w:val="28"/>
          <w:szCs w:val="28"/>
        </w:rPr>
        <w:t>ятий підпункту 4.3 пункту 4 мотивувальної частини Рішення від 27 лютого 2018 року № 1-р/2018)</w:t>
      </w:r>
      <w:r w:rsidR="00DD2742">
        <w:rPr>
          <w:rFonts w:ascii="Times New Roman" w:hAnsi="Times New Roman"/>
          <w:sz w:val="28"/>
          <w:szCs w:val="28"/>
          <w:lang w:val="uk-UA"/>
        </w:rPr>
        <w:t>.</w:t>
      </w:r>
      <w:r w:rsidR="00E25EE3" w:rsidRPr="00D44D28">
        <w:rPr>
          <w:rFonts w:ascii="Times New Roman" w:hAnsi="Times New Roman"/>
          <w:sz w:val="28"/>
          <w:szCs w:val="28"/>
          <w:lang w:val="uk-UA"/>
        </w:rPr>
        <w:t xml:space="preserve">. </w:t>
      </w:r>
      <w:r>
        <w:rPr>
          <w:rFonts w:ascii="Times New Roman" w:hAnsi="Times New Roman"/>
          <w:sz w:val="28"/>
          <w:szCs w:val="28"/>
          <w:lang w:val="uk-UA"/>
        </w:rPr>
        <w:t>Зокрема, це стосується наступного:</w:t>
      </w:r>
    </w:p>
    <w:p w14:paraId="7BE00383" w14:textId="5480A919" w:rsidR="00B43576" w:rsidRDefault="00565D93" w:rsidP="00B43576">
      <w:pPr>
        <w:spacing w:after="0" w:line="240" w:lineRule="auto"/>
        <w:ind w:firstLine="708"/>
        <w:jc w:val="both"/>
        <w:rPr>
          <w:rFonts w:ascii="Times New Roman" w:hAnsi="Times New Roman"/>
          <w:b/>
          <w:sz w:val="28"/>
          <w:lang w:val="uk-UA"/>
        </w:rPr>
      </w:pPr>
      <w:r>
        <w:rPr>
          <w:rFonts w:ascii="Times New Roman" w:hAnsi="Times New Roman"/>
          <w:sz w:val="28"/>
          <w:szCs w:val="28"/>
          <w:lang w:val="uk-UA"/>
        </w:rPr>
        <w:t>1</w:t>
      </w:r>
      <w:r w:rsidR="00495D6C">
        <w:rPr>
          <w:rFonts w:ascii="Times New Roman" w:hAnsi="Times New Roman"/>
          <w:sz w:val="28"/>
          <w:szCs w:val="28"/>
          <w:lang w:val="uk-UA"/>
        </w:rPr>
        <w:t>) п</w:t>
      </w:r>
      <w:r w:rsidR="00B43576">
        <w:rPr>
          <w:rFonts w:ascii="Times New Roman" w:hAnsi="Times New Roman"/>
          <w:sz w:val="28"/>
          <w:szCs w:val="28"/>
          <w:lang w:val="uk-UA"/>
        </w:rPr>
        <w:t>роект передбачає викладення абзацу першого частини п’ятої статті 12 Закону про систему гарантування в такій редакції: «</w:t>
      </w:r>
      <w:r w:rsidR="00B43576" w:rsidRPr="00B43576">
        <w:rPr>
          <w:rFonts w:ascii="Times New Roman" w:hAnsi="Times New Roman"/>
          <w:sz w:val="28"/>
          <w:lang w:val="uk-UA"/>
        </w:rPr>
        <w:t xml:space="preserve">Виконавча дирекція Фонду має такі повноваження </w:t>
      </w:r>
      <w:r w:rsidR="00B43576" w:rsidRPr="002B1199">
        <w:rPr>
          <w:rFonts w:ascii="Times New Roman" w:hAnsi="Times New Roman"/>
          <w:sz w:val="28"/>
          <w:u w:val="single"/>
          <w:lang w:val="uk-UA"/>
        </w:rPr>
        <w:t>при здійсненні тимчасової адміністрації та ліквідації банків</w:t>
      </w:r>
      <w:r w:rsidR="00B43576">
        <w:rPr>
          <w:rFonts w:ascii="Times New Roman" w:hAnsi="Times New Roman"/>
          <w:sz w:val="28"/>
          <w:lang w:val="uk-UA"/>
        </w:rPr>
        <w:t xml:space="preserve">». На нашу думку, це не відповідає сформульованим у частині першій статті 4 цього закону  (в редакції проекту) основним завданням Фонду, а саме </w:t>
      </w:r>
      <w:r w:rsidR="00B43576" w:rsidRPr="00B43576">
        <w:rPr>
          <w:rFonts w:ascii="Times New Roman" w:hAnsi="Times New Roman"/>
          <w:sz w:val="28"/>
          <w:lang w:val="uk-UA"/>
        </w:rPr>
        <w:t>«забезпечення функціонування системи гарантування вкладів фізичних осіб та</w:t>
      </w:r>
      <w:r w:rsidR="00B43576" w:rsidRPr="00B43576">
        <w:rPr>
          <w:rFonts w:ascii="Times New Roman" w:hAnsi="Times New Roman"/>
          <w:b/>
          <w:sz w:val="28"/>
          <w:lang w:val="uk-UA"/>
        </w:rPr>
        <w:t xml:space="preserve"> </w:t>
      </w:r>
      <w:r w:rsidR="00B43576" w:rsidRPr="00562A25">
        <w:rPr>
          <w:rFonts w:ascii="Times New Roman" w:hAnsi="Times New Roman"/>
          <w:sz w:val="28"/>
          <w:u w:val="single"/>
          <w:lang w:val="uk-UA"/>
        </w:rPr>
        <w:t>виведення неплатоспроможних банків з ринку та здійснення ліквідації банків</w:t>
      </w:r>
      <w:r w:rsidR="00B43576">
        <w:rPr>
          <w:rFonts w:ascii="Times New Roman" w:hAnsi="Times New Roman"/>
          <w:b/>
          <w:sz w:val="28"/>
          <w:lang w:val="uk-UA"/>
        </w:rPr>
        <w:t>»</w:t>
      </w:r>
      <w:r w:rsidR="001E0B2F">
        <w:rPr>
          <w:rFonts w:ascii="Times New Roman" w:hAnsi="Times New Roman"/>
          <w:b/>
          <w:sz w:val="28"/>
          <w:lang w:val="uk-UA"/>
        </w:rPr>
        <w:t>;</w:t>
      </w:r>
    </w:p>
    <w:p w14:paraId="465964D5" w14:textId="151BA13F" w:rsidR="001E0B2F" w:rsidRDefault="00565D93" w:rsidP="001E0B2F">
      <w:pPr>
        <w:spacing w:after="0" w:line="240" w:lineRule="auto"/>
        <w:ind w:firstLine="708"/>
        <w:jc w:val="both"/>
        <w:rPr>
          <w:rFonts w:ascii="Times New Roman" w:hAnsi="Times New Roman"/>
          <w:sz w:val="28"/>
          <w:lang w:val="uk-UA"/>
        </w:rPr>
      </w:pPr>
      <w:r>
        <w:rPr>
          <w:rFonts w:ascii="Times New Roman" w:hAnsi="Times New Roman"/>
          <w:sz w:val="28"/>
          <w:lang w:val="uk-UA"/>
        </w:rPr>
        <w:lastRenderedPageBreak/>
        <w:t>2</w:t>
      </w:r>
      <w:r w:rsidR="001E0B2F">
        <w:rPr>
          <w:rFonts w:ascii="Times New Roman" w:hAnsi="Times New Roman"/>
          <w:sz w:val="28"/>
          <w:lang w:val="uk-UA"/>
        </w:rPr>
        <w:t>) проект передбачає викладення в новій редакції пункту 1 частини першої статті 29 Закону про систему гарантування, а саме:</w:t>
      </w:r>
    </w:p>
    <w:p w14:paraId="6E7E18B1" w14:textId="77777777" w:rsidR="001E0B2F" w:rsidRDefault="001E0B2F" w:rsidP="001E0B2F">
      <w:pPr>
        <w:spacing w:after="0" w:line="240" w:lineRule="auto"/>
        <w:ind w:firstLine="708"/>
        <w:jc w:val="both"/>
        <w:rPr>
          <w:rFonts w:ascii="Times New Roman" w:hAnsi="Times New Roman"/>
          <w:sz w:val="28"/>
          <w:lang w:val="uk-UA"/>
        </w:rPr>
      </w:pPr>
      <w:r>
        <w:rPr>
          <w:rFonts w:ascii="Times New Roman" w:hAnsi="Times New Roman"/>
          <w:sz w:val="28"/>
          <w:lang w:val="uk-UA"/>
        </w:rPr>
        <w:t>«</w:t>
      </w:r>
      <w:r w:rsidRPr="00722B9F">
        <w:rPr>
          <w:rFonts w:ascii="Times New Roman" w:hAnsi="Times New Roman"/>
          <w:sz w:val="28"/>
          <w:lang w:val="uk-UA"/>
        </w:rPr>
        <w:t xml:space="preserve">1) на загальну суму, що підлягає відшкодуванню вкладникам такого банку (включаючи пункти 3 – 5 частини другої статті 27 цього Закону) на кінець дня, що передує дню початку тимчасової адміністрації банку або ліквідації банку, щодо якого прийнято рішення про відкликання банківської ліцензії та ліквідацію банку з підстав, визначених частиною другою статті 77 Закону України </w:t>
      </w:r>
      <w:r>
        <w:rPr>
          <w:rFonts w:ascii="Times New Roman" w:hAnsi="Times New Roman"/>
          <w:sz w:val="28"/>
          <w:lang w:val="uk-UA"/>
        </w:rPr>
        <w:t>«</w:t>
      </w:r>
      <w:r w:rsidRPr="00722B9F">
        <w:rPr>
          <w:rFonts w:ascii="Times New Roman" w:hAnsi="Times New Roman"/>
          <w:sz w:val="28"/>
          <w:lang w:val="uk-UA"/>
        </w:rPr>
        <w:t>Про банки і банківську діяльність</w:t>
      </w:r>
      <w:r>
        <w:rPr>
          <w:rFonts w:ascii="Times New Roman" w:hAnsi="Times New Roman"/>
          <w:sz w:val="28"/>
          <w:lang w:val="uk-UA"/>
        </w:rPr>
        <w:t>»</w:t>
      </w:r>
      <w:r w:rsidRPr="00722B9F">
        <w:rPr>
          <w:rFonts w:ascii="Times New Roman" w:hAnsi="Times New Roman"/>
          <w:sz w:val="28"/>
          <w:lang w:val="uk-UA"/>
        </w:rPr>
        <w:t xml:space="preserve">, </w:t>
      </w:r>
      <w:r w:rsidRPr="00722B9F">
        <w:rPr>
          <w:rFonts w:ascii="Times New Roman" w:hAnsi="Times New Roman"/>
          <w:sz w:val="28"/>
          <w:u w:val="single"/>
          <w:lang w:val="uk-UA"/>
        </w:rPr>
        <w:t>у тому числі</w:t>
      </w:r>
      <w:r w:rsidRPr="00722B9F">
        <w:rPr>
          <w:rFonts w:ascii="Times New Roman" w:hAnsi="Times New Roman"/>
          <w:sz w:val="28"/>
          <w:lang w:val="uk-UA"/>
        </w:rPr>
        <w:t xml:space="preserve"> на суму наданої Фондом приймаючому або перехідному банку фінансової підтримки</w:t>
      </w:r>
      <w:r>
        <w:rPr>
          <w:rFonts w:ascii="Times New Roman" w:hAnsi="Times New Roman"/>
          <w:sz w:val="28"/>
          <w:lang w:val="uk-UA"/>
        </w:rPr>
        <w:t>».</w:t>
      </w:r>
    </w:p>
    <w:p w14:paraId="76862BEB" w14:textId="15B341AF" w:rsidR="001E0B2F" w:rsidRDefault="001E0B2F" w:rsidP="001E0B2F">
      <w:pPr>
        <w:spacing w:after="0" w:line="240" w:lineRule="auto"/>
        <w:ind w:firstLine="708"/>
        <w:jc w:val="both"/>
        <w:rPr>
          <w:rFonts w:ascii="Times New Roman" w:hAnsi="Times New Roman"/>
          <w:sz w:val="28"/>
          <w:lang w:val="uk-UA"/>
        </w:rPr>
      </w:pPr>
      <w:r>
        <w:rPr>
          <w:rFonts w:ascii="Times New Roman" w:hAnsi="Times New Roman"/>
          <w:sz w:val="28"/>
          <w:lang w:val="uk-UA"/>
        </w:rPr>
        <w:t>На нашу думку, використання  словосполучення «в тому числі» в даному випадку є невиправданим, оскільки сума, яка підлягає відшкодуванню вкладникам банку, та  сума наданої Фондом фінансової підтримки жодним чином не пов’язані між собою;</w:t>
      </w:r>
    </w:p>
    <w:p w14:paraId="546C2838" w14:textId="15DE875A" w:rsidR="001E0B2F" w:rsidRDefault="00565D93" w:rsidP="001E0B2F">
      <w:pPr>
        <w:spacing w:after="0" w:line="240" w:lineRule="auto"/>
        <w:ind w:firstLine="708"/>
        <w:jc w:val="both"/>
        <w:rPr>
          <w:rFonts w:ascii="Times New Roman" w:hAnsi="Times New Roman"/>
          <w:sz w:val="28"/>
          <w:lang w:val="uk-UA"/>
        </w:rPr>
      </w:pPr>
      <w:r>
        <w:rPr>
          <w:rFonts w:ascii="Times New Roman" w:hAnsi="Times New Roman"/>
          <w:sz w:val="28"/>
          <w:lang w:val="uk-UA"/>
        </w:rPr>
        <w:t>3</w:t>
      </w:r>
      <w:r w:rsidR="001E0B2F">
        <w:rPr>
          <w:rFonts w:ascii="Times New Roman" w:hAnsi="Times New Roman"/>
          <w:sz w:val="28"/>
          <w:lang w:val="uk-UA"/>
        </w:rPr>
        <w:t>) потребує уточнення зміст частини одинадцятої статті 36 Закону про систему гарантування (в редакції проекту), оскільки незрозуміло, йдеться про депозитарний облік акцій банку чи депозитарний облік, що здійснював банк</w:t>
      </w:r>
      <w:r w:rsidR="00DD2742">
        <w:rPr>
          <w:rFonts w:ascii="Times New Roman" w:hAnsi="Times New Roman"/>
          <w:sz w:val="28"/>
          <w:lang w:val="uk-UA"/>
        </w:rPr>
        <w:t xml:space="preserve"> в якості депозитарної установи;</w:t>
      </w:r>
    </w:p>
    <w:p w14:paraId="1575539A" w14:textId="0EB75619" w:rsidR="001E0B2F" w:rsidRDefault="00565D93" w:rsidP="001E0B2F">
      <w:pPr>
        <w:spacing w:after="0" w:line="240" w:lineRule="auto"/>
        <w:ind w:firstLine="708"/>
        <w:jc w:val="both"/>
        <w:rPr>
          <w:rFonts w:ascii="Times New Roman" w:hAnsi="Times New Roman"/>
          <w:sz w:val="28"/>
          <w:lang w:val="uk-UA"/>
        </w:rPr>
      </w:pPr>
      <w:r>
        <w:rPr>
          <w:rFonts w:ascii="Times New Roman" w:hAnsi="Times New Roman"/>
          <w:sz w:val="28"/>
          <w:lang w:val="uk-UA"/>
        </w:rPr>
        <w:t>4</w:t>
      </w:r>
      <w:r w:rsidR="001E0B2F">
        <w:rPr>
          <w:rFonts w:ascii="Times New Roman" w:hAnsi="Times New Roman"/>
          <w:sz w:val="28"/>
          <w:lang w:val="uk-UA"/>
        </w:rPr>
        <w:t xml:space="preserve">) запропонована редакція частин другої, одинадцятої статті 38 Закону про систему гарантування містить посилання на часовий період ліквідаційної процедури. Проте, стаття 38 цього закону міститься у розділі </w:t>
      </w:r>
      <w:r w:rsidR="001E0B2F">
        <w:rPr>
          <w:rFonts w:ascii="Times New Roman" w:hAnsi="Times New Roman"/>
          <w:sz w:val="28"/>
          <w:lang w:val="en-US"/>
        </w:rPr>
        <w:t>VII</w:t>
      </w:r>
      <w:r w:rsidR="001E0B2F" w:rsidRPr="001B2557">
        <w:rPr>
          <w:rFonts w:ascii="Times New Roman" w:hAnsi="Times New Roman"/>
          <w:sz w:val="28"/>
          <w:lang w:val="uk-UA"/>
        </w:rPr>
        <w:t xml:space="preserve"> </w:t>
      </w:r>
      <w:r w:rsidR="001E0B2F">
        <w:rPr>
          <w:rFonts w:ascii="Times New Roman" w:hAnsi="Times New Roman"/>
          <w:sz w:val="28"/>
          <w:lang w:val="uk-UA"/>
        </w:rPr>
        <w:t>«Тимчасова адміністрація», що виключає можливість врегулювання в ній питань, пов’язаних з проведенням ліквідаційної процедури.</w:t>
      </w:r>
    </w:p>
    <w:p w14:paraId="15648C30" w14:textId="77777777" w:rsidR="00685EAA" w:rsidRDefault="001E0B2F" w:rsidP="001E0B2F">
      <w:pPr>
        <w:spacing w:after="0" w:line="240" w:lineRule="auto"/>
        <w:ind w:firstLine="708"/>
        <w:jc w:val="both"/>
        <w:rPr>
          <w:rFonts w:ascii="Times New Roman" w:hAnsi="Times New Roman"/>
          <w:sz w:val="28"/>
          <w:lang w:val="uk-UA"/>
        </w:rPr>
      </w:pPr>
      <w:r>
        <w:rPr>
          <w:rFonts w:ascii="Times New Roman" w:hAnsi="Times New Roman"/>
          <w:sz w:val="28"/>
          <w:lang w:val="uk-UA"/>
        </w:rPr>
        <w:t>У разі необхідності закріплення відповідних повноважень Фонду під час ліквідаційної процедури, вони мають бути безпосередньо зазначені у статті 48 цього закону, замість відсилки на статті 37 та 38, запропонованої пунктом 8 частини першої статті 48 (в редакції законопроекту)</w:t>
      </w:r>
    </w:p>
    <w:p w14:paraId="14F580B1" w14:textId="686A0411" w:rsidR="00685EAA" w:rsidRPr="00F5547A" w:rsidRDefault="00685EAA" w:rsidP="00685EAA">
      <w:pPr>
        <w:pStyle w:val="ac"/>
        <w:ind w:firstLine="708"/>
        <w:jc w:val="both"/>
        <w:rPr>
          <w:szCs w:val="28"/>
        </w:rPr>
      </w:pPr>
      <w:r>
        <w:rPr>
          <w:lang w:val="uk-UA"/>
        </w:rPr>
        <w:t>5)</w:t>
      </w:r>
      <w:r w:rsidRPr="00685EAA">
        <w:rPr>
          <w:szCs w:val="28"/>
          <w:lang w:val="uk-UA"/>
        </w:rPr>
        <w:t xml:space="preserve"> </w:t>
      </w:r>
      <w:r>
        <w:rPr>
          <w:szCs w:val="28"/>
          <w:lang w:val="uk-UA"/>
        </w:rPr>
        <w:t xml:space="preserve">відповідно до </w:t>
      </w:r>
      <w:r w:rsidRPr="00685EAA">
        <w:rPr>
          <w:szCs w:val="28"/>
          <w:lang w:val="uk-UA"/>
        </w:rPr>
        <w:t>абзац</w:t>
      </w:r>
      <w:r>
        <w:rPr>
          <w:szCs w:val="28"/>
          <w:lang w:val="uk-UA"/>
        </w:rPr>
        <w:t>у</w:t>
      </w:r>
      <w:r w:rsidRPr="00685EAA">
        <w:rPr>
          <w:szCs w:val="28"/>
          <w:lang w:val="uk-UA"/>
        </w:rPr>
        <w:t xml:space="preserve"> друг</w:t>
      </w:r>
      <w:r>
        <w:rPr>
          <w:szCs w:val="28"/>
          <w:lang w:val="uk-UA"/>
        </w:rPr>
        <w:t>ого</w:t>
      </w:r>
      <w:r w:rsidRPr="00685EAA">
        <w:rPr>
          <w:szCs w:val="28"/>
          <w:lang w:val="uk-UA"/>
        </w:rPr>
        <w:t xml:space="preserve"> частини четвертої статті 61 Закону України «Про виконавче провадження»</w:t>
      </w:r>
      <w:r>
        <w:rPr>
          <w:szCs w:val="28"/>
          <w:lang w:val="uk-UA"/>
        </w:rPr>
        <w:t xml:space="preserve"> (в редакції проекту)</w:t>
      </w:r>
      <w:r w:rsidRPr="00685EAA">
        <w:rPr>
          <w:szCs w:val="28"/>
          <w:lang w:val="uk-UA"/>
        </w:rPr>
        <w:t xml:space="preserve">, </w:t>
      </w:r>
      <w:r w:rsidRPr="00685EAA">
        <w:rPr>
          <w:u w:val="single"/>
          <w:lang w:val="uk-UA"/>
        </w:rPr>
        <w:t>порядок реалізації майна боржника</w:t>
      </w:r>
      <w:r w:rsidRPr="00685EAA">
        <w:rPr>
          <w:lang w:val="uk-UA"/>
        </w:rPr>
        <w:t xml:space="preserve">, під час здійснення виконавчого провадження, стягувачем в якому виступає банк, тимчасова адміністрація або ліквідація якого здійснюється відповідно до Закону України </w:t>
      </w:r>
      <w:r>
        <w:rPr>
          <w:lang w:val="uk-UA"/>
        </w:rPr>
        <w:t>«</w:t>
      </w:r>
      <w:r w:rsidRPr="00685EAA">
        <w:rPr>
          <w:lang w:val="uk-UA"/>
        </w:rPr>
        <w:t>Про систему гар</w:t>
      </w:r>
      <w:r>
        <w:rPr>
          <w:lang w:val="uk-UA"/>
        </w:rPr>
        <w:t>антування вкладів фізичних осіб»</w:t>
      </w:r>
      <w:r w:rsidRPr="00685EAA">
        <w:rPr>
          <w:lang w:val="uk-UA"/>
        </w:rPr>
        <w:t>,</w:t>
      </w:r>
      <w:r w:rsidRPr="00685EAA">
        <w:rPr>
          <w:b/>
          <w:lang w:val="uk-UA"/>
        </w:rPr>
        <w:t xml:space="preserve"> </w:t>
      </w:r>
      <w:r w:rsidRPr="00685EAA">
        <w:rPr>
          <w:lang w:val="uk-UA"/>
        </w:rPr>
        <w:t xml:space="preserve">визначається Фондом гарантування вкладів фізичних осіб, </w:t>
      </w:r>
      <w:r w:rsidRPr="00685EAA">
        <w:rPr>
          <w:u w:val="single"/>
          <w:lang w:val="uk-UA"/>
        </w:rPr>
        <w:t>а іншого майна</w:t>
      </w:r>
      <w:r w:rsidRPr="00685EAA">
        <w:rPr>
          <w:lang w:val="uk-UA"/>
        </w:rPr>
        <w:t xml:space="preserve"> - Міністерством юстиції України.</w:t>
      </w:r>
      <w:r>
        <w:rPr>
          <w:lang w:val="uk-UA"/>
        </w:rPr>
        <w:t xml:space="preserve"> </w:t>
      </w:r>
      <w:r>
        <w:t xml:space="preserve">Із запропонованої редакції незрозуміло, </w:t>
      </w:r>
      <w:proofErr w:type="gramStart"/>
      <w:r>
        <w:t>про яке</w:t>
      </w:r>
      <w:proofErr w:type="gramEnd"/>
      <w:r>
        <w:t xml:space="preserve"> «інше майно» йдеться у нормі.</w:t>
      </w:r>
    </w:p>
    <w:p w14:paraId="0A324A4F" w14:textId="77777777" w:rsidR="001E0B2F" w:rsidRDefault="001E0B2F" w:rsidP="00B43576">
      <w:pPr>
        <w:spacing w:after="0" w:line="240" w:lineRule="auto"/>
        <w:ind w:firstLine="708"/>
        <w:jc w:val="both"/>
        <w:rPr>
          <w:rFonts w:ascii="Times New Roman" w:hAnsi="Times New Roman"/>
          <w:b/>
          <w:sz w:val="28"/>
          <w:lang w:val="uk-UA"/>
        </w:rPr>
      </w:pPr>
    </w:p>
    <w:p w14:paraId="795125A5" w14:textId="4A5D15A2" w:rsidR="00B11DD2" w:rsidRPr="00F065D7" w:rsidRDefault="001E0B2F" w:rsidP="00B43576">
      <w:pPr>
        <w:spacing w:after="0" w:line="240" w:lineRule="auto"/>
        <w:ind w:firstLine="708"/>
        <w:jc w:val="both"/>
        <w:rPr>
          <w:rFonts w:ascii="Times New Roman" w:hAnsi="Times New Roman"/>
          <w:sz w:val="28"/>
          <w:u w:val="single"/>
          <w:lang w:val="uk-UA"/>
        </w:rPr>
      </w:pPr>
      <w:r>
        <w:rPr>
          <w:rFonts w:ascii="Times New Roman" w:hAnsi="Times New Roman"/>
          <w:sz w:val="28"/>
          <w:lang w:val="uk-UA"/>
        </w:rPr>
        <w:t>2</w:t>
      </w:r>
      <w:r w:rsidR="0062782D" w:rsidRPr="0062782D">
        <w:rPr>
          <w:rFonts w:ascii="Times New Roman" w:hAnsi="Times New Roman"/>
          <w:sz w:val="28"/>
          <w:lang w:val="uk-UA"/>
        </w:rPr>
        <w:t xml:space="preserve">. </w:t>
      </w:r>
      <w:r w:rsidR="0062782D">
        <w:rPr>
          <w:rFonts w:ascii="Times New Roman" w:hAnsi="Times New Roman"/>
          <w:sz w:val="28"/>
          <w:lang w:val="uk-UA"/>
        </w:rPr>
        <w:t xml:space="preserve">Проект </w:t>
      </w:r>
      <w:r w:rsidR="00B11DD2">
        <w:rPr>
          <w:rFonts w:ascii="Times New Roman" w:hAnsi="Times New Roman"/>
          <w:sz w:val="28"/>
          <w:lang w:val="uk-UA"/>
        </w:rPr>
        <w:t xml:space="preserve">містить </w:t>
      </w:r>
      <w:r w:rsidR="00D01FA4">
        <w:rPr>
          <w:rFonts w:ascii="Times New Roman" w:hAnsi="Times New Roman"/>
          <w:sz w:val="28"/>
          <w:lang w:val="uk-UA"/>
        </w:rPr>
        <w:t>положення</w:t>
      </w:r>
      <w:r w:rsidR="00B11DD2">
        <w:rPr>
          <w:rFonts w:ascii="Times New Roman" w:hAnsi="Times New Roman"/>
          <w:sz w:val="28"/>
          <w:lang w:val="uk-UA"/>
        </w:rPr>
        <w:t xml:space="preserve">, реалізація яких, у разі його прийняття, збільшить </w:t>
      </w:r>
      <w:r w:rsidR="00BB7DC7">
        <w:rPr>
          <w:rFonts w:ascii="Times New Roman" w:hAnsi="Times New Roman"/>
          <w:sz w:val="28"/>
          <w:lang w:val="uk-UA"/>
        </w:rPr>
        <w:t>адміністративні витрати Фонду та</w:t>
      </w:r>
      <w:r w:rsidR="00495D6C">
        <w:rPr>
          <w:rFonts w:ascii="Times New Roman" w:hAnsi="Times New Roman"/>
          <w:sz w:val="28"/>
          <w:lang w:val="uk-UA"/>
        </w:rPr>
        <w:t>, одночасно, значно підвищить</w:t>
      </w:r>
      <w:r w:rsidR="00BB7DC7">
        <w:rPr>
          <w:rFonts w:ascii="Times New Roman" w:hAnsi="Times New Roman"/>
          <w:sz w:val="28"/>
          <w:lang w:val="uk-UA"/>
        </w:rPr>
        <w:t xml:space="preserve"> </w:t>
      </w:r>
      <w:r w:rsidR="00B11DD2" w:rsidRPr="00B11DD2">
        <w:rPr>
          <w:rFonts w:ascii="Times New Roman" w:hAnsi="Times New Roman"/>
          <w:sz w:val="28"/>
          <w:lang w:val="uk-UA"/>
        </w:rPr>
        <w:t>ризик</w:t>
      </w:r>
      <w:r w:rsidR="00B11DD2">
        <w:rPr>
          <w:rFonts w:ascii="Times New Roman" w:hAnsi="Times New Roman"/>
          <w:sz w:val="28"/>
          <w:lang w:val="uk-UA"/>
        </w:rPr>
        <w:t xml:space="preserve"> </w:t>
      </w:r>
      <w:r w:rsidR="00B11DD2" w:rsidRPr="00B11DD2">
        <w:rPr>
          <w:rFonts w:ascii="Times New Roman" w:hAnsi="Times New Roman"/>
          <w:b/>
          <w:sz w:val="28"/>
          <w:lang w:val="uk-UA"/>
        </w:rPr>
        <w:t>нецільового використання коштів</w:t>
      </w:r>
      <w:r w:rsidR="00B11DD2">
        <w:rPr>
          <w:rFonts w:ascii="Times New Roman" w:hAnsi="Times New Roman"/>
          <w:b/>
          <w:sz w:val="28"/>
          <w:lang w:val="uk-UA"/>
        </w:rPr>
        <w:t xml:space="preserve"> Фонду, а також коштів</w:t>
      </w:r>
      <w:r w:rsidR="00B11DD2" w:rsidRPr="00B11DD2">
        <w:rPr>
          <w:rFonts w:ascii="Times New Roman" w:hAnsi="Times New Roman"/>
          <w:b/>
          <w:sz w:val="28"/>
          <w:lang w:val="uk-UA"/>
        </w:rPr>
        <w:t>, отриманих від управління та реалізації майна банку під час виведення його з ринку</w:t>
      </w:r>
      <w:r w:rsidR="00B11DD2">
        <w:rPr>
          <w:rFonts w:ascii="Times New Roman" w:hAnsi="Times New Roman"/>
          <w:sz w:val="28"/>
          <w:lang w:val="uk-UA"/>
        </w:rPr>
        <w:t xml:space="preserve">. </w:t>
      </w:r>
    </w:p>
    <w:p w14:paraId="11305210" w14:textId="4203B14D" w:rsidR="00C108D5" w:rsidRDefault="00B11DD2" w:rsidP="00C108D5">
      <w:pPr>
        <w:spacing w:after="0" w:line="240" w:lineRule="auto"/>
        <w:ind w:firstLine="708"/>
        <w:jc w:val="both"/>
        <w:rPr>
          <w:rFonts w:ascii="Times New Roman" w:hAnsi="Times New Roman"/>
          <w:sz w:val="28"/>
          <w:szCs w:val="28"/>
          <w:lang w:val="uk-UA"/>
        </w:rPr>
      </w:pPr>
      <w:r>
        <w:rPr>
          <w:rFonts w:ascii="Times New Roman" w:hAnsi="Times New Roman"/>
          <w:sz w:val="28"/>
          <w:lang w:val="uk-UA"/>
        </w:rPr>
        <w:t xml:space="preserve">Зокрема, </w:t>
      </w:r>
      <w:r w:rsidR="00C108D5">
        <w:rPr>
          <w:rFonts w:ascii="Times New Roman" w:hAnsi="Times New Roman"/>
          <w:sz w:val="28"/>
          <w:szCs w:val="28"/>
          <w:lang w:val="uk-UA"/>
        </w:rPr>
        <w:t>відповідно до запропонованого пункту 9</w:t>
      </w:r>
      <w:r w:rsidR="00C108D5">
        <w:rPr>
          <w:rFonts w:ascii="Times New Roman" w:hAnsi="Times New Roman"/>
          <w:sz w:val="28"/>
          <w:szCs w:val="28"/>
          <w:vertAlign w:val="superscript"/>
          <w:lang w:val="uk-UA"/>
        </w:rPr>
        <w:t>1</w:t>
      </w:r>
      <w:r w:rsidR="00C108D5">
        <w:rPr>
          <w:rFonts w:ascii="Times New Roman" w:hAnsi="Times New Roman"/>
          <w:sz w:val="28"/>
          <w:szCs w:val="28"/>
          <w:lang w:val="uk-UA"/>
        </w:rPr>
        <w:t xml:space="preserve">  частини першої статті 12 Закону про систему гарантування виконавча дирекція Фонду гарантування вкладів фізичних осіб (далі – Фонд) «</w:t>
      </w:r>
      <w:r w:rsidR="00C108D5" w:rsidRPr="0071058A">
        <w:rPr>
          <w:rFonts w:ascii="Times New Roman" w:hAnsi="Times New Roman"/>
          <w:sz w:val="28"/>
          <w:lang w:val="uk-UA"/>
        </w:rPr>
        <w:t xml:space="preserve">приймає рішення про </w:t>
      </w:r>
      <w:r w:rsidR="00C108D5" w:rsidRPr="00C108D5">
        <w:rPr>
          <w:rFonts w:ascii="Times New Roman" w:hAnsi="Times New Roman"/>
          <w:sz w:val="28"/>
          <w:u w:val="single"/>
          <w:lang w:val="uk-UA"/>
        </w:rPr>
        <w:t>задоволення кредиторських вимог Фонду за рахунок майна (активів) банку</w:t>
      </w:r>
      <w:r w:rsidR="00C108D5" w:rsidRPr="0071058A">
        <w:rPr>
          <w:rFonts w:ascii="Times New Roman" w:hAnsi="Times New Roman"/>
          <w:sz w:val="28"/>
          <w:lang w:val="uk-UA"/>
        </w:rPr>
        <w:t xml:space="preserve">, крім майна (активів), </w:t>
      </w:r>
      <w:r w:rsidR="00C108D5" w:rsidRPr="00C108D5">
        <w:rPr>
          <w:rFonts w:ascii="Times New Roman" w:hAnsi="Times New Roman"/>
          <w:sz w:val="28"/>
          <w:lang w:val="uk-UA"/>
        </w:rPr>
        <w:t xml:space="preserve">переданих </w:t>
      </w:r>
      <w:r w:rsidR="00C108D5" w:rsidRPr="00C108D5">
        <w:rPr>
          <w:rFonts w:ascii="Times New Roman" w:hAnsi="Times New Roman"/>
          <w:sz w:val="28"/>
          <w:szCs w:val="28"/>
          <w:lang w:val="uk-UA"/>
        </w:rPr>
        <w:t xml:space="preserve">банком в забезпечення виконання </w:t>
      </w:r>
      <w:r w:rsidR="00833466">
        <w:rPr>
          <w:rFonts w:ascii="Times New Roman" w:hAnsi="Times New Roman"/>
          <w:sz w:val="28"/>
          <w:szCs w:val="28"/>
          <w:lang w:val="uk-UA"/>
        </w:rPr>
        <w:t xml:space="preserve">своїх </w:t>
      </w:r>
      <w:r w:rsidR="00C108D5" w:rsidRPr="00C108D5">
        <w:rPr>
          <w:rFonts w:ascii="Times New Roman" w:hAnsi="Times New Roman"/>
          <w:sz w:val="28"/>
          <w:szCs w:val="28"/>
          <w:lang w:val="uk-UA"/>
        </w:rPr>
        <w:lastRenderedPageBreak/>
        <w:t>зобов’язань</w:t>
      </w:r>
      <w:r w:rsidR="00C108D5" w:rsidRPr="0071058A">
        <w:rPr>
          <w:rFonts w:ascii="Times New Roman" w:hAnsi="Times New Roman"/>
          <w:sz w:val="28"/>
          <w:szCs w:val="28"/>
          <w:lang w:val="uk-UA"/>
        </w:rPr>
        <w:t xml:space="preserve">». При цьому, частина перша цієї статті стосується повноважень виконавчої дирекції </w:t>
      </w:r>
      <w:r w:rsidR="00C108D5" w:rsidRPr="00495D6C">
        <w:rPr>
          <w:rFonts w:ascii="Times New Roman" w:hAnsi="Times New Roman"/>
          <w:sz w:val="28"/>
          <w:szCs w:val="28"/>
          <w:u w:val="single"/>
          <w:lang w:val="uk-UA"/>
        </w:rPr>
        <w:t>у  сфері забезпечення діяльності Фонду</w:t>
      </w:r>
      <w:r w:rsidR="001E0B2F">
        <w:rPr>
          <w:rFonts w:ascii="Times New Roman" w:hAnsi="Times New Roman"/>
          <w:sz w:val="28"/>
          <w:szCs w:val="28"/>
          <w:u w:val="single"/>
          <w:lang w:val="uk-UA"/>
        </w:rPr>
        <w:t xml:space="preserve"> (</w:t>
      </w:r>
      <w:r w:rsidR="001E0B2F">
        <w:rPr>
          <w:rFonts w:ascii="Times New Roman" w:hAnsi="Times New Roman"/>
          <w:sz w:val="28"/>
          <w:szCs w:val="28"/>
          <w:lang w:val="uk-UA"/>
        </w:rPr>
        <w:t>повноваження в в сфері виведення банків з ринку вткладені у частині п’ятій цієї статті)</w:t>
      </w:r>
      <w:r w:rsidR="00C108D5" w:rsidRPr="0071058A">
        <w:rPr>
          <w:rFonts w:ascii="Times New Roman" w:hAnsi="Times New Roman"/>
          <w:sz w:val="28"/>
          <w:szCs w:val="28"/>
          <w:lang w:val="uk-UA"/>
        </w:rPr>
        <w:t>.</w:t>
      </w:r>
    </w:p>
    <w:p w14:paraId="19216CFC" w14:textId="13A69A72" w:rsidR="00C108D5" w:rsidRDefault="00C108D5" w:rsidP="00C108D5">
      <w:pPr>
        <w:spacing w:after="0" w:line="240" w:lineRule="auto"/>
        <w:ind w:firstLine="708"/>
        <w:jc w:val="both"/>
        <w:rPr>
          <w:rFonts w:ascii="Times New Roman" w:hAnsi="Times New Roman"/>
          <w:sz w:val="28"/>
          <w:lang w:val="uk-UA"/>
        </w:rPr>
      </w:pPr>
      <w:r>
        <w:rPr>
          <w:rFonts w:ascii="Times New Roman" w:hAnsi="Times New Roman"/>
          <w:sz w:val="28"/>
          <w:lang w:val="uk-UA"/>
        </w:rPr>
        <w:t xml:space="preserve">Таким чином, Фонд отримає право отримає право </w:t>
      </w:r>
      <w:r w:rsidR="001E0B2F">
        <w:rPr>
          <w:rFonts w:ascii="Times New Roman" w:hAnsi="Times New Roman"/>
          <w:sz w:val="28"/>
          <w:lang w:val="uk-UA"/>
        </w:rPr>
        <w:t xml:space="preserve">на </w:t>
      </w:r>
      <w:r>
        <w:rPr>
          <w:rFonts w:ascii="Times New Roman" w:hAnsi="Times New Roman"/>
          <w:sz w:val="28"/>
          <w:lang w:val="uk-UA"/>
        </w:rPr>
        <w:t xml:space="preserve">використання майна банку для задоволення своїх кредиторських вимог поза межами </w:t>
      </w:r>
      <w:r w:rsidR="001E0B2F">
        <w:rPr>
          <w:rFonts w:ascii="Times New Roman" w:hAnsi="Times New Roman"/>
          <w:sz w:val="28"/>
          <w:lang w:val="uk-UA"/>
        </w:rPr>
        <w:t xml:space="preserve">здійснення тимчасової адміністрації або проведення </w:t>
      </w:r>
      <w:r>
        <w:rPr>
          <w:rFonts w:ascii="Times New Roman" w:hAnsi="Times New Roman"/>
          <w:sz w:val="28"/>
          <w:lang w:val="uk-UA"/>
        </w:rPr>
        <w:t>ліквідаційної процедури</w:t>
      </w:r>
      <w:r w:rsidR="001E0B2F">
        <w:rPr>
          <w:rFonts w:ascii="Times New Roman" w:hAnsi="Times New Roman"/>
          <w:sz w:val="28"/>
          <w:lang w:val="uk-UA"/>
        </w:rPr>
        <w:t xml:space="preserve">, </w:t>
      </w:r>
      <w:r w:rsidR="00A54B32">
        <w:rPr>
          <w:rFonts w:ascii="Times New Roman" w:hAnsi="Times New Roman"/>
          <w:sz w:val="28"/>
          <w:lang w:val="uk-UA"/>
        </w:rPr>
        <w:t xml:space="preserve">фактично </w:t>
      </w:r>
      <w:r w:rsidR="001E0B2F">
        <w:rPr>
          <w:rFonts w:ascii="Times New Roman" w:hAnsi="Times New Roman"/>
          <w:sz w:val="28"/>
          <w:lang w:val="uk-UA"/>
        </w:rPr>
        <w:t>в позачерговому порядку</w:t>
      </w:r>
      <w:r>
        <w:rPr>
          <w:rFonts w:ascii="Times New Roman" w:hAnsi="Times New Roman"/>
          <w:sz w:val="28"/>
          <w:lang w:val="uk-UA"/>
        </w:rPr>
        <w:t xml:space="preserve">. </w:t>
      </w:r>
    </w:p>
    <w:p w14:paraId="7F0DB9B9" w14:textId="3A37075F" w:rsidR="00DD5907" w:rsidRDefault="001E0B2F" w:rsidP="00C108D5">
      <w:pPr>
        <w:spacing w:after="0" w:line="240" w:lineRule="auto"/>
        <w:ind w:firstLine="708"/>
        <w:jc w:val="both"/>
        <w:rPr>
          <w:rFonts w:ascii="Times New Roman" w:hAnsi="Times New Roman"/>
          <w:sz w:val="28"/>
          <w:lang w:val="uk-UA"/>
        </w:rPr>
      </w:pPr>
      <w:r>
        <w:rPr>
          <w:rFonts w:ascii="Times New Roman" w:hAnsi="Times New Roman"/>
          <w:sz w:val="28"/>
          <w:lang w:val="uk-UA"/>
        </w:rPr>
        <w:t>Також, пункт 16, яким пропонується доповнити частину першу статті 1</w:t>
      </w:r>
      <w:r w:rsidR="00833466">
        <w:rPr>
          <w:rFonts w:ascii="Times New Roman" w:hAnsi="Times New Roman"/>
          <w:sz w:val="28"/>
          <w:lang w:val="uk-UA"/>
        </w:rPr>
        <w:t>9</w:t>
      </w:r>
      <w:r>
        <w:rPr>
          <w:rFonts w:ascii="Times New Roman" w:hAnsi="Times New Roman"/>
          <w:sz w:val="28"/>
          <w:lang w:val="uk-UA"/>
        </w:rPr>
        <w:t xml:space="preserve"> Закону про систему гарантування вкладів, передбачає </w:t>
      </w:r>
      <w:r w:rsidRPr="001E0B2F">
        <w:rPr>
          <w:rFonts w:ascii="Times New Roman" w:hAnsi="Times New Roman"/>
          <w:sz w:val="28"/>
          <w:u w:val="single"/>
          <w:lang w:val="uk-UA"/>
        </w:rPr>
        <w:t>віднесення до джерел формування коштів Фонду</w:t>
      </w:r>
      <w:r w:rsidRPr="00BB7DC7">
        <w:rPr>
          <w:rFonts w:ascii="Times New Roman" w:hAnsi="Times New Roman"/>
          <w:sz w:val="28"/>
          <w:lang w:val="uk-UA"/>
        </w:rPr>
        <w:t xml:space="preserve"> кошт</w:t>
      </w:r>
      <w:r>
        <w:rPr>
          <w:rFonts w:ascii="Times New Roman" w:hAnsi="Times New Roman"/>
          <w:sz w:val="28"/>
          <w:lang w:val="uk-UA"/>
        </w:rPr>
        <w:t>ів</w:t>
      </w:r>
      <w:r w:rsidRPr="00BB7DC7">
        <w:rPr>
          <w:rFonts w:ascii="Times New Roman" w:hAnsi="Times New Roman"/>
          <w:sz w:val="28"/>
          <w:lang w:val="uk-UA"/>
        </w:rPr>
        <w:t xml:space="preserve">, </w:t>
      </w:r>
      <w:r>
        <w:rPr>
          <w:rFonts w:ascii="Times New Roman" w:hAnsi="Times New Roman"/>
          <w:sz w:val="28"/>
          <w:lang w:val="uk-UA"/>
        </w:rPr>
        <w:t>«</w:t>
      </w:r>
      <w:r w:rsidRPr="00BB7DC7">
        <w:rPr>
          <w:rFonts w:ascii="Times New Roman" w:hAnsi="Times New Roman"/>
          <w:sz w:val="28"/>
          <w:lang w:val="uk-UA"/>
        </w:rPr>
        <w:t xml:space="preserve">що надійшли від банків, процедура тимчасової адміністрації або ліквідації яких здійснюється Фондом, </w:t>
      </w:r>
      <w:r w:rsidRPr="00DD5907">
        <w:rPr>
          <w:rFonts w:ascii="Times New Roman" w:hAnsi="Times New Roman"/>
          <w:sz w:val="28"/>
          <w:u w:val="single"/>
          <w:lang w:val="uk-UA"/>
        </w:rPr>
        <w:t>в межах затверджених кошторисів витрат,</w:t>
      </w:r>
      <w:r w:rsidRPr="00BB7DC7">
        <w:rPr>
          <w:rFonts w:ascii="Times New Roman" w:hAnsi="Times New Roman"/>
          <w:sz w:val="28"/>
          <w:lang w:val="uk-UA"/>
        </w:rPr>
        <w:t xml:space="preserve"> </w:t>
      </w:r>
      <w:r w:rsidRPr="00BB7DC7">
        <w:rPr>
          <w:rFonts w:ascii="Times New Roman" w:hAnsi="Times New Roman"/>
          <w:sz w:val="28"/>
          <w:u w:val="single"/>
          <w:lang w:val="uk-UA"/>
        </w:rPr>
        <w:t>на відшкодування витрат, понесених Фондом на виведення їх з ринку</w:t>
      </w:r>
      <w:r>
        <w:rPr>
          <w:rFonts w:ascii="Times New Roman" w:hAnsi="Times New Roman"/>
          <w:sz w:val="28"/>
          <w:lang w:val="uk-UA"/>
        </w:rPr>
        <w:t xml:space="preserve">». </w:t>
      </w:r>
    </w:p>
    <w:p w14:paraId="6794A7BB" w14:textId="106F0711" w:rsidR="00C108D5" w:rsidRDefault="00DD5907" w:rsidP="00C108D5">
      <w:pPr>
        <w:spacing w:after="0" w:line="240" w:lineRule="auto"/>
        <w:ind w:firstLine="708"/>
        <w:jc w:val="both"/>
        <w:rPr>
          <w:rFonts w:ascii="Times New Roman" w:hAnsi="Times New Roman"/>
          <w:sz w:val="28"/>
          <w:lang w:val="uk-UA"/>
        </w:rPr>
      </w:pPr>
      <w:r>
        <w:rPr>
          <w:rFonts w:ascii="Times New Roman" w:hAnsi="Times New Roman"/>
          <w:sz w:val="28"/>
          <w:lang w:val="uk-UA"/>
        </w:rPr>
        <w:t>З</w:t>
      </w:r>
      <w:r w:rsidR="00C108D5">
        <w:rPr>
          <w:rFonts w:ascii="Times New Roman" w:hAnsi="Times New Roman"/>
          <w:sz w:val="28"/>
          <w:szCs w:val="28"/>
          <w:lang w:val="uk-UA"/>
        </w:rPr>
        <w:t xml:space="preserve">мінами до частини першої статті 52 </w:t>
      </w:r>
      <w:r w:rsidR="001E0B2F">
        <w:rPr>
          <w:rFonts w:ascii="Times New Roman" w:hAnsi="Times New Roman"/>
          <w:sz w:val="28"/>
          <w:szCs w:val="28"/>
          <w:lang w:val="uk-UA"/>
        </w:rPr>
        <w:t>За</w:t>
      </w:r>
      <w:r w:rsidR="00C108D5">
        <w:rPr>
          <w:rFonts w:ascii="Times New Roman" w:hAnsi="Times New Roman"/>
          <w:sz w:val="28"/>
          <w:szCs w:val="28"/>
          <w:lang w:val="uk-UA"/>
        </w:rPr>
        <w:t>кону</w:t>
      </w:r>
      <w:r w:rsidR="001E0B2F">
        <w:rPr>
          <w:rFonts w:ascii="Times New Roman" w:hAnsi="Times New Roman"/>
          <w:sz w:val="28"/>
          <w:szCs w:val="28"/>
          <w:lang w:val="uk-UA"/>
        </w:rPr>
        <w:t xml:space="preserve"> про систему гарантування</w:t>
      </w:r>
      <w:r w:rsidR="00C108D5" w:rsidRPr="00D01FA4">
        <w:rPr>
          <w:rFonts w:ascii="Times New Roman" w:hAnsi="Times New Roman"/>
          <w:sz w:val="28"/>
          <w:lang w:val="uk-UA"/>
        </w:rPr>
        <w:t xml:space="preserve"> </w:t>
      </w:r>
      <w:r w:rsidR="00C108D5">
        <w:rPr>
          <w:rFonts w:ascii="Times New Roman" w:hAnsi="Times New Roman"/>
          <w:sz w:val="28"/>
          <w:lang w:val="uk-UA"/>
        </w:rPr>
        <w:t>передбачається встановити, що «к</w:t>
      </w:r>
      <w:r w:rsidR="00C108D5" w:rsidRPr="00D01FA4">
        <w:rPr>
          <w:rFonts w:ascii="Times New Roman" w:hAnsi="Times New Roman"/>
          <w:sz w:val="28"/>
          <w:lang w:val="uk-UA"/>
        </w:rPr>
        <w:t xml:space="preserve">ошти, одержані в результаті ліквідації та продажу майна (активів) банку, інвестування тимчасово вільних коштів банку в державні цінні папери, </w:t>
      </w:r>
      <w:r w:rsidR="00C108D5" w:rsidRPr="00A54B32">
        <w:rPr>
          <w:rFonts w:ascii="Times New Roman" w:hAnsi="Times New Roman"/>
          <w:sz w:val="28"/>
          <w:u w:val="single"/>
          <w:lang w:val="uk-UA"/>
        </w:rPr>
        <w:t>спрямовуються Фондом на задоволення вимог кредиторів</w:t>
      </w:r>
      <w:r w:rsidR="00C108D5" w:rsidRPr="00D01FA4">
        <w:rPr>
          <w:rFonts w:ascii="Times New Roman" w:hAnsi="Times New Roman"/>
          <w:sz w:val="28"/>
          <w:lang w:val="uk-UA"/>
        </w:rPr>
        <w:t xml:space="preserve"> </w:t>
      </w:r>
      <w:r w:rsidR="00833466">
        <w:rPr>
          <w:rFonts w:ascii="Times New Roman" w:hAnsi="Times New Roman"/>
          <w:sz w:val="28"/>
          <w:u w:val="single"/>
          <w:lang w:val="uk-UA"/>
        </w:rPr>
        <w:t>за</w:t>
      </w:r>
      <w:r w:rsidR="00C108D5" w:rsidRPr="00D01FA4">
        <w:rPr>
          <w:rFonts w:ascii="Times New Roman" w:hAnsi="Times New Roman"/>
          <w:sz w:val="28"/>
          <w:u w:val="single"/>
          <w:lang w:val="uk-UA"/>
        </w:rPr>
        <w:t xml:space="preserve"> умов</w:t>
      </w:r>
      <w:r w:rsidR="00833466">
        <w:rPr>
          <w:rFonts w:ascii="Times New Roman" w:hAnsi="Times New Roman"/>
          <w:sz w:val="28"/>
          <w:u w:val="single"/>
          <w:lang w:val="uk-UA"/>
        </w:rPr>
        <w:t>и</w:t>
      </w:r>
      <w:r w:rsidR="00C108D5" w:rsidRPr="00D01FA4">
        <w:rPr>
          <w:rFonts w:ascii="Times New Roman" w:hAnsi="Times New Roman"/>
          <w:sz w:val="28"/>
          <w:u w:val="single"/>
          <w:lang w:val="uk-UA"/>
        </w:rPr>
        <w:t xml:space="preserve"> достатності коштів для забезпечення </w:t>
      </w:r>
      <w:r w:rsidR="00833466" w:rsidRPr="00D01FA4">
        <w:rPr>
          <w:rFonts w:ascii="Times New Roman" w:hAnsi="Times New Roman"/>
          <w:sz w:val="28"/>
          <w:u w:val="single"/>
          <w:lang w:val="uk-UA"/>
        </w:rPr>
        <w:t>процедури</w:t>
      </w:r>
      <w:r w:rsidR="00833466" w:rsidRPr="00D01FA4">
        <w:rPr>
          <w:rFonts w:ascii="Times New Roman" w:hAnsi="Times New Roman"/>
          <w:sz w:val="28"/>
          <w:u w:val="single"/>
          <w:lang w:val="uk-UA"/>
        </w:rPr>
        <w:t xml:space="preserve"> </w:t>
      </w:r>
      <w:r w:rsidR="00833466">
        <w:rPr>
          <w:rFonts w:ascii="Times New Roman" w:hAnsi="Times New Roman"/>
          <w:sz w:val="28"/>
          <w:u w:val="single"/>
          <w:lang w:val="uk-UA"/>
        </w:rPr>
        <w:t>ліквідації</w:t>
      </w:r>
      <w:r w:rsidR="00C108D5">
        <w:rPr>
          <w:rFonts w:ascii="Times New Roman" w:hAnsi="Times New Roman"/>
          <w:sz w:val="28"/>
          <w:lang w:val="uk-UA"/>
        </w:rPr>
        <w:t>».</w:t>
      </w:r>
      <w:r w:rsidRPr="00DD5907">
        <w:rPr>
          <w:rFonts w:ascii="Times New Roman" w:hAnsi="Times New Roman"/>
          <w:sz w:val="28"/>
          <w:lang w:val="uk-UA"/>
        </w:rPr>
        <w:t xml:space="preserve"> </w:t>
      </w:r>
    </w:p>
    <w:p w14:paraId="33B7D8CB" w14:textId="6BECE773" w:rsidR="009F3436" w:rsidRDefault="00D01FA4" w:rsidP="009F3436">
      <w:pPr>
        <w:spacing w:after="0" w:line="240" w:lineRule="auto"/>
        <w:ind w:firstLine="708"/>
        <w:jc w:val="both"/>
        <w:rPr>
          <w:rFonts w:ascii="Times New Roman" w:hAnsi="Times New Roman"/>
          <w:b/>
          <w:sz w:val="28"/>
          <w:lang w:val="uk-UA"/>
        </w:rPr>
      </w:pPr>
      <w:r>
        <w:rPr>
          <w:rFonts w:ascii="Times New Roman" w:hAnsi="Times New Roman"/>
          <w:sz w:val="28"/>
          <w:lang w:val="uk-UA"/>
        </w:rPr>
        <w:t xml:space="preserve">Тобто, </w:t>
      </w:r>
      <w:r w:rsidR="00A54B32" w:rsidRPr="00A54B32">
        <w:rPr>
          <w:rFonts w:ascii="Times New Roman" w:hAnsi="Times New Roman"/>
          <w:b/>
          <w:bCs/>
          <w:sz w:val="28"/>
          <w:lang w:val="uk-UA"/>
        </w:rPr>
        <w:t>йдеться про фактичне «приєднання» активів банків, що виводяться з ринку,  до коштів Фонду</w:t>
      </w:r>
      <w:r w:rsidR="00A54B32">
        <w:rPr>
          <w:rFonts w:ascii="Times New Roman" w:hAnsi="Times New Roman"/>
          <w:sz w:val="28"/>
          <w:lang w:val="uk-UA"/>
        </w:rPr>
        <w:t xml:space="preserve">. </w:t>
      </w:r>
      <w:r w:rsidR="00DD5907" w:rsidRPr="00A54B32">
        <w:rPr>
          <w:rFonts w:ascii="Times New Roman" w:hAnsi="Times New Roman"/>
          <w:b/>
          <w:bCs/>
          <w:sz w:val="28"/>
          <w:lang w:val="uk-UA"/>
        </w:rPr>
        <w:t xml:space="preserve">Покриття витрат Фонду </w:t>
      </w:r>
      <w:r w:rsidR="00A54B32" w:rsidRPr="00A54B32">
        <w:rPr>
          <w:rFonts w:ascii="Times New Roman" w:hAnsi="Times New Roman"/>
          <w:b/>
          <w:bCs/>
          <w:sz w:val="28"/>
          <w:lang w:val="uk-UA"/>
        </w:rPr>
        <w:t>«</w:t>
      </w:r>
      <w:r w:rsidR="00DD5907" w:rsidRPr="00A54B32">
        <w:rPr>
          <w:rFonts w:ascii="Times New Roman" w:hAnsi="Times New Roman"/>
          <w:b/>
          <w:bCs/>
          <w:sz w:val="28"/>
          <w:lang w:val="uk-UA"/>
        </w:rPr>
        <w:t>на забезпечення ліквідаційної процедури»</w:t>
      </w:r>
      <w:r w:rsidR="00A54B32" w:rsidRPr="00A54B32">
        <w:rPr>
          <w:rFonts w:ascii="Times New Roman" w:hAnsi="Times New Roman"/>
          <w:b/>
          <w:bCs/>
          <w:sz w:val="28"/>
          <w:lang w:val="uk-UA"/>
        </w:rPr>
        <w:t xml:space="preserve"> (</w:t>
      </w:r>
      <w:r w:rsidR="00DD5907" w:rsidRPr="00A54B32">
        <w:rPr>
          <w:rFonts w:ascii="Times New Roman" w:hAnsi="Times New Roman"/>
          <w:b/>
          <w:bCs/>
          <w:sz w:val="28"/>
          <w:lang w:val="uk-UA"/>
        </w:rPr>
        <w:t>а не задоволення вимог вкладників</w:t>
      </w:r>
      <w:r w:rsidR="00A54B32" w:rsidRPr="00A54B32">
        <w:rPr>
          <w:rFonts w:ascii="Times New Roman" w:hAnsi="Times New Roman"/>
          <w:b/>
          <w:bCs/>
          <w:sz w:val="28"/>
          <w:lang w:val="uk-UA"/>
        </w:rPr>
        <w:t>)</w:t>
      </w:r>
      <w:r w:rsidR="00DD5907" w:rsidRPr="00A54B32">
        <w:rPr>
          <w:rFonts w:ascii="Times New Roman" w:hAnsi="Times New Roman"/>
          <w:b/>
          <w:bCs/>
          <w:sz w:val="28"/>
          <w:lang w:val="uk-UA"/>
        </w:rPr>
        <w:t xml:space="preserve"> визначається </w:t>
      </w:r>
      <w:r w:rsidR="001F40FD" w:rsidRPr="00A54B32">
        <w:rPr>
          <w:rFonts w:ascii="Times New Roman" w:hAnsi="Times New Roman"/>
          <w:b/>
          <w:bCs/>
          <w:sz w:val="28"/>
          <w:lang w:val="uk-UA"/>
        </w:rPr>
        <w:t>пріоритетним напрямом використання коштів</w:t>
      </w:r>
      <w:r w:rsidR="001F40FD">
        <w:rPr>
          <w:rFonts w:ascii="Times New Roman" w:hAnsi="Times New Roman"/>
          <w:sz w:val="28"/>
          <w:lang w:val="uk-UA"/>
        </w:rPr>
        <w:t>, отриманих як від інвестування</w:t>
      </w:r>
      <w:r w:rsidR="00DD5907">
        <w:rPr>
          <w:rFonts w:ascii="Times New Roman" w:hAnsi="Times New Roman"/>
          <w:sz w:val="28"/>
          <w:lang w:val="uk-UA"/>
        </w:rPr>
        <w:t xml:space="preserve"> коштів</w:t>
      </w:r>
      <w:r w:rsidR="001F40FD">
        <w:rPr>
          <w:rFonts w:ascii="Times New Roman" w:hAnsi="Times New Roman"/>
          <w:sz w:val="28"/>
          <w:lang w:val="uk-UA"/>
        </w:rPr>
        <w:t xml:space="preserve"> так і від реалізації майна банку</w:t>
      </w:r>
      <w:r w:rsidR="00DD5907">
        <w:rPr>
          <w:rFonts w:ascii="Times New Roman" w:hAnsi="Times New Roman"/>
          <w:sz w:val="28"/>
          <w:lang w:val="uk-UA"/>
        </w:rPr>
        <w:t>.</w:t>
      </w:r>
      <w:r w:rsidR="001F40FD">
        <w:rPr>
          <w:rFonts w:ascii="Times New Roman" w:hAnsi="Times New Roman"/>
          <w:sz w:val="28"/>
          <w:lang w:val="uk-UA"/>
        </w:rPr>
        <w:t xml:space="preserve"> </w:t>
      </w:r>
      <w:r w:rsidR="00DD5907">
        <w:rPr>
          <w:rFonts w:ascii="Times New Roman" w:hAnsi="Times New Roman"/>
          <w:sz w:val="28"/>
          <w:lang w:val="uk-UA"/>
        </w:rPr>
        <w:t xml:space="preserve">Зважаючи на те, що відповідні кошториси витрат затверджуються самим Фондом, а також на відсутність </w:t>
      </w:r>
      <w:r w:rsidR="0028012B">
        <w:rPr>
          <w:rFonts w:ascii="Times New Roman" w:hAnsi="Times New Roman"/>
          <w:sz w:val="28"/>
          <w:lang w:val="uk-UA"/>
        </w:rPr>
        <w:t>вичерпного переліку витрат, що можуть відноситися до «витрат</w:t>
      </w:r>
      <w:r w:rsidR="00DD5907">
        <w:rPr>
          <w:rFonts w:ascii="Times New Roman" w:hAnsi="Times New Roman"/>
          <w:sz w:val="28"/>
          <w:lang w:val="uk-UA"/>
        </w:rPr>
        <w:t xml:space="preserve"> на виведення з ринку», відсутність будь-яких обмежень щодо їх можливих обсягів або порядку організації ліквідаційної процедури, який забезпечував би мінімізацію</w:t>
      </w:r>
      <w:r w:rsidR="00A54B32">
        <w:rPr>
          <w:rFonts w:ascii="Times New Roman" w:hAnsi="Times New Roman"/>
          <w:sz w:val="28"/>
          <w:lang w:val="uk-UA"/>
        </w:rPr>
        <w:t xml:space="preserve"> таких витрат</w:t>
      </w:r>
      <w:r w:rsidR="00DD5907">
        <w:rPr>
          <w:rFonts w:ascii="Times New Roman" w:hAnsi="Times New Roman"/>
          <w:sz w:val="28"/>
          <w:lang w:val="uk-UA"/>
        </w:rPr>
        <w:t>, ці положення</w:t>
      </w:r>
      <w:r w:rsidR="00885A87">
        <w:rPr>
          <w:rFonts w:ascii="Times New Roman" w:hAnsi="Times New Roman"/>
          <w:sz w:val="28"/>
          <w:lang w:val="uk-UA"/>
        </w:rPr>
        <w:t>, на нашу думку,</w:t>
      </w:r>
      <w:r w:rsidR="00DD5907">
        <w:rPr>
          <w:rFonts w:ascii="Times New Roman" w:hAnsi="Times New Roman"/>
          <w:sz w:val="28"/>
          <w:lang w:val="uk-UA"/>
        </w:rPr>
        <w:t xml:space="preserve"> </w:t>
      </w:r>
      <w:r w:rsidR="00A54B32">
        <w:rPr>
          <w:rFonts w:ascii="Times New Roman" w:hAnsi="Times New Roman"/>
          <w:sz w:val="28"/>
          <w:lang w:val="uk-UA"/>
        </w:rPr>
        <w:t>допускають розпорошення активів банку на оплату</w:t>
      </w:r>
      <w:r w:rsidR="009F3436">
        <w:rPr>
          <w:rFonts w:ascii="Times New Roman" w:hAnsi="Times New Roman"/>
          <w:sz w:val="28"/>
          <w:lang w:val="uk-UA"/>
        </w:rPr>
        <w:t xml:space="preserve">, наприклад, різного роду експертів, оцінювальників, аудиторів, додаткове фінансування адміністрації, співробітників Фонду тощо </w:t>
      </w:r>
      <w:r w:rsidR="00A54B32">
        <w:rPr>
          <w:rFonts w:ascii="Times New Roman" w:hAnsi="Times New Roman"/>
          <w:sz w:val="28"/>
          <w:lang w:val="uk-UA"/>
        </w:rPr>
        <w:t>та</w:t>
      </w:r>
      <w:r w:rsidR="009F3436">
        <w:rPr>
          <w:rFonts w:ascii="Times New Roman" w:hAnsi="Times New Roman"/>
          <w:sz w:val="28"/>
          <w:lang w:val="uk-UA"/>
        </w:rPr>
        <w:t>, відповідно,</w:t>
      </w:r>
      <w:r w:rsidR="00A54B32">
        <w:rPr>
          <w:rFonts w:ascii="Times New Roman" w:hAnsi="Times New Roman"/>
          <w:sz w:val="28"/>
          <w:lang w:val="uk-UA"/>
        </w:rPr>
        <w:t xml:space="preserve"> м</w:t>
      </w:r>
      <w:r w:rsidR="00DD5907">
        <w:rPr>
          <w:rFonts w:ascii="Times New Roman" w:hAnsi="Times New Roman"/>
          <w:sz w:val="28"/>
          <w:lang w:val="uk-UA"/>
        </w:rPr>
        <w:t xml:space="preserve">істять </w:t>
      </w:r>
      <w:r w:rsidR="00DD5907" w:rsidRPr="00885A87">
        <w:rPr>
          <w:rFonts w:ascii="Times New Roman" w:hAnsi="Times New Roman"/>
          <w:b/>
          <w:bCs/>
          <w:sz w:val="28"/>
          <w:lang w:val="uk-UA"/>
        </w:rPr>
        <w:t>корупційні ризики.</w:t>
      </w:r>
      <w:r w:rsidR="00A54B32">
        <w:rPr>
          <w:rFonts w:ascii="Times New Roman" w:hAnsi="Times New Roman"/>
          <w:b/>
          <w:bCs/>
          <w:sz w:val="28"/>
          <w:lang w:val="uk-UA"/>
        </w:rPr>
        <w:t xml:space="preserve"> </w:t>
      </w:r>
    </w:p>
    <w:p w14:paraId="64AD62FE" w14:textId="77777777" w:rsidR="00A54B32" w:rsidRDefault="00A54B32" w:rsidP="00A54B32">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Аналогічні зауваження стосуються частини шостої статті 20 Закону про систему гарантування (в редакції проекту) щодо «відшкодування витрат Фонду, понесених у зв’язку із стягненням шкоди (збитків)» та нової редакції абзацу першого частини другої статті 52 цього закону щодо позачергового «протягом усієї процедури ліквідації банку в межах кошторису витрат банку, затвердженого Фондом» оплати витрат, пов’язаних із здійсненням ліквідації.</w:t>
      </w:r>
    </w:p>
    <w:p w14:paraId="409A47B2" w14:textId="77777777" w:rsidR="005A7682" w:rsidRDefault="005A7682" w:rsidP="00685511">
      <w:pPr>
        <w:spacing w:after="120" w:line="240" w:lineRule="auto"/>
        <w:ind w:firstLine="709"/>
        <w:jc w:val="both"/>
        <w:rPr>
          <w:rFonts w:ascii="Times New Roman" w:hAnsi="Times New Roman"/>
          <w:sz w:val="28"/>
          <w:lang w:val="uk-UA"/>
        </w:rPr>
      </w:pPr>
    </w:p>
    <w:p w14:paraId="5F329A9F" w14:textId="3B477D2F" w:rsidR="00685511" w:rsidRPr="00685511" w:rsidRDefault="0063726B" w:rsidP="00685511">
      <w:pPr>
        <w:spacing w:after="120" w:line="240" w:lineRule="auto"/>
        <w:ind w:firstLine="709"/>
        <w:jc w:val="both"/>
        <w:rPr>
          <w:rFonts w:ascii="Times New Roman" w:hAnsi="Times New Roman"/>
          <w:sz w:val="28"/>
          <w:szCs w:val="28"/>
          <w:lang w:val="uk-UA" w:eastAsia="ru-RU"/>
        </w:rPr>
      </w:pPr>
      <w:r>
        <w:rPr>
          <w:rFonts w:ascii="Times New Roman" w:hAnsi="Times New Roman"/>
          <w:sz w:val="28"/>
          <w:lang w:val="uk-UA"/>
        </w:rPr>
        <w:t>Водночас</w:t>
      </w:r>
      <w:r w:rsidR="00F065D7">
        <w:rPr>
          <w:rFonts w:ascii="Times New Roman" w:hAnsi="Times New Roman"/>
          <w:sz w:val="28"/>
          <w:lang w:val="uk-UA"/>
        </w:rPr>
        <w:t>,</w:t>
      </w:r>
      <w:r w:rsidR="006E0007" w:rsidRPr="006E0007">
        <w:rPr>
          <w:rFonts w:ascii="Times New Roman" w:hAnsi="Times New Roman"/>
          <w:sz w:val="28"/>
          <w:lang w:val="uk-UA"/>
        </w:rPr>
        <w:t xml:space="preserve"> </w:t>
      </w:r>
      <w:r w:rsidR="006E0007">
        <w:rPr>
          <w:rFonts w:ascii="Times New Roman" w:hAnsi="Times New Roman"/>
          <w:sz w:val="28"/>
          <w:lang w:val="uk-UA"/>
        </w:rPr>
        <w:t xml:space="preserve">доповнення до статті 16 Закону про систему гарантування передбачають </w:t>
      </w:r>
      <w:r w:rsidR="006E0007" w:rsidRPr="006E0007">
        <w:rPr>
          <w:rFonts w:ascii="Times New Roman" w:hAnsi="Times New Roman"/>
          <w:sz w:val="28"/>
          <w:lang w:val="uk-UA"/>
        </w:rPr>
        <w:t xml:space="preserve">страхування від нещасних </w:t>
      </w:r>
      <w:r w:rsidR="006E0007">
        <w:rPr>
          <w:rFonts w:ascii="Times New Roman" w:hAnsi="Times New Roman"/>
          <w:sz w:val="28"/>
          <w:lang w:val="uk-UA"/>
        </w:rPr>
        <w:t>випадків та страхування</w:t>
      </w:r>
      <w:r w:rsidR="006E0007" w:rsidRPr="006E0007">
        <w:rPr>
          <w:rFonts w:ascii="Times New Roman" w:hAnsi="Times New Roman"/>
          <w:sz w:val="28"/>
          <w:lang w:val="uk-UA"/>
        </w:rPr>
        <w:t xml:space="preserve"> професійної відповідальності членів виконавчої дирекції Фонду та уповноважених осіб Фонду</w:t>
      </w:r>
      <w:r w:rsidR="006E0007">
        <w:rPr>
          <w:rFonts w:ascii="Times New Roman" w:hAnsi="Times New Roman"/>
          <w:sz w:val="28"/>
          <w:lang w:val="uk-UA"/>
        </w:rPr>
        <w:t>, а також</w:t>
      </w:r>
      <w:r w:rsidR="006E0007" w:rsidRPr="006E0007">
        <w:rPr>
          <w:rFonts w:ascii="Times New Roman" w:hAnsi="Times New Roman"/>
          <w:sz w:val="28"/>
          <w:lang w:val="uk-UA"/>
        </w:rPr>
        <w:t xml:space="preserve"> надання </w:t>
      </w:r>
      <w:r w:rsidR="006E0007">
        <w:rPr>
          <w:rFonts w:ascii="Times New Roman" w:hAnsi="Times New Roman"/>
          <w:sz w:val="28"/>
          <w:lang w:val="uk-UA"/>
        </w:rPr>
        <w:t>працівникам Фонду,</w:t>
      </w:r>
      <w:r w:rsidR="006E0007" w:rsidRPr="006E0007">
        <w:rPr>
          <w:rFonts w:ascii="Times New Roman" w:hAnsi="Times New Roman"/>
          <w:sz w:val="28"/>
          <w:lang w:val="uk-UA"/>
        </w:rPr>
        <w:t xml:space="preserve"> в тому числі після їх звільнення, </w:t>
      </w:r>
      <w:r w:rsidR="006E0007" w:rsidRPr="006E0007">
        <w:rPr>
          <w:rFonts w:ascii="Times New Roman" w:hAnsi="Times New Roman"/>
          <w:sz w:val="28"/>
          <w:lang w:val="uk-UA"/>
        </w:rPr>
        <w:lastRenderedPageBreak/>
        <w:t xml:space="preserve">правової допомоги адвокатами та іншими фахівцями у галузі права </w:t>
      </w:r>
      <w:r w:rsidR="006E0007">
        <w:rPr>
          <w:rFonts w:ascii="Times New Roman" w:hAnsi="Times New Roman"/>
          <w:sz w:val="28"/>
          <w:lang w:val="uk-UA"/>
        </w:rPr>
        <w:t>за рахунок коштів Фонду. При цьому,</w:t>
      </w:r>
      <w:r>
        <w:rPr>
          <w:rFonts w:ascii="Times New Roman" w:hAnsi="Times New Roman"/>
          <w:sz w:val="28"/>
          <w:lang w:val="uk-UA"/>
        </w:rPr>
        <w:t xml:space="preserve"> знову ж таки, будь</w:t>
      </w:r>
      <w:r w:rsidR="006E0007">
        <w:rPr>
          <w:rFonts w:ascii="Times New Roman" w:hAnsi="Times New Roman"/>
          <w:sz w:val="28"/>
          <w:lang w:val="uk-UA"/>
        </w:rPr>
        <w:t xml:space="preserve">-які </w:t>
      </w:r>
      <w:r w:rsidR="00685511">
        <w:rPr>
          <w:rFonts w:ascii="Times New Roman" w:hAnsi="Times New Roman"/>
          <w:sz w:val="28"/>
          <w:lang w:val="uk-UA"/>
        </w:rPr>
        <w:t>граничні розміри</w:t>
      </w:r>
      <w:r w:rsidR="006E0007">
        <w:rPr>
          <w:rFonts w:ascii="Times New Roman" w:hAnsi="Times New Roman"/>
          <w:sz w:val="28"/>
          <w:lang w:val="uk-UA"/>
        </w:rPr>
        <w:t xml:space="preserve"> страхових внесків та винагороди за надання правової допомоги не передбачені, так само як і відшкодування витрат у разі доведення вини працівників Фонду.</w:t>
      </w:r>
      <w:r w:rsidR="00685511">
        <w:rPr>
          <w:rFonts w:ascii="Times New Roman" w:hAnsi="Times New Roman"/>
          <w:sz w:val="28"/>
          <w:lang w:val="uk-UA"/>
        </w:rPr>
        <w:t xml:space="preserve"> Тобто,</w:t>
      </w:r>
      <w:r w:rsidR="00D160DE">
        <w:rPr>
          <w:rFonts w:ascii="Times New Roman" w:hAnsi="Times New Roman"/>
          <w:sz w:val="28"/>
          <w:lang w:val="uk-UA"/>
        </w:rPr>
        <w:t xml:space="preserve"> </w:t>
      </w:r>
      <w:r w:rsidR="00685511">
        <w:rPr>
          <w:rFonts w:ascii="Times New Roman" w:hAnsi="Times New Roman"/>
          <w:sz w:val="28"/>
          <w:szCs w:val="28"/>
          <w:lang w:val="uk-UA" w:eastAsia="ru-RU"/>
        </w:rPr>
        <w:t>надання зазначених «соціальних гарантій» не</w:t>
      </w:r>
      <w:r w:rsidR="00685511" w:rsidRPr="00685511">
        <w:rPr>
          <w:rFonts w:ascii="Times New Roman" w:hAnsi="Times New Roman"/>
          <w:sz w:val="28"/>
          <w:szCs w:val="28"/>
          <w:lang w:val="uk-UA" w:eastAsia="ru-RU"/>
        </w:rPr>
        <w:t xml:space="preserve"> забезпечен</w:t>
      </w:r>
      <w:r w:rsidR="00685511">
        <w:rPr>
          <w:rFonts w:ascii="Times New Roman" w:hAnsi="Times New Roman"/>
          <w:sz w:val="28"/>
          <w:szCs w:val="28"/>
          <w:lang w:val="uk-UA" w:eastAsia="ru-RU"/>
        </w:rPr>
        <w:t>о</w:t>
      </w:r>
      <w:r w:rsidR="00685511" w:rsidRPr="00685511">
        <w:rPr>
          <w:rFonts w:ascii="Times New Roman" w:hAnsi="Times New Roman"/>
          <w:sz w:val="28"/>
          <w:szCs w:val="28"/>
          <w:lang w:val="uk-UA" w:eastAsia="ru-RU"/>
        </w:rPr>
        <w:t xml:space="preserve"> механізмами запобігання зловживанням.</w:t>
      </w:r>
      <w:r w:rsidR="00685511">
        <w:rPr>
          <w:rFonts w:ascii="Times New Roman" w:hAnsi="Times New Roman"/>
          <w:sz w:val="28"/>
          <w:szCs w:val="28"/>
          <w:lang w:val="uk-UA" w:eastAsia="ru-RU"/>
        </w:rPr>
        <w:t xml:space="preserve"> При цьому, характер цих гарантій, на нашу думку, є неспівзмірним з ризиками діяльності та соціальною значущістю діяльності працівників Фонду. П</w:t>
      </w:r>
      <w:r w:rsidR="00685511" w:rsidRPr="00685511">
        <w:rPr>
          <w:rFonts w:ascii="Times New Roman" w:hAnsi="Times New Roman"/>
          <w:sz w:val="28"/>
          <w:szCs w:val="28"/>
          <w:lang w:val="uk-UA" w:eastAsia="ru-RU"/>
        </w:rPr>
        <w:t>одібні «соціальні гарантії» не передбачені для інших категорій осіб, виконання функцій якими пов’язане з високим рівнем суспільної відповідальності, зокрема народних депутатів України, суддів, прокурорів, працівників правоохоронних органів тощо.</w:t>
      </w:r>
    </w:p>
    <w:p w14:paraId="7739CF29" w14:textId="2113E0E0" w:rsidR="00495D6C" w:rsidRPr="00134CEB" w:rsidRDefault="00134CEB" w:rsidP="00495D6C">
      <w:pPr>
        <w:spacing w:after="0" w:line="240" w:lineRule="auto"/>
        <w:ind w:firstLine="708"/>
        <w:jc w:val="both"/>
        <w:rPr>
          <w:rFonts w:ascii="Times New Roman" w:hAnsi="Times New Roman"/>
          <w:b/>
          <w:sz w:val="28"/>
          <w:u w:val="single"/>
          <w:lang w:val="uk-UA"/>
        </w:rPr>
      </w:pPr>
      <w:r>
        <w:rPr>
          <w:rFonts w:ascii="Times New Roman" w:hAnsi="Times New Roman"/>
          <w:sz w:val="28"/>
          <w:lang w:val="uk-UA"/>
        </w:rPr>
        <w:t>З огляду на вищенаведене в</w:t>
      </w:r>
      <w:r w:rsidR="0063726B">
        <w:rPr>
          <w:rFonts w:ascii="Times New Roman" w:hAnsi="Times New Roman"/>
          <w:sz w:val="28"/>
          <w:lang w:val="uk-UA"/>
        </w:rPr>
        <w:t xml:space="preserve">бачається, що запропоновані проектом нововведення </w:t>
      </w:r>
      <w:r w:rsidR="0063726B" w:rsidRPr="009F3436">
        <w:rPr>
          <w:rFonts w:ascii="Times New Roman" w:hAnsi="Times New Roman"/>
          <w:b/>
          <w:bCs/>
          <w:sz w:val="28"/>
          <w:lang w:val="uk-UA"/>
        </w:rPr>
        <w:t>не відповідають інтересам вкладників банків</w:t>
      </w:r>
      <w:r w:rsidR="0063726B">
        <w:rPr>
          <w:rFonts w:ascii="Times New Roman" w:hAnsi="Times New Roman"/>
          <w:sz w:val="28"/>
          <w:lang w:val="uk-UA"/>
        </w:rPr>
        <w:t xml:space="preserve"> та</w:t>
      </w:r>
      <w:r w:rsidR="009F3436" w:rsidRPr="009F3436">
        <w:rPr>
          <w:rFonts w:ascii="Times New Roman" w:hAnsi="Times New Roman"/>
          <w:b/>
          <w:bCs/>
          <w:sz w:val="28"/>
          <w:lang w:val="uk-UA"/>
        </w:rPr>
        <w:t xml:space="preserve"> </w:t>
      </w:r>
      <w:r w:rsidR="009F3436">
        <w:rPr>
          <w:rFonts w:ascii="Times New Roman" w:hAnsi="Times New Roman"/>
          <w:b/>
          <w:bCs/>
          <w:sz w:val="28"/>
          <w:lang w:val="uk-UA"/>
        </w:rPr>
        <w:t xml:space="preserve">в кінцевому підсумку призведуть до </w:t>
      </w:r>
      <w:r w:rsidR="009F3436" w:rsidRPr="00D01FA4">
        <w:rPr>
          <w:rFonts w:ascii="Times New Roman" w:hAnsi="Times New Roman"/>
          <w:b/>
          <w:sz w:val="28"/>
          <w:lang w:val="uk-UA"/>
        </w:rPr>
        <w:t xml:space="preserve"> зменшення матеріальної бази для відшкодування вкладникам та іншим кредиторам</w:t>
      </w:r>
      <w:r w:rsidR="009F3436">
        <w:rPr>
          <w:rFonts w:ascii="Times New Roman" w:hAnsi="Times New Roman"/>
          <w:b/>
          <w:sz w:val="28"/>
          <w:lang w:val="uk-UA"/>
        </w:rPr>
        <w:t xml:space="preserve"> на користь Фонду</w:t>
      </w:r>
      <w:r w:rsidR="009F3436" w:rsidRPr="00D01FA4">
        <w:rPr>
          <w:rFonts w:ascii="Times New Roman" w:hAnsi="Times New Roman"/>
          <w:b/>
          <w:sz w:val="28"/>
          <w:lang w:val="uk-UA"/>
        </w:rPr>
        <w:t xml:space="preserve">. </w:t>
      </w:r>
      <w:r w:rsidR="00236374">
        <w:rPr>
          <w:rFonts w:ascii="Times New Roman" w:hAnsi="Times New Roman"/>
          <w:sz w:val="28"/>
          <w:lang w:val="uk-UA"/>
        </w:rPr>
        <w:t xml:space="preserve">Наголошуємо, що </w:t>
      </w:r>
      <w:r w:rsidR="00236374" w:rsidRPr="00B11DD2">
        <w:rPr>
          <w:rFonts w:ascii="Times New Roman" w:hAnsi="Times New Roman"/>
          <w:sz w:val="28"/>
          <w:u w:val="single"/>
          <w:lang w:val="uk-UA"/>
        </w:rPr>
        <w:t>основним завданням Фонду є забезпечення функціонування системи гарантування вкладів фізичних осіб</w:t>
      </w:r>
      <w:r w:rsidR="00236374">
        <w:rPr>
          <w:rFonts w:ascii="Times New Roman" w:hAnsi="Times New Roman"/>
          <w:sz w:val="28"/>
          <w:u w:val="single"/>
          <w:lang w:val="uk-UA"/>
        </w:rPr>
        <w:t>,</w:t>
      </w:r>
      <w:r w:rsidR="00236374" w:rsidRPr="00F065D7">
        <w:rPr>
          <w:rFonts w:ascii="Times New Roman" w:hAnsi="Times New Roman"/>
          <w:b/>
          <w:sz w:val="28"/>
          <w:lang w:val="uk-UA"/>
        </w:rPr>
        <w:t xml:space="preserve"> </w:t>
      </w:r>
      <w:r w:rsidR="00236374" w:rsidRPr="00F065D7">
        <w:rPr>
          <w:rFonts w:ascii="Times New Roman" w:hAnsi="Times New Roman"/>
          <w:sz w:val="28"/>
          <w:lang w:val="uk-UA"/>
        </w:rPr>
        <w:t>тобто</w:t>
      </w:r>
      <w:r w:rsidR="00236374">
        <w:rPr>
          <w:rFonts w:ascii="Times New Roman" w:hAnsi="Times New Roman"/>
          <w:b/>
          <w:sz w:val="28"/>
          <w:lang w:val="uk-UA"/>
        </w:rPr>
        <w:t xml:space="preserve"> </w:t>
      </w:r>
      <w:r w:rsidR="00236374" w:rsidRPr="00F065D7">
        <w:rPr>
          <w:rFonts w:ascii="Times New Roman" w:hAnsi="Times New Roman"/>
          <w:sz w:val="28"/>
          <w:lang w:val="uk-UA"/>
        </w:rPr>
        <w:t>задоволення вимог вкладників банку</w:t>
      </w:r>
      <w:r w:rsidR="00236374">
        <w:rPr>
          <w:rFonts w:ascii="Times New Roman" w:hAnsi="Times New Roman"/>
          <w:sz w:val="28"/>
          <w:lang w:val="uk-UA"/>
        </w:rPr>
        <w:t xml:space="preserve">. При цьому, майно банку є основним джерелом </w:t>
      </w:r>
      <w:r w:rsidR="00236374" w:rsidRPr="00F065D7">
        <w:rPr>
          <w:rFonts w:ascii="Times New Roman" w:hAnsi="Times New Roman"/>
          <w:sz w:val="28"/>
          <w:lang w:val="uk-UA"/>
        </w:rPr>
        <w:t xml:space="preserve"> </w:t>
      </w:r>
      <w:r w:rsidR="00236374">
        <w:rPr>
          <w:rFonts w:ascii="Times New Roman" w:hAnsi="Times New Roman"/>
          <w:sz w:val="28"/>
          <w:lang w:val="uk-UA"/>
        </w:rPr>
        <w:t xml:space="preserve">отримання необхідних коштів. Також, </w:t>
      </w:r>
      <w:r>
        <w:rPr>
          <w:rFonts w:ascii="Times New Roman" w:hAnsi="Times New Roman"/>
          <w:sz w:val="28"/>
          <w:lang w:val="uk-UA"/>
        </w:rPr>
        <w:t>реалізація пропонованих проектом механізмів</w:t>
      </w:r>
      <w:r w:rsidR="00236374">
        <w:rPr>
          <w:rFonts w:ascii="Times New Roman" w:hAnsi="Times New Roman"/>
          <w:sz w:val="28"/>
          <w:lang w:val="uk-UA"/>
        </w:rPr>
        <w:t xml:space="preserve"> може призвести </w:t>
      </w:r>
      <w:r w:rsidR="0063726B">
        <w:rPr>
          <w:rFonts w:ascii="Times New Roman" w:hAnsi="Times New Roman"/>
          <w:sz w:val="28"/>
          <w:lang w:val="uk-UA"/>
        </w:rPr>
        <w:t xml:space="preserve">до </w:t>
      </w:r>
      <w:r w:rsidR="00236374" w:rsidRPr="00134CEB">
        <w:rPr>
          <w:rFonts w:ascii="Times New Roman" w:hAnsi="Times New Roman"/>
          <w:b/>
          <w:sz w:val="28"/>
          <w:lang w:val="uk-UA"/>
        </w:rPr>
        <w:t>збільше</w:t>
      </w:r>
      <w:r w:rsidR="0063726B" w:rsidRPr="00134CEB">
        <w:rPr>
          <w:rFonts w:ascii="Times New Roman" w:hAnsi="Times New Roman"/>
          <w:b/>
          <w:sz w:val="28"/>
          <w:lang w:val="uk-UA"/>
        </w:rPr>
        <w:t>ння фінансового навантаження на банки</w:t>
      </w:r>
      <w:r w:rsidR="0063726B">
        <w:rPr>
          <w:rFonts w:ascii="Times New Roman" w:hAnsi="Times New Roman"/>
          <w:sz w:val="28"/>
          <w:lang w:val="uk-UA"/>
        </w:rPr>
        <w:t>, за рахунок внесків яких існує Фонд</w:t>
      </w:r>
      <w:r w:rsidR="00236374">
        <w:rPr>
          <w:rFonts w:ascii="Times New Roman" w:hAnsi="Times New Roman"/>
          <w:sz w:val="28"/>
          <w:lang w:val="uk-UA"/>
        </w:rPr>
        <w:t xml:space="preserve">, </w:t>
      </w:r>
      <w:r w:rsidR="00236374" w:rsidRPr="00134CEB">
        <w:rPr>
          <w:rFonts w:ascii="Times New Roman" w:hAnsi="Times New Roman"/>
          <w:b/>
          <w:sz w:val="28"/>
          <w:lang w:val="uk-UA"/>
        </w:rPr>
        <w:t>та послаблення платоспроможності всієї банківської системи</w:t>
      </w:r>
      <w:r w:rsidR="0063726B" w:rsidRPr="00134CEB">
        <w:rPr>
          <w:rFonts w:ascii="Times New Roman" w:hAnsi="Times New Roman"/>
          <w:b/>
          <w:sz w:val="28"/>
          <w:lang w:val="uk-UA"/>
        </w:rPr>
        <w:t>.</w:t>
      </w:r>
      <w:r w:rsidR="00D51492" w:rsidRPr="00134CEB">
        <w:rPr>
          <w:rFonts w:ascii="Times New Roman" w:hAnsi="Times New Roman"/>
          <w:b/>
          <w:sz w:val="28"/>
          <w:lang w:val="uk-UA"/>
        </w:rPr>
        <w:t xml:space="preserve"> </w:t>
      </w:r>
    </w:p>
    <w:p w14:paraId="2E46C530" w14:textId="45391AA3" w:rsidR="0063726B" w:rsidRDefault="0063726B" w:rsidP="006E0007">
      <w:pPr>
        <w:spacing w:after="120" w:line="240" w:lineRule="auto"/>
        <w:ind w:firstLine="709"/>
        <w:jc w:val="both"/>
        <w:rPr>
          <w:rFonts w:ascii="Times New Roman" w:hAnsi="Times New Roman"/>
          <w:sz w:val="28"/>
          <w:lang w:val="uk-UA"/>
        </w:rPr>
      </w:pPr>
    </w:p>
    <w:p w14:paraId="3DFA32C5" w14:textId="184FC405" w:rsidR="00AC6E7E" w:rsidRDefault="00236374" w:rsidP="0047176C">
      <w:pPr>
        <w:spacing w:after="0" w:line="240" w:lineRule="auto"/>
        <w:ind w:firstLine="708"/>
        <w:jc w:val="both"/>
        <w:rPr>
          <w:rFonts w:ascii="Times New Roman" w:hAnsi="Times New Roman"/>
          <w:sz w:val="28"/>
          <w:lang w:val="uk-UA"/>
        </w:rPr>
      </w:pPr>
      <w:r>
        <w:rPr>
          <w:rFonts w:ascii="Times New Roman" w:hAnsi="Times New Roman"/>
          <w:sz w:val="28"/>
          <w:lang w:val="uk-UA"/>
        </w:rPr>
        <w:t>3</w:t>
      </w:r>
      <w:r w:rsidR="00AC6E7E">
        <w:rPr>
          <w:rFonts w:ascii="Times New Roman" w:hAnsi="Times New Roman"/>
          <w:sz w:val="28"/>
          <w:lang w:val="uk-UA"/>
        </w:rPr>
        <w:t>. Проектом передбачено викладення абзацу другого частини п’ятої статі 38 в такій редакції:</w:t>
      </w:r>
    </w:p>
    <w:p w14:paraId="58E6E251" w14:textId="3E710BB9" w:rsidR="006E7397" w:rsidRPr="006E7397" w:rsidRDefault="00AC6E7E" w:rsidP="006E7397">
      <w:pPr>
        <w:ind w:firstLine="709"/>
        <w:jc w:val="both"/>
        <w:rPr>
          <w:rFonts w:ascii="Times New Roman" w:hAnsi="Times New Roman"/>
          <w:sz w:val="28"/>
          <w:szCs w:val="28"/>
        </w:rPr>
      </w:pPr>
      <w:r w:rsidRPr="006E7397">
        <w:rPr>
          <w:rFonts w:ascii="Times New Roman" w:hAnsi="Times New Roman"/>
          <w:sz w:val="28"/>
          <w:lang w:val="uk-UA"/>
        </w:rPr>
        <w:t>«</w:t>
      </w:r>
      <w:r w:rsidR="006E7397" w:rsidRPr="006E7397">
        <w:rPr>
          <w:rFonts w:ascii="Times New Roman" w:hAnsi="Times New Roman"/>
          <w:sz w:val="28"/>
          <w:szCs w:val="28"/>
        </w:rPr>
        <w:t xml:space="preserve">Майно (кошти), отримане (отримані) стороною правочину – пов’язаною з банком особою за нікчемними правочинами, є предметом обтяження. Обтяження речових прав за таким майном (коштами) підлягають державній реєстрації Фондом у встановленому законом порядку до настання обставин, зазначених в абзаці першому цієї частини, або до визнання нікчемного правочину дійсним </w:t>
      </w:r>
      <w:proofErr w:type="gramStart"/>
      <w:r w:rsidR="006E7397" w:rsidRPr="006E7397">
        <w:rPr>
          <w:rFonts w:ascii="Times New Roman" w:hAnsi="Times New Roman"/>
          <w:sz w:val="28"/>
          <w:szCs w:val="28"/>
        </w:rPr>
        <w:t>у порядку</w:t>
      </w:r>
      <w:proofErr w:type="gramEnd"/>
      <w:r w:rsidR="006E7397" w:rsidRPr="006E7397">
        <w:rPr>
          <w:rFonts w:ascii="Times New Roman" w:hAnsi="Times New Roman"/>
          <w:sz w:val="28"/>
          <w:szCs w:val="28"/>
        </w:rPr>
        <w:t>, встановленому законом</w:t>
      </w:r>
      <w:r w:rsidR="006E7397" w:rsidRPr="006E7397">
        <w:rPr>
          <w:rFonts w:ascii="Times New Roman" w:hAnsi="Times New Roman"/>
          <w:sz w:val="28"/>
          <w:szCs w:val="28"/>
          <w:lang w:val="uk-UA"/>
        </w:rPr>
        <w:t>».</w:t>
      </w:r>
    </w:p>
    <w:p w14:paraId="552DDB30" w14:textId="41C47A8A" w:rsidR="005F51FB" w:rsidRPr="005F51FB" w:rsidRDefault="006E7397" w:rsidP="005F51FB">
      <w:pPr>
        <w:pStyle w:val="rvps2"/>
        <w:shd w:val="clear" w:color="auto" w:fill="FFFFFF"/>
        <w:spacing w:before="0" w:beforeAutospacing="0" w:after="150" w:afterAutospacing="0"/>
        <w:ind w:firstLine="450"/>
        <w:jc w:val="both"/>
        <w:rPr>
          <w:rFonts w:eastAsia="Calibri"/>
          <w:sz w:val="28"/>
          <w:szCs w:val="22"/>
        </w:rPr>
      </w:pPr>
      <w:r>
        <w:rPr>
          <w:rFonts w:eastAsia="Calibri"/>
          <w:sz w:val="28"/>
          <w:szCs w:val="22"/>
          <w:lang w:val="ru-RU"/>
        </w:rPr>
        <w:t>Зауважуємо, що в</w:t>
      </w:r>
      <w:r w:rsidR="005F51FB">
        <w:rPr>
          <w:rFonts w:eastAsia="Calibri"/>
          <w:sz w:val="28"/>
          <w:szCs w:val="22"/>
        </w:rPr>
        <w:t xml:space="preserve">ідповідно до пункту 4 частини першої статті 4 цього закону </w:t>
      </w:r>
      <w:r w:rsidR="005F51FB" w:rsidRPr="006E7397">
        <w:rPr>
          <w:rFonts w:eastAsia="Calibri"/>
          <w:sz w:val="28"/>
          <w:szCs w:val="22"/>
        </w:rPr>
        <w:t>державній реєстрації підлягають </w:t>
      </w:r>
      <w:bookmarkStart w:id="0" w:name="w1_20"/>
      <w:r w:rsidR="005F51FB" w:rsidRPr="00773729">
        <w:rPr>
          <w:rFonts w:eastAsia="Calibri"/>
          <w:sz w:val="28"/>
          <w:szCs w:val="22"/>
          <w:u w:val="single"/>
        </w:rPr>
        <w:t xml:space="preserve">такі </w:t>
      </w:r>
      <w:hyperlink r:id="rId8" w:anchor="w1_21" w:history="1">
        <w:r w:rsidR="005F51FB" w:rsidRPr="00773729">
          <w:rPr>
            <w:rFonts w:eastAsia="Calibri"/>
            <w:sz w:val="28"/>
            <w:szCs w:val="22"/>
            <w:u w:val="single"/>
          </w:rPr>
          <w:t>обтяж</w:t>
        </w:r>
      </w:hyperlink>
      <w:bookmarkEnd w:id="0"/>
      <w:r w:rsidR="005F51FB" w:rsidRPr="00773729">
        <w:rPr>
          <w:rFonts w:eastAsia="Calibri"/>
          <w:sz w:val="28"/>
          <w:szCs w:val="22"/>
          <w:u w:val="single"/>
        </w:rPr>
        <w:t>ення</w:t>
      </w:r>
      <w:r w:rsidR="005F51FB" w:rsidRPr="006E7397">
        <w:rPr>
          <w:rFonts w:eastAsia="Calibri"/>
          <w:sz w:val="28"/>
          <w:szCs w:val="22"/>
        </w:rPr>
        <w:t xml:space="preserve"> речових прав на нерухоме майно, </w:t>
      </w:r>
      <w:r w:rsidR="005F51FB" w:rsidRPr="005F51FB">
        <w:rPr>
          <w:rFonts w:eastAsia="Calibri"/>
          <w:sz w:val="28"/>
          <w:szCs w:val="22"/>
        </w:rPr>
        <w:t>об’єкт незавершеного будівництва:</w:t>
      </w:r>
    </w:p>
    <w:p w14:paraId="5B3E9554" w14:textId="77777777" w:rsidR="005F51FB" w:rsidRPr="005F51FB" w:rsidRDefault="005F51FB" w:rsidP="005F51FB">
      <w:pPr>
        <w:shd w:val="clear" w:color="auto" w:fill="FFFFFF"/>
        <w:spacing w:after="150" w:line="240" w:lineRule="auto"/>
        <w:ind w:firstLine="450"/>
        <w:jc w:val="both"/>
        <w:rPr>
          <w:rFonts w:ascii="Times New Roman" w:hAnsi="Times New Roman"/>
          <w:sz w:val="28"/>
          <w:lang w:val="uk-UA" w:eastAsia="uk-UA"/>
        </w:rPr>
      </w:pPr>
      <w:bookmarkStart w:id="1" w:name="n794"/>
      <w:bookmarkEnd w:id="1"/>
      <w:r w:rsidRPr="005F51FB">
        <w:rPr>
          <w:rFonts w:ascii="Times New Roman" w:hAnsi="Times New Roman"/>
          <w:sz w:val="28"/>
          <w:lang w:val="uk-UA" w:eastAsia="uk-UA"/>
        </w:rPr>
        <w:t>заборона відчуження та/або користування;</w:t>
      </w:r>
    </w:p>
    <w:p w14:paraId="0AF3B001" w14:textId="77777777" w:rsidR="005F51FB" w:rsidRPr="005F51FB" w:rsidRDefault="005F51FB" w:rsidP="005F51FB">
      <w:pPr>
        <w:shd w:val="clear" w:color="auto" w:fill="FFFFFF"/>
        <w:spacing w:after="150" w:line="240" w:lineRule="auto"/>
        <w:ind w:firstLine="450"/>
        <w:jc w:val="both"/>
        <w:rPr>
          <w:rFonts w:ascii="Times New Roman" w:hAnsi="Times New Roman"/>
          <w:sz w:val="28"/>
          <w:lang w:val="uk-UA" w:eastAsia="uk-UA"/>
        </w:rPr>
      </w:pPr>
      <w:bookmarkStart w:id="2" w:name="n795"/>
      <w:bookmarkEnd w:id="2"/>
      <w:r w:rsidRPr="005F51FB">
        <w:rPr>
          <w:rFonts w:ascii="Times New Roman" w:hAnsi="Times New Roman"/>
          <w:sz w:val="28"/>
          <w:lang w:val="uk-UA" w:eastAsia="uk-UA"/>
        </w:rPr>
        <w:t>арешт;</w:t>
      </w:r>
    </w:p>
    <w:p w14:paraId="41B3CCD6" w14:textId="77777777" w:rsidR="005F51FB" w:rsidRPr="005F51FB" w:rsidRDefault="005F51FB" w:rsidP="005F51FB">
      <w:pPr>
        <w:shd w:val="clear" w:color="auto" w:fill="FFFFFF"/>
        <w:spacing w:after="150" w:line="240" w:lineRule="auto"/>
        <w:ind w:firstLine="450"/>
        <w:jc w:val="both"/>
        <w:rPr>
          <w:rFonts w:ascii="Times New Roman" w:hAnsi="Times New Roman"/>
          <w:sz w:val="28"/>
          <w:lang w:val="uk-UA" w:eastAsia="uk-UA"/>
        </w:rPr>
      </w:pPr>
      <w:bookmarkStart w:id="3" w:name="n796"/>
      <w:bookmarkEnd w:id="3"/>
      <w:r w:rsidRPr="005F51FB">
        <w:rPr>
          <w:rFonts w:ascii="Times New Roman" w:hAnsi="Times New Roman"/>
          <w:sz w:val="28"/>
          <w:lang w:val="uk-UA" w:eastAsia="uk-UA"/>
        </w:rPr>
        <w:t>іпотека;</w:t>
      </w:r>
    </w:p>
    <w:p w14:paraId="29C6099B" w14:textId="77777777" w:rsidR="005F51FB" w:rsidRPr="005F51FB" w:rsidRDefault="005F51FB" w:rsidP="005F51FB">
      <w:pPr>
        <w:shd w:val="clear" w:color="auto" w:fill="FFFFFF"/>
        <w:spacing w:after="150" w:line="240" w:lineRule="auto"/>
        <w:ind w:firstLine="450"/>
        <w:jc w:val="both"/>
        <w:rPr>
          <w:rFonts w:ascii="Times New Roman" w:hAnsi="Times New Roman"/>
          <w:sz w:val="28"/>
          <w:lang w:val="uk-UA" w:eastAsia="uk-UA"/>
        </w:rPr>
      </w:pPr>
      <w:bookmarkStart w:id="4" w:name="n797"/>
      <w:bookmarkEnd w:id="4"/>
      <w:r w:rsidRPr="005F51FB">
        <w:rPr>
          <w:rFonts w:ascii="Times New Roman" w:hAnsi="Times New Roman"/>
          <w:sz w:val="28"/>
          <w:lang w:val="uk-UA" w:eastAsia="uk-UA"/>
        </w:rPr>
        <w:t>вимога нотаріального посвідчення договору, предметом якого є нерухоме майно, встановлена власником такого майна;</w:t>
      </w:r>
    </w:p>
    <w:p w14:paraId="2D6B4D4F" w14:textId="77777777" w:rsidR="005F51FB" w:rsidRPr="005F51FB" w:rsidRDefault="005F51FB" w:rsidP="005F51FB">
      <w:pPr>
        <w:shd w:val="clear" w:color="auto" w:fill="FFFFFF"/>
        <w:spacing w:after="150" w:line="240" w:lineRule="auto"/>
        <w:ind w:firstLine="450"/>
        <w:jc w:val="both"/>
        <w:rPr>
          <w:rFonts w:ascii="Times New Roman" w:hAnsi="Times New Roman"/>
          <w:sz w:val="28"/>
          <w:lang w:val="uk-UA" w:eastAsia="uk-UA"/>
        </w:rPr>
      </w:pPr>
      <w:bookmarkStart w:id="5" w:name="n798"/>
      <w:bookmarkEnd w:id="5"/>
      <w:r w:rsidRPr="005F51FB">
        <w:rPr>
          <w:rFonts w:ascii="Times New Roman" w:hAnsi="Times New Roman"/>
          <w:sz w:val="28"/>
          <w:lang w:val="uk-UA" w:eastAsia="uk-UA"/>
        </w:rPr>
        <w:t>податкова застава, предметом якої є нерухоме майно, об’єкт незавершеного будівництва;</w:t>
      </w:r>
    </w:p>
    <w:p w14:paraId="0881ACEA" w14:textId="25200194" w:rsidR="005F51FB" w:rsidRDefault="005F51FB" w:rsidP="005F51FB">
      <w:pPr>
        <w:shd w:val="clear" w:color="auto" w:fill="FFFFFF"/>
        <w:spacing w:after="150" w:line="240" w:lineRule="auto"/>
        <w:ind w:firstLine="450"/>
        <w:jc w:val="both"/>
        <w:rPr>
          <w:rFonts w:ascii="Times New Roman" w:hAnsi="Times New Roman"/>
          <w:sz w:val="28"/>
          <w:lang w:val="uk-UA" w:eastAsia="uk-UA"/>
        </w:rPr>
      </w:pPr>
      <w:bookmarkStart w:id="6" w:name="n799"/>
      <w:bookmarkEnd w:id="6"/>
      <w:r w:rsidRPr="005F51FB">
        <w:rPr>
          <w:rFonts w:ascii="Times New Roman" w:hAnsi="Times New Roman"/>
          <w:sz w:val="28"/>
          <w:lang w:val="uk-UA" w:eastAsia="uk-UA"/>
        </w:rPr>
        <w:lastRenderedPageBreak/>
        <w:t>інші </w:t>
      </w:r>
      <w:bookmarkStart w:id="7" w:name="w1_21"/>
      <w:r w:rsidRPr="005F51FB">
        <w:rPr>
          <w:rFonts w:ascii="Times New Roman" w:hAnsi="Times New Roman"/>
          <w:sz w:val="28"/>
          <w:lang w:val="uk-UA" w:eastAsia="uk-UA"/>
        </w:rPr>
        <w:fldChar w:fldCharType="begin"/>
      </w:r>
      <w:r w:rsidRPr="005F51FB">
        <w:rPr>
          <w:rFonts w:ascii="Times New Roman" w:hAnsi="Times New Roman"/>
          <w:sz w:val="28"/>
          <w:lang w:val="uk-UA" w:eastAsia="uk-UA"/>
        </w:rPr>
        <w:instrText xml:space="preserve"> HYPERLINK "https://zakon.rada.gov.ua/laws/show/1952-15?find=1&amp;text=%D0%BE%D0%B1%D1%82%D1%8F%D0%B6" \l "w1_22" </w:instrText>
      </w:r>
      <w:r w:rsidRPr="005F51FB">
        <w:rPr>
          <w:rFonts w:ascii="Times New Roman" w:hAnsi="Times New Roman"/>
          <w:sz w:val="28"/>
          <w:lang w:val="uk-UA" w:eastAsia="uk-UA"/>
        </w:rPr>
        <w:fldChar w:fldCharType="separate"/>
      </w:r>
      <w:r w:rsidRPr="005F51FB">
        <w:rPr>
          <w:rFonts w:ascii="Times New Roman" w:hAnsi="Times New Roman"/>
          <w:sz w:val="28"/>
          <w:lang w:val="uk-UA" w:eastAsia="uk-UA"/>
        </w:rPr>
        <w:t>обтяж</w:t>
      </w:r>
      <w:r w:rsidRPr="005F51FB">
        <w:rPr>
          <w:rFonts w:ascii="Times New Roman" w:hAnsi="Times New Roman"/>
          <w:sz w:val="28"/>
          <w:lang w:val="uk-UA" w:eastAsia="uk-UA"/>
        </w:rPr>
        <w:fldChar w:fldCharType="end"/>
      </w:r>
      <w:bookmarkEnd w:id="7"/>
      <w:r w:rsidRPr="005F51FB">
        <w:rPr>
          <w:rFonts w:ascii="Times New Roman" w:hAnsi="Times New Roman"/>
          <w:sz w:val="28"/>
          <w:lang w:val="uk-UA" w:eastAsia="uk-UA"/>
        </w:rPr>
        <w:t>ення відповідно до закону.</w:t>
      </w:r>
    </w:p>
    <w:p w14:paraId="78F475B7" w14:textId="378E0490" w:rsidR="006E7397" w:rsidRDefault="006E7397" w:rsidP="00773729">
      <w:pPr>
        <w:pStyle w:val="1"/>
        <w:spacing w:before="0"/>
        <w:ind w:firstLine="450"/>
        <w:jc w:val="both"/>
        <w:rPr>
          <w:rFonts w:ascii="Times New Roman" w:eastAsia="Calibri" w:hAnsi="Times New Roman" w:cs="Times New Roman"/>
          <w:color w:val="auto"/>
          <w:sz w:val="28"/>
          <w:szCs w:val="22"/>
          <w:lang w:val="uk-UA" w:eastAsia="uk-UA"/>
        </w:rPr>
      </w:pPr>
      <w:r w:rsidRPr="00773729">
        <w:rPr>
          <w:rFonts w:ascii="Times New Roman" w:eastAsia="Calibri" w:hAnsi="Times New Roman" w:cs="Times New Roman"/>
          <w:color w:val="auto"/>
          <w:sz w:val="28"/>
          <w:szCs w:val="22"/>
          <w:lang w:val="uk-UA" w:eastAsia="uk-UA"/>
        </w:rPr>
        <w:t xml:space="preserve">Згідно з пунктом 4 частини першої статті 43 </w:t>
      </w:r>
      <w:r w:rsidR="00773729">
        <w:rPr>
          <w:rFonts w:ascii="Times New Roman" w:eastAsia="Calibri" w:hAnsi="Times New Roman" w:cs="Times New Roman"/>
          <w:color w:val="auto"/>
          <w:sz w:val="28"/>
          <w:szCs w:val="22"/>
          <w:lang w:val="uk-UA" w:eastAsia="uk-UA"/>
        </w:rPr>
        <w:t>Закону України «</w:t>
      </w:r>
      <w:r w:rsidRPr="00773729">
        <w:rPr>
          <w:rFonts w:ascii="Times New Roman" w:eastAsia="Calibri" w:hAnsi="Times New Roman" w:cs="Times New Roman"/>
          <w:color w:val="auto"/>
          <w:sz w:val="28"/>
          <w:szCs w:val="22"/>
          <w:lang w:val="uk-UA" w:eastAsia="uk-UA"/>
        </w:rPr>
        <w:t>Про забезпечення вимог кредиторів та реєстрацію обтяжень</w:t>
      </w:r>
      <w:r w:rsidR="00773729">
        <w:rPr>
          <w:rFonts w:ascii="Times New Roman" w:eastAsia="Calibri" w:hAnsi="Times New Roman" w:cs="Times New Roman"/>
          <w:color w:val="auto"/>
          <w:sz w:val="28"/>
          <w:szCs w:val="22"/>
          <w:lang w:val="uk-UA" w:eastAsia="uk-UA"/>
        </w:rPr>
        <w:t xml:space="preserve">» </w:t>
      </w:r>
      <w:r w:rsidR="00773729" w:rsidRPr="00773729">
        <w:rPr>
          <w:rFonts w:ascii="Times New Roman" w:eastAsia="Calibri" w:hAnsi="Times New Roman" w:cs="Times New Roman"/>
          <w:color w:val="auto"/>
          <w:sz w:val="28"/>
          <w:szCs w:val="22"/>
          <w:lang w:val="uk-UA" w:eastAsia="uk-UA"/>
        </w:rPr>
        <w:t>р</w:t>
      </w:r>
      <w:r w:rsidRPr="00773729">
        <w:rPr>
          <w:rFonts w:ascii="Times New Roman" w:eastAsia="Calibri" w:hAnsi="Times New Roman" w:cs="Times New Roman"/>
          <w:color w:val="auto"/>
          <w:sz w:val="28"/>
          <w:szCs w:val="22"/>
          <w:lang w:val="uk-UA" w:eastAsia="uk-UA"/>
        </w:rPr>
        <w:t>еєстрація обтяжень здійснюється на підставі заяви обтяжувача, в якій</w:t>
      </w:r>
      <w:r w:rsidR="00773729" w:rsidRPr="00773729">
        <w:rPr>
          <w:rFonts w:ascii="Times New Roman" w:eastAsia="Calibri" w:hAnsi="Times New Roman" w:cs="Times New Roman"/>
          <w:color w:val="auto"/>
          <w:sz w:val="28"/>
          <w:szCs w:val="22"/>
          <w:lang w:val="uk-UA" w:eastAsia="uk-UA"/>
        </w:rPr>
        <w:t>, зокрема,</w:t>
      </w:r>
      <w:r w:rsidRPr="00773729">
        <w:rPr>
          <w:rFonts w:ascii="Times New Roman" w:eastAsia="Calibri" w:hAnsi="Times New Roman" w:cs="Times New Roman"/>
          <w:color w:val="auto"/>
          <w:sz w:val="28"/>
          <w:szCs w:val="22"/>
          <w:lang w:val="uk-UA" w:eastAsia="uk-UA"/>
        </w:rPr>
        <w:t xml:space="preserve"> зазнача</w:t>
      </w:r>
      <w:r w:rsidR="00773729" w:rsidRPr="00773729">
        <w:rPr>
          <w:rFonts w:ascii="Times New Roman" w:eastAsia="Calibri" w:hAnsi="Times New Roman" w:cs="Times New Roman"/>
          <w:color w:val="auto"/>
          <w:sz w:val="28"/>
          <w:szCs w:val="22"/>
          <w:lang w:val="uk-UA" w:eastAsia="uk-UA"/>
        </w:rPr>
        <w:t>ю</w:t>
      </w:r>
      <w:r w:rsidRPr="00773729">
        <w:rPr>
          <w:rFonts w:ascii="Times New Roman" w:eastAsia="Calibri" w:hAnsi="Times New Roman" w:cs="Times New Roman"/>
          <w:color w:val="auto"/>
          <w:sz w:val="28"/>
          <w:szCs w:val="22"/>
          <w:lang w:val="uk-UA" w:eastAsia="uk-UA"/>
        </w:rPr>
        <w:t>ться</w:t>
      </w:r>
      <w:r w:rsidR="00773729" w:rsidRPr="00773729">
        <w:rPr>
          <w:rFonts w:ascii="Times New Roman" w:eastAsia="Calibri" w:hAnsi="Times New Roman" w:cs="Times New Roman"/>
          <w:color w:val="auto"/>
          <w:sz w:val="28"/>
          <w:szCs w:val="22"/>
          <w:lang w:val="uk-UA" w:eastAsia="uk-UA"/>
        </w:rPr>
        <w:t xml:space="preserve"> </w:t>
      </w:r>
      <w:bookmarkStart w:id="8" w:name="n314"/>
      <w:bookmarkEnd w:id="8"/>
      <w:r w:rsidRPr="00773729">
        <w:rPr>
          <w:rFonts w:ascii="Times New Roman" w:eastAsia="Calibri" w:hAnsi="Times New Roman" w:cs="Times New Roman"/>
          <w:color w:val="auto"/>
          <w:sz w:val="28"/>
          <w:szCs w:val="22"/>
          <w:lang w:val="uk-UA" w:eastAsia="uk-UA"/>
        </w:rPr>
        <w:t xml:space="preserve"> </w:t>
      </w:r>
      <w:r w:rsidRPr="00773729">
        <w:rPr>
          <w:rFonts w:ascii="Times New Roman" w:eastAsia="Calibri" w:hAnsi="Times New Roman" w:cs="Times New Roman"/>
          <w:color w:val="auto"/>
          <w:sz w:val="28"/>
          <w:szCs w:val="22"/>
          <w:u w:val="single"/>
          <w:lang w:val="uk-UA" w:eastAsia="uk-UA"/>
        </w:rPr>
        <w:t>відомості про заборону чи обмеження права боржника відчужувати предмет обтяження.</w:t>
      </w:r>
    </w:p>
    <w:p w14:paraId="5E51C78D" w14:textId="5F49137B" w:rsidR="00773729" w:rsidRPr="00773729" w:rsidRDefault="00773729" w:rsidP="00773729">
      <w:pPr>
        <w:ind w:firstLine="450"/>
        <w:jc w:val="both"/>
        <w:rPr>
          <w:rFonts w:ascii="Times New Roman" w:hAnsi="Times New Roman"/>
          <w:sz w:val="28"/>
          <w:lang w:val="uk-UA" w:eastAsia="uk-UA"/>
        </w:rPr>
      </w:pPr>
      <w:r w:rsidRPr="00773729">
        <w:rPr>
          <w:rFonts w:ascii="Times New Roman" w:hAnsi="Times New Roman"/>
          <w:sz w:val="28"/>
          <w:lang w:val="uk-UA" w:eastAsia="uk-UA"/>
        </w:rPr>
        <w:t>З урахуванням вищенаведеного, у запропонованих доповненнях слід вказати характер (зміст) обтяження, яке має бути встановлено.</w:t>
      </w:r>
    </w:p>
    <w:p w14:paraId="7DF33566" w14:textId="3AAEB7E5" w:rsidR="00171552" w:rsidRDefault="00773729" w:rsidP="005F51FB">
      <w:pPr>
        <w:shd w:val="clear" w:color="auto" w:fill="FFFFFF"/>
        <w:spacing w:after="150" w:line="240" w:lineRule="auto"/>
        <w:ind w:firstLine="450"/>
        <w:jc w:val="both"/>
        <w:rPr>
          <w:rFonts w:ascii="Times New Roman" w:hAnsi="Times New Roman"/>
          <w:sz w:val="28"/>
          <w:lang w:val="uk-UA" w:eastAsia="uk-UA"/>
        </w:rPr>
      </w:pPr>
      <w:r>
        <w:rPr>
          <w:rFonts w:ascii="Times New Roman" w:hAnsi="Times New Roman"/>
          <w:sz w:val="28"/>
          <w:lang w:val="uk-UA" w:eastAsia="uk-UA"/>
        </w:rPr>
        <w:t>4</w:t>
      </w:r>
      <w:r w:rsidR="00171552">
        <w:rPr>
          <w:rFonts w:ascii="Times New Roman" w:hAnsi="Times New Roman"/>
          <w:sz w:val="28"/>
          <w:lang w:val="uk-UA" w:eastAsia="uk-UA"/>
        </w:rPr>
        <w:t xml:space="preserve">. Проект передбачає внесення до Закону про систему гарантування змін, </w:t>
      </w:r>
      <w:r w:rsidR="004521BC">
        <w:rPr>
          <w:rFonts w:ascii="Times New Roman" w:hAnsi="Times New Roman"/>
          <w:sz w:val="28"/>
          <w:lang w:val="uk-UA" w:eastAsia="uk-UA"/>
        </w:rPr>
        <w:t>що змінюють порядок прийняття рішень, спрямованих на реалізацію майна банку під час його виведення з ринку.</w:t>
      </w:r>
    </w:p>
    <w:p w14:paraId="0F1E8BED" w14:textId="53371722" w:rsidR="00AC6E7E" w:rsidRDefault="004521BC" w:rsidP="004521BC">
      <w:pPr>
        <w:shd w:val="clear" w:color="auto" w:fill="FFFFFF"/>
        <w:spacing w:after="150" w:line="240" w:lineRule="auto"/>
        <w:ind w:firstLine="450"/>
        <w:jc w:val="both"/>
        <w:rPr>
          <w:rFonts w:ascii="Times New Roman" w:hAnsi="Times New Roman"/>
          <w:sz w:val="28"/>
          <w:lang w:val="uk-UA" w:eastAsia="uk-UA"/>
        </w:rPr>
      </w:pPr>
      <w:r>
        <w:rPr>
          <w:rFonts w:ascii="Times New Roman" w:hAnsi="Times New Roman"/>
          <w:sz w:val="28"/>
          <w:lang w:val="uk-UA" w:eastAsia="uk-UA"/>
        </w:rPr>
        <w:t xml:space="preserve">Зокрема, це стосується виключення частини четвертої статті 47 закону, в якій наразі врегульовуються питання щодо </w:t>
      </w:r>
      <w:r w:rsidRPr="004521BC">
        <w:rPr>
          <w:rFonts w:ascii="Times New Roman" w:hAnsi="Times New Roman"/>
          <w:sz w:val="28"/>
          <w:lang w:val="uk-UA" w:eastAsia="uk-UA"/>
        </w:rPr>
        <w:t>затвердження виконавчою дирекцією Фонду порядку організації передпродажної підготовки та консолідованого продажу майна банку,  розподілу функцій з ліквідації банків між уповноваженими особами Фонду та іншими працівниками Фонду.</w:t>
      </w:r>
    </w:p>
    <w:p w14:paraId="037F5C7B" w14:textId="43312EB7" w:rsidR="004521BC" w:rsidRPr="004521BC" w:rsidRDefault="004521BC" w:rsidP="004521BC">
      <w:pPr>
        <w:shd w:val="clear" w:color="auto" w:fill="FFFFFF"/>
        <w:spacing w:after="150" w:line="240" w:lineRule="auto"/>
        <w:ind w:firstLine="450"/>
        <w:jc w:val="both"/>
        <w:rPr>
          <w:rFonts w:ascii="Times New Roman" w:hAnsi="Times New Roman"/>
          <w:sz w:val="28"/>
          <w:lang w:val="uk-UA" w:eastAsia="uk-UA"/>
        </w:rPr>
      </w:pPr>
      <w:r>
        <w:rPr>
          <w:rFonts w:ascii="Times New Roman" w:hAnsi="Times New Roman"/>
          <w:sz w:val="28"/>
          <w:lang w:val="uk-UA" w:eastAsia="uk-UA"/>
        </w:rPr>
        <w:t xml:space="preserve">Також, з частини другої статі 51 закону прибираються положення щодо реалізації майна банку виключно після </w:t>
      </w:r>
      <w:r w:rsidRPr="004521BC">
        <w:rPr>
          <w:rFonts w:ascii="Times New Roman" w:hAnsi="Times New Roman"/>
          <w:sz w:val="28"/>
          <w:lang w:val="uk-UA" w:eastAsia="uk-UA"/>
        </w:rPr>
        <w:t>затвердження виконавчою дирекцією Фонду результатів інвентаризації майна банку та формування ліквідаційної маси</w:t>
      </w:r>
      <w:r>
        <w:rPr>
          <w:rFonts w:ascii="Times New Roman" w:hAnsi="Times New Roman"/>
          <w:sz w:val="28"/>
          <w:lang w:val="uk-UA" w:eastAsia="uk-UA"/>
        </w:rPr>
        <w:t>.</w:t>
      </w:r>
    </w:p>
    <w:p w14:paraId="5B82E587" w14:textId="57D0DF87" w:rsidR="00AC6E7E" w:rsidRDefault="004521BC" w:rsidP="0047176C">
      <w:pPr>
        <w:spacing w:after="0" w:line="240" w:lineRule="auto"/>
        <w:ind w:firstLine="708"/>
        <w:jc w:val="both"/>
        <w:rPr>
          <w:rFonts w:ascii="Times New Roman" w:hAnsi="Times New Roman"/>
          <w:b/>
          <w:bCs/>
          <w:sz w:val="28"/>
          <w:lang w:val="uk-UA"/>
        </w:rPr>
      </w:pPr>
      <w:r>
        <w:rPr>
          <w:rFonts w:ascii="Times New Roman" w:hAnsi="Times New Roman"/>
          <w:sz w:val="28"/>
          <w:lang w:val="uk-UA"/>
        </w:rPr>
        <w:t xml:space="preserve">На нашу думку, запропоновані зміни </w:t>
      </w:r>
      <w:r w:rsidRPr="00236374">
        <w:rPr>
          <w:rFonts w:ascii="Times New Roman" w:hAnsi="Times New Roman"/>
          <w:b/>
          <w:bCs/>
          <w:sz w:val="28"/>
          <w:lang w:val="uk-UA"/>
        </w:rPr>
        <w:t>не сприятимуть прозорості діяльності Фонду, містять корупційні ризики та не відповідають інтересам вкладників</w:t>
      </w:r>
      <w:r w:rsidR="000E1B3B">
        <w:rPr>
          <w:rFonts w:ascii="Times New Roman" w:hAnsi="Times New Roman"/>
          <w:b/>
          <w:bCs/>
          <w:sz w:val="28"/>
          <w:lang w:val="uk-UA"/>
        </w:rPr>
        <w:t xml:space="preserve"> банків</w:t>
      </w:r>
      <w:r w:rsidRPr="00236374">
        <w:rPr>
          <w:rFonts w:ascii="Times New Roman" w:hAnsi="Times New Roman"/>
          <w:b/>
          <w:bCs/>
          <w:sz w:val="28"/>
          <w:lang w:val="uk-UA"/>
        </w:rPr>
        <w:t>.</w:t>
      </w:r>
    </w:p>
    <w:p w14:paraId="1698B88D" w14:textId="77777777" w:rsidR="001071D4"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p>
    <w:p w14:paraId="011F6608" w14:textId="5B7A4A52"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5</w:t>
      </w:r>
      <w:r w:rsidRPr="00031F42">
        <w:rPr>
          <w:rFonts w:ascii="Times New Roman" w:eastAsia="Times New Roman" w:hAnsi="Times New Roman"/>
          <w:sz w:val="28"/>
          <w:szCs w:val="28"/>
          <w:lang w:val="uk-UA" w:eastAsia="ru-RU"/>
        </w:rPr>
        <w:t>. Пунктом 6 частини другої статті 37 Закону систему гарантування (у редакції проекту) передбачено, що Фонд безпосередньо або уповноважена особа Фонду у разі делегування їй повноважень має право</w:t>
      </w:r>
      <w:r w:rsidRPr="00031F42">
        <w:rPr>
          <w:rFonts w:ascii="Times New Roman" w:hAnsi="Times New Roman"/>
          <w:color w:val="333333"/>
          <w:sz w:val="28"/>
          <w:szCs w:val="28"/>
          <w:shd w:val="clear" w:color="auto" w:fill="FFFFFF"/>
          <w:lang w:val="uk-UA"/>
        </w:rPr>
        <w:t xml:space="preserve"> </w:t>
      </w:r>
      <w:r w:rsidRPr="00031F42">
        <w:rPr>
          <w:rFonts w:ascii="Times New Roman" w:eastAsia="Times New Roman" w:hAnsi="Times New Roman"/>
          <w:sz w:val="28"/>
          <w:szCs w:val="28"/>
          <w:lang w:val="uk-UA" w:eastAsia="ru-RU"/>
        </w:rPr>
        <w:t xml:space="preserve">звертатися до правоохоронних органів із заявою про вчинення кримінального правопорушення в разі виявлення фактів шахрайства та інших протиправних дій працівників банку та/або будь-яких інших осіб стосовно банку, та </w:t>
      </w:r>
      <w:r w:rsidRPr="00031F42">
        <w:rPr>
          <w:rFonts w:ascii="Times New Roman" w:eastAsia="Times New Roman" w:hAnsi="Times New Roman"/>
          <w:i/>
          <w:sz w:val="28"/>
          <w:szCs w:val="28"/>
          <w:lang w:val="uk-UA" w:eastAsia="ru-RU"/>
        </w:rPr>
        <w:t>визнання банку потерпілим, а також заявляти від імені та в інтересах банку</w:t>
      </w:r>
      <w:r w:rsidRPr="00031F42">
        <w:rPr>
          <w:rFonts w:ascii="Times New Roman" w:eastAsia="Times New Roman" w:hAnsi="Times New Roman"/>
          <w:sz w:val="28"/>
          <w:szCs w:val="28"/>
          <w:lang w:val="uk-UA" w:eastAsia="ru-RU"/>
        </w:rPr>
        <w:t xml:space="preserve"> </w:t>
      </w:r>
      <w:r w:rsidRPr="00031F42">
        <w:rPr>
          <w:rFonts w:ascii="Times New Roman" w:eastAsia="Times New Roman" w:hAnsi="Times New Roman"/>
          <w:i/>
          <w:sz w:val="28"/>
          <w:szCs w:val="28"/>
          <w:lang w:val="uk-UA" w:eastAsia="ru-RU"/>
        </w:rPr>
        <w:t>цивільні позови</w:t>
      </w:r>
      <w:r w:rsidRPr="00031F42">
        <w:rPr>
          <w:rFonts w:ascii="Times New Roman" w:eastAsia="Times New Roman" w:hAnsi="Times New Roman"/>
          <w:sz w:val="28"/>
          <w:szCs w:val="28"/>
          <w:lang w:val="uk-UA" w:eastAsia="ru-RU"/>
        </w:rPr>
        <w:t xml:space="preserve"> про відшкодування шкоди (збитків), заподіяної банку.</w:t>
      </w:r>
    </w:p>
    <w:p w14:paraId="2C99E16D" w14:textId="06BFE5C3"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rPr>
      </w:pPr>
      <w:r w:rsidRPr="00031F42">
        <w:rPr>
          <w:rFonts w:ascii="Times New Roman" w:eastAsia="Times New Roman" w:hAnsi="Times New Roman"/>
          <w:sz w:val="28"/>
          <w:szCs w:val="28"/>
          <w:lang w:val="uk-UA" w:eastAsia="ru-RU"/>
        </w:rPr>
        <w:t xml:space="preserve">Водночас, відповідно до частини четвертої статті 128 </w:t>
      </w:r>
      <w:r w:rsidR="00771448">
        <w:rPr>
          <w:rFonts w:ascii="Times New Roman" w:eastAsia="Times New Roman" w:hAnsi="Times New Roman"/>
          <w:sz w:val="28"/>
          <w:szCs w:val="28"/>
          <w:lang w:val="uk-UA" w:eastAsia="ru-RU"/>
        </w:rPr>
        <w:t xml:space="preserve">Кримінального процесуального кодексу України </w:t>
      </w:r>
      <w:r w:rsidRPr="00031F42">
        <w:rPr>
          <w:rFonts w:ascii="Times New Roman" w:eastAsia="Times New Roman" w:hAnsi="Times New Roman"/>
          <w:sz w:val="28"/>
          <w:szCs w:val="28"/>
          <w:lang w:val="uk-UA" w:eastAsia="ru-RU"/>
        </w:rPr>
        <w:t xml:space="preserve">(у редакції </w:t>
      </w:r>
      <w:r>
        <w:rPr>
          <w:rFonts w:ascii="Times New Roman" w:eastAsia="Times New Roman" w:hAnsi="Times New Roman"/>
          <w:sz w:val="28"/>
          <w:szCs w:val="28"/>
          <w:lang w:val="uk-UA" w:eastAsia="ru-RU"/>
        </w:rPr>
        <w:t>законо</w:t>
      </w:r>
      <w:r w:rsidRPr="00031F42">
        <w:rPr>
          <w:rFonts w:ascii="Times New Roman" w:eastAsia="Times New Roman" w:hAnsi="Times New Roman"/>
          <w:sz w:val="28"/>
          <w:szCs w:val="28"/>
          <w:lang w:val="uk-UA" w:eastAsia="ru-RU"/>
        </w:rPr>
        <w:t>проекту № 4547</w:t>
      </w:r>
      <w:r>
        <w:rPr>
          <w:rFonts w:ascii="Times New Roman" w:eastAsia="Times New Roman" w:hAnsi="Times New Roman"/>
          <w:sz w:val="28"/>
          <w:szCs w:val="28"/>
          <w:lang w:val="uk-UA" w:eastAsia="ru-RU"/>
        </w:rPr>
        <w:t>, який наразі також готується для розгляду у другому читанні</w:t>
      </w:r>
      <w:r w:rsidRPr="00031F42">
        <w:rPr>
          <w:rFonts w:ascii="Times New Roman" w:eastAsia="Times New Roman" w:hAnsi="Times New Roman"/>
          <w:sz w:val="28"/>
          <w:szCs w:val="28"/>
          <w:lang w:val="uk-UA" w:eastAsia="ru-RU"/>
        </w:rPr>
        <w:t xml:space="preserve">) </w:t>
      </w:r>
      <w:r w:rsidRPr="00031F42">
        <w:rPr>
          <w:rFonts w:ascii="Times New Roman" w:eastAsia="Times New Roman" w:hAnsi="Times New Roman"/>
          <w:i/>
          <w:sz w:val="28"/>
          <w:szCs w:val="28"/>
          <w:lang w:val="uk-UA" w:eastAsia="ru-RU"/>
        </w:rPr>
        <w:t>ц</w:t>
      </w:r>
      <w:r w:rsidRPr="00031F42">
        <w:rPr>
          <w:rFonts w:ascii="Times New Roman" w:eastAsia="Times New Roman" w:hAnsi="Times New Roman"/>
          <w:i/>
          <w:sz w:val="28"/>
          <w:szCs w:val="28"/>
          <w:lang w:val="uk-UA"/>
        </w:rPr>
        <w:t>ивільний позов в інтересах кредиторів неплатоспроможного банку або банку</w:t>
      </w:r>
      <w:r w:rsidRPr="00031F42">
        <w:rPr>
          <w:rFonts w:ascii="Times New Roman" w:eastAsia="Times New Roman" w:hAnsi="Times New Roman"/>
          <w:sz w:val="28"/>
          <w:szCs w:val="28"/>
          <w:lang w:val="uk-UA"/>
        </w:rPr>
        <w:t xml:space="preserve">, щодо якого було прийнято рішення про ліквідацію з підстав, визначених частиною другою статті 77 Закону України «Про банки і банківську діяльність», вимоги яких акцептовані Фондом гарантування вкладів фізичних осіб, може пред’являтися Фондом гарантування вкладів фізичних осіб </w:t>
      </w:r>
      <w:r w:rsidRPr="001071D4">
        <w:rPr>
          <w:rFonts w:ascii="Times New Roman" w:eastAsia="Times New Roman" w:hAnsi="Times New Roman"/>
          <w:i/>
          <w:sz w:val="28"/>
          <w:szCs w:val="28"/>
          <w:lang w:val="uk-UA"/>
        </w:rPr>
        <w:t>за дорученням таких осіб</w:t>
      </w:r>
      <w:r w:rsidRPr="00031F42">
        <w:rPr>
          <w:rFonts w:ascii="Times New Roman" w:eastAsia="Times New Roman" w:hAnsi="Times New Roman"/>
          <w:sz w:val="28"/>
          <w:szCs w:val="28"/>
          <w:lang w:val="uk-UA"/>
        </w:rPr>
        <w:t xml:space="preserve">. У такому випадку Фонд гарантування вкладів фізичних осіб набуває статусу цивільного позивача, який зберігається за ним після припинення </w:t>
      </w:r>
      <w:r w:rsidRPr="00031F42">
        <w:rPr>
          <w:rFonts w:ascii="Times New Roman" w:eastAsia="Times New Roman" w:hAnsi="Times New Roman"/>
          <w:sz w:val="28"/>
          <w:szCs w:val="28"/>
          <w:lang w:val="uk-UA"/>
        </w:rPr>
        <w:lastRenderedPageBreak/>
        <w:t xml:space="preserve">неплатоспроможного банку або банку, щодо якого було прийнято рішення про ліквідацію з підстав, визначених частиною другою статті 77 Закону України </w:t>
      </w:r>
      <w:r w:rsidR="0082324C">
        <w:rPr>
          <w:rFonts w:ascii="Times New Roman" w:eastAsia="Times New Roman" w:hAnsi="Times New Roman"/>
          <w:sz w:val="28"/>
          <w:szCs w:val="28"/>
          <w:lang w:val="uk-UA"/>
        </w:rPr>
        <w:t>«</w:t>
      </w:r>
      <w:r w:rsidRPr="00031F42">
        <w:rPr>
          <w:rFonts w:ascii="Times New Roman" w:eastAsia="Times New Roman" w:hAnsi="Times New Roman"/>
          <w:sz w:val="28"/>
          <w:szCs w:val="28"/>
          <w:lang w:val="uk-UA"/>
        </w:rPr>
        <w:t>Про банки і банківську діяльність</w:t>
      </w:r>
      <w:r w:rsidR="0082324C">
        <w:rPr>
          <w:rFonts w:ascii="Times New Roman" w:eastAsia="Times New Roman" w:hAnsi="Times New Roman"/>
          <w:sz w:val="28"/>
          <w:szCs w:val="28"/>
          <w:lang w:val="uk-UA"/>
        </w:rPr>
        <w:t>»</w:t>
      </w:r>
      <w:r w:rsidRPr="00031F42">
        <w:rPr>
          <w:rFonts w:ascii="Times New Roman" w:eastAsia="Times New Roman" w:hAnsi="Times New Roman"/>
          <w:sz w:val="28"/>
          <w:szCs w:val="28"/>
          <w:lang w:val="uk-UA"/>
        </w:rPr>
        <w:t>, як юридичної особи.</w:t>
      </w:r>
    </w:p>
    <w:p w14:paraId="2669E5FF" w14:textId="7CF464F8"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rPr>
      </w:pPr>
      <w:r w:rsidRPr="00031F42">
        <w:rPr>
          <w:rFonts w:ascii="Times New Roman" w:eastAsia="Times New Roman" w:hAnsi="Times New Roman"/>
          <w:sz w:val="28"/>
          <w:szCs w:val="28"/>
          <w:lang w:val="uk-UA"/>
        </w:rPr>
        <w:t xml:space="preserve">Як вбачається з наведеного, обсяг повноважень Фонду, визначений у Законі </w:t>
      </w:r>
      <w:r w:rsidR="00771448">
        <w:rPr>
          <w:rFonts w:ascii="Times New Roman" w:eastAsia="Times New Roman" w:hAnsi="Times New Roman"/>
          <w:sz w:val="28"/>
          <w:szCs w:val="28"/>
          <w:lang w:val="uk-UA"/>
        </w:rPr>
        <w:t>п</w:t>
      </w:r>
      <w:r w:rsidRPr="00031F42">
        <w:rPr>
          <w:rFonts w:ascii="Times New Roman" w:eastAsia="Times New Roman" w:hAnsi="Times New Roman"/>
          <w:sz w:val="28"/>
          <w:szCs w:val="28"/>
          <w:lang w:val="uk-UA"/>
        </w:rPr>
        <w:t>ро систему гарантування (у редакції проекту), не кореспондується із обсягом повноважень, визначеним у процесуальному законі (у редакції законопроекту № 4547), в частині суб’єктів, стосовно яких такі повноваження реалізуються.</w:t>
      </w:r>
    </w:p>
    <w:p w14:paraId="47A92CFC" w14:textId="03EE90ED"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rPr>
      </w:pPr>
      <w:r w:rsidRPr="00031F42">
        <w:rPr>
          <w:rFonts w:ascii="Times New Roman" w:eastAsia="Times New Roman" w:hAnsi="Times New Roman"/>
          <w:sz w:val="28"/>
          <w:szCs w:val="28"/>
          <w:lang w:val="uk-UA"/>
        </w:rPr>
        <w:t>Наразі неможливо зробити висновок</w:t>
      </w:r>
      <w:r>
        <w:rPr>
          <w:rFonts w:ascii="Times New Roman" w:eastAsia="Times New Roman" w:hAnsi="Times New Roman"/>
          <w:sz w:val="28"/>
          <w:szCs w:val="28"/>
          <w:lang w:val="uk-UA"/>
        </w:rPr>
        <w:t>,</w:t>
      </w:r>
      <w:r w:rsidRPr="00031F42">
        <w:rPr>
          <w:rFonts w:ascii="Times New Roman" w:eastAsia="Times New Roman" w:hAnsi="Times New Roman"/>
          <w:sz w:val="28"/>
          <w:szCs w:val="28"/>
          <w:lang w:val="uk-UA"/>
        </w:rPr>
        <w:t xml:space="preserve"> чи наведені положення законопроектів № 4546 та № 4547 містять єдиний механізм, який потребує внутрішнього узгодження, чи це два окремих механізми, що потребують належного унормування.  </w:t>
      </w:r>
    </w:p>
    <w:p w14:paraId="402F8A5D" w14:textId="1BD93E3B"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У зв’язку з наведеним слід зазначити, що відповідно до положень статті 1</w:t>
      </w:r>
      <w:r w:rsidR="00771448" w:rsidRPr="00771448">
        <w:rPr>
          <w:rFonts w:ascii="Times New Roman" w:eastAsia="Times New Roman" w:hAnsi="Times New Roman"/>
          <w:sz w:val="28"/>
          <w:szCs w:val="28"/>
          <w:lang w:val="uk-UA" w:eastAsia="ru-RU"/>
        </w:rPr>
        <w:t xml:space="preserve"> </w:t>
      </w:r>
      <w:r w:rsidR="00771448">
        <w:rPr>
          <w:rFonts w:ascii="Times New Roman" w:eastAsia="Times New Roman" w:hAnsi="Times New Roman"/>
          <w:sz w:val="28"/>
          <w:szCs w:val="28"/>
          <w:lang w:val="uk-UA" w:eastAsia="ru-RU"/>
        </w:rPr>
        <w:t xml:space="preserve">Кримінального процесуального кодексу України (далі - </w:t>
      </w:r>
      <w:r w:rsidR="00771448" w:rsidRPr="00031F42">
        <w:rPr>
          <w:rFonts w:ascii="Times New Roman" w:eastAsia="Times New Roman" w:hAnsi="Times New Roman"/>
          <w:sz w:val="28"/>
          <w:szCs w:val="28"/>
          <w:lang w:val="uk-UA" w:eastAsia="ru-RU"/>
        </w:rPr>
        <w:t>КПК України</w:t>
      </w:r>
      <w:r w:rsidR="00771448">
        <w:rPr>
          <w:rFonts w:ascii="Times New Roman" w:eastAsia="Times New Roman" w:hAnsi="Times New Roman"/>
          <w:sz w:val="28"/>
          <w:szCs w:val="28"/>
          <w:lang w:val="uk-UA" w:eastAsia="ru-RU"/>
        </w:rPr>
        <w:t>)</w:t>
      </w:r>
      <w:r w:rsidRPr="00031F42">
        <w:rPr>
          <w:rFonts w:ascii="Times New Roman" w:eastAsia="Times New Roman" w:hAnsi="Times New Roman"/>
          <w:sz w:val="28"/>
          <w:szCs w:val="28"/>
          <w:lang w:val="uk-UA" w:eastAsia="ru-RU"/>
        </w:rPr>
        <w:t xml:space="preserve"> зміни до кримінально-процесуального законодавства можуть вноситися виключно законами про внесення змін до КК України та/або до кримінального процесуального законодавства України, та/або до законодавства України про адміністративні правопорушення.</w:t>
      </w:r>
    </w:p>
    <w:p w14:paraId="7ADBE69A" w14:textId="0730070B"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Наведене означає, що хоча охоронні норми і є похідними від регулятивних, проте міститися вони повинні у різних законопроектах, а після їх прийняття</w:t>
      </w:r>
      <w:r>
        <w:rPr>
          <w:rFonts w:ascii="Times New Roman" w:eastAsia="Times New Roman" w:hAnsi="Times New Roman"/>
          <w:sz w:val="28"/>
          <w:szCs w:val="28"/>
          <w:lang w:val="uk-UA" w:eastAsia="ru-RU"/>
        </w:rPr>
        <w:t xml:space="preserve"> - </w:t>
      </w:r>
      <w:r w:rsidRPr="00031F42">
        <w:rPr>
          <w:rFonts w:ascii="Times New Roman" w:eastAsia="Times New Roman" w:hAnsi="Times New Roman"/>
          <w:sz w:val="28"/>
          <w:szCs w:val="28"/>
          <w:lang w:val="uk-UA" w:eastAsia="ru-RU"/>
        </w:rPr>
        <w:t xml:space="preserve"> у різних законах.</w:t>
      </w:r>
    </w:p>
    <w:p w14:paraId="612A9376" w14:textId="77777777"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При цьому, прийняття зазначених правил щодо роздільного прийняття законів, що містять регулятивні та охоронні норми, не було нормативно забезпечене належними процедурами синхронного проходження таких законопроектів.</w:t>
      </w:r>
    </w:p>
    <w:p w14:paraId="3967F6E6" w14:textId="77777777"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i/>
          <w:sz w:val="28"/>
          <w:szCs w:val="28"/>
          <w:lang w:val="uk-UA" w:eastAsia="ru-RU"/>
        </w:rPr>
      </w:pPr>
      <w:r w:rsidRPr="00031F42">
        <w:rPr>
          <w:rFonts w:ascii="Times New Roman" w:eastAsia="Times New Roman" w:hAnsi="Times New Roman"/>
          <w:sz w:val="28"/>
          <w:szCs w:val="28"/>
          <w:lang w:val="uk-UA" w:eastAsia="ru-RU"/>
        </w:rPr>
        <w:t xml:space="preserve">Таким чином, законопроект, що розглядається, </w:t>
      </w:r>
      <w:r w:rsidRPr="00031F42">
        <w:rPr>
          <w:rFonts w:ascii="Times New Roman" w:eastAsia="Times New Roman" w:hAnsi="Times New Roman"/>
          <w:i/>
          <w:sz w:val="28"/>
          <w:szCs w:val="28"/>
          <w:lang w:val="uk-UA" w:eastAsia="ru-RU"/>
        </w:rPr>
        <w:t>не містить повної картини завершеності механізму набуття Фондом статусу цивільного позивача.</w:t>
      </w:r>
    </w:p>
    <w:p w14:paraId="6477B802" w14:textId="77777777"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 xml:space="preserve">З урахуванням стану проходження проектів законів України № 4546 та № 4547 у Парламенті </w:t>
      </w:r>
      <w:r w:rsidRPr="000120D3">
        <w:rPr>
          <w:rFonts w:ascii="Times New Roman" w:eastAsia="Times New Roman" w:hAnsi="Times New Roman"/>
          <w:sz w:val="28"/>
          <w:szCs w:val="28"/>
          <w:lang w:val="uk-UA" w:eastAsia="ru-RU"/>
        </w:rPr>
        <w:t>наразі неможливо</w:t>
      </w:r>
      <w:r w:rsidRPr="00031F42">
        <w:rPr>
          <w:rFonts w:ascii="Times New Roman" w:eastAsia="Times New Roman" w:hAnsi="Times New Roman"/>
          <w:sz w:val="28"/>
          <w:szCs w:val="28"/>
          <w:lang w:val="uk-UA" w:eastAsia="ru-RU"/>
        </w:rPr>
        <w:t xml:space="preserve"> здійснити ґрунтовний аналіз </w:t>
      </w:r>
      <w:r w:rsidRPr="00031F42">
        <w:rPr>
          <w:rFonts w:ascii="Times New Roman" w:eastAsia="Times New Roman" w:hAnsi="Times New Roman"/>
          <w:i/>
          <w:sz w:val="28"/>
          <w:szCs w:val="28"/>
          <w:lang w:val="uk-UA" w:eastAsia="ru-RU"/>
        </w:rPr>
        <w:t>механізму набуття Фондом статусу цивільного позивача</w:t>
      </w:r>
      <w:r w:rsidRPr="00031F42">
        <w:rPr>
          <w:rFonts w:ascii="Times New Roman" w:eastAsia="Times New Roman" w:hAnsi="Times New Roman"/>
          <w:sz w:val="28"/>
          <w:szCs w:val="28"/>
          <w:lang w:val="uk-UA" w:eastAsia="ru-RU"/>
        </w:rPr>
        <w:t xml:space="preserve"> в цілому, а також щодо узгодженості положень зазначених законопроектів між собою та запроваджуваному механізму загалом.</w:t>
      </w:r>
    </w:p>
    <w:p w14:paraId="5FDB187D" w14:textId="77777777"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У зв’язку з наведеним слід зазначити, що відповідно до статті 8 Конституції України в Україні визнається і діє принцип верховенства права. При цьому одним з основних фундаментальних елементів цього принципу є юридична визначеність, згідно з якою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від 22.09.2005 № 5-рп, 29.06.2010 №17-рп, 11.10.2011 № 10-рп.</w:t>
      </w:r>
    </w:p>
    <w:p w14:paraId="73476599" w14:textId="77777777"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 xml:space="preserve">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w:t>
      </w:r>
      <w:r w:rsidRPr="00031F42">
        <w:rPr>
          <w:rFonts w:ascii="Times New Roman" w:eastAsia="Times New Roman" w:hAnsi="Times New Roman"/>
          <w:sz w:val="28"/>
          <w:szCs w:val="28"/>
          <w:lang w:val="uk-UA" w:eastAsia="ru-RU"/>
        </w:rPr>
        <w:lastRenderedPageBreak/>
        <w:t xml:space="preserve">«…Закон має бути доступним для зацікавлених осіб та сформованим з достатньою точністю для того, щоб надати їм можливість регулювати свою поведінку аби бути здатними – за потреби, за відповідної консультації – передбачати тією мірою, що є розумною за відповідних обставин, наслідки, які може потягнути за собою його дія» (рішення у справі «Вєренцов проти України, 11 квітня 2013 року). </w:t>
      </w:r>
    </w:p>
    <w:p w14:paraId="5EFCE2AA" w14:textId="77777777"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Щодо внесення змін до статті 128 КПК України (у редакції законопроекту № 4547) як частини механізму набуття Фондом статусу цивільного позивача слід зазначити таке.</w:t>
      </w:r>
    </w:p>
    <w:p w14:paraId="26906F9F" w14:textId="77777777"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Відповідно до частини першої статті 61 КПК України цивільним позивачем у кримінальному провадженні є фізична особа, якій кримінальним правопорушенням або іншим суспільно небезпечним діянням завдано майнової та/або моральної шкоди, а також юридична особа, якій кримінальним правопорушенням або іншим суспільно небезпечним діянням завдано майнової шкоди, та яка в порядку, встановленому КПК України, пред’явила цивільний позов.</w:t>
      </w:r>
    </w:p>
    <w:p w14:paraId="0E16F4C4" w14:textId="77777777"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 xml:space="preserve">Представником цивільного позивача у кримінальному провадженні, згідно з положеннями статті 63 КПК України, може бути </w:t>
      </w:r>
      <w:bookmarkStart w:id="9" w:name="n876"/>
      <w:bookmarkEnd w:id="9"/>
      <w:r w:rsidRPr="00031F42">
        <w:rPr>
          <w:rFonts w:ascii="Times New Roman" w:eastAsia="Times New Roman" w:hAnsi="Times New Roman"/>
          <w:sz w:val="28"/>
          <w:szCs w:val="28"/>
          <w:lang w:val="uk-UA" w:eastAsia="ru-RU"/>
        </w:rPr>
        <w:t xml:space="preserve">особа, яка у кримінальному провадженні має право бути захисником; </w:t>
      </w:r>
      <w:bookmarkStart w:id="10" w:name="n877"/>
      <w:bookmarkEnd w:id="10"/>
      <w:r w:rsidRPr="00031F42">
        <w:rPr>
          <w:rFonts w:ascii="Times New Roman" w:eastAsia="Times New Roman" w:hAnsi="Times New Roman"/>
          <w:sz w:val="28"/>
          <w:szCs w:val="28"/>
          <w:lang w:val="uk-UA" w:eastAsia="ru-RU"/>
        </w:rPr>
        <w:t>керівник чи інша особа, уповноважена законом або установчими документами, працівник юридичної особи за довіреністю - у випадку, якщо цивільним позивачем, цивільним відповідачем є юридична особа.</w:t>
      </w:r>
      <w:r w:rsidRPr="00031F42">
        <w:rPr>
          <w:rFonts w:ascii="Times New Roman" w:hAnsi="Times New Roman"/>
          <w:color w:val="333333"/>
          <w:sz w:val="28"/>
          <w:szCs w:val="28"/>
          <w:shd w:val="clear" w:color="auto" w:fill="FFFFFF"/>
        </w:rPr>
        <w:t xml:space="preserve"> </w:t>
      </w:r>
      <w:r w:rsidRPr="00031F42">
        <w:rPr>
          <w:rFonts w:ascii="Times New Roman" w:eastAsia="Times New Roman" w:hAnsi="Times New Roman"/>
          <w:sz w:val="28"/>
          <w:szCs w:val="28"/>
          <w:lang w:val="uk-UA" w:eastAsia="ru-RU"/>
        </w:rPr>
        <w:t>Представник користується процесуальними правами цивільного позивача, цивільного відповідача, інтереси якого він представляє.</w:t>
      </w:r>
    </w:p>
    <w:p w14:paraId="21B8BA0E" w14:textId="77777777"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 xml:space="preserve">З огляду на наведені концептуальні засади кримінально-правового регулювання цивільного позову у кримінальному провадженні, а також в контексті положень статті 128 КПК України (у редакції законопроекту № 4547) </w:t>
      </w:r>
      <w:r w:rsidRPr="000120D3">
        <w:rPr>
          <w:rFonts w:ascii="Times New Roman" w:eastAsia="Times New Roman" w:hAnsi="Times New Roman"/>
          <w:b/>
          <w:sz w:val="28"/>
          <w:szCs w:val="28"/>
          <w:lang w:val="uk-UA" w:eastAsia="ru-RU"/>
        </w:rPr>
        <w:t>Фонд не може набувати процесуального статусу цивільного позивача у кримінальному провадженні, а лише представника такого позивача</w:t>
      </w:r>
      <w:r w:rsidRPr="00031F42">
        <w:rPr>
          <w:rFonts w:ascii="Times New Roman" w:eastAsia="Times New Roman" w:hAnsi="Times New Roman"/>
          <w:sz w:val="28"/>
          <w:szCs w:val="28"/>
          <w:lang w:val="uk-UA" w:eastAsia="ru-RU"/>
        </w:rPr>
        <w:t xml:space="preserve">. </w:t>
      </w:r>
    </w:p>
    <w:p w14:paraId="46C65D10" w14:textId="77777777"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Водночас, відповідно до статті 131</w:t>
      </w:r>
      <w:r w:rsidRPr="00031F42">
        <w:rPr>
          <w:rFonts w:ascii="Times New Roman" w:eastAsia="Times New Roman" w:hAnsi="Times New Roman"/>
          <w:sz w:val="28"/>
          <w:szCs w:val="28"/>
          <w:vertAlign w:val="superscript"/>
          <w:lang w:val="uk-UA" w:eastAsia="ru-RU"/>
        </w:rPr>
        <w:t>2</w:t>
      </w:r>
      <w:r w:rsidRPr="00031F42">
        <w:rPr>
          <w:rFonts w:ascii="Times New Roman" w:eastAsia="Times New Roman" w:hAnsi="Times New Roman"/>
          <w:sz w:val="28"/>
          <w:szCs w:val="28"/>
          <w:lang w:val="uk-UA" w:eastAsia="ru-RU"/>
        </w:rPr>
        <w:t xml:space="preserve"> Конституції України для надання професійної правничої допомоги в Україні діє адвокатура.</w:t>
      </w:r>
      <w:bookmarkStart w:id="11" w:name="n5269"/>
      <w:bookmarkStart w:id="12" w:name="n5271"/>
      <w:bookmarkEnd w:id="11"/>
      <w:bookmarkEnd w:id="12"/>
      <w:r w:rsidRPr="00031F42">
        <w:rPr>
          <w:rFonts w:ascii="Times New Roman" w:eastAsia="Times New Roman" w:hAnsi="Times New Roman"/>
          <w:sz w:val="28"/>
          <w:szCs w:val="28"/>
          <w:lang w:val="uk-UA" w:eastAsia="ru-RU"/>
        </w:rPr>
        <w:t xml:space="preserve"> Виключно адвокат здійснює представництво іншої особи в суді, а також захист від кримінального обвинувачення.</w:t>
      </w:r>
      <w:r w:rsidRPr="00031F42">
        <w:rPr>
          <w:rFonts w:ascii="Times New Roman" w:hAnsi="Times New Roman"/>
          <w:color w:val="333333"/>
          <w:sz w:val="28"/>
          <w:szCs w:val="28"/>
          <w:shd w:val="clear" w:color="auto" w:fill="FFFFFF"/>
        </w:rPr>
        <w:t xml:space="preserve"> </w:t>
      </w:r>
      <w:r w:rsidRPr="00031F42">
        <w:rPr>
          <w:rFonts w:ascii="Times New Roman" w:eastAsia="Times New Roman" w:hAnsi="Times New Roman"/>
          <w:sz w:val="28"/>
          <w:szCs w:val="28"/>
          <w:lang w:eastAsia="ru-RU"/>
        </w:rPr>
        <w:t xml:space="preserve">Законом </w:t>
      </w:r>
      <w:r w:rsidRPr="00031F42">
        <w:rPr>
          <w:rFonts w:ascii="Times New Roman" w:eastAsia="Times New Roman" w:hAnsi="Times New Roman"/>
          <w:sz w:val="28"/>
          <w:szCs w:val="28"/>
          <w:lang w:val="uk-UA" w:eastAsia="ru-RU"/>
        </w:rPr>
        <w:t>можуть бути визначені винятки щодо представництва в суді у трудових спорах, спорах щодо захисту соціальних прав, щодо виборів та референдумів, у малозначних спорах, а також стосовно представництва малолітніх чи неповнолітніх осіб та осіб, які визнані судом недієздатними чи дієздатність яких обмежена.</w:t>
      </w:r>
    </w:p>
    <w:p w14:paraId="42ED0E92" w14:textId="77777777" w:rsidR="001071D4" w:rsidRPr="000120D3" w:rsidRDefault="001071D4" w:rsidP="001071D4">
      <w:pPr>
        <w:widowControl w:val="0"/>
        <w:autoSpaceDE w:val="0"/>
        <w:autoSpaceDN w:val="0"/>
        <w:adjustRightInd w:val="0"/>
        <w:spacing w:after="0" w:line="240" w:lineRule="auto"/>
        <w:ind w:firstLine="709"/>
        <w:jc w:val="both"/>
        <w:rPr>
          <w:rFonts w:ascii="Times New Roman" w:eastAsia="Times New Roman" w:hAnsi="Times New Roman"/>
          <w:b/>
          <w:sz w:val="28"/>
          <w:szCs w:val="28"/>
          <w:lang w:val="uk-UA" w:eastAsia="ru-RU"/>
        </w:rPr>
      </w:pPr>
      <w:r w:rsidRPr="00031F42">
        <w:rPr>
          <w:rFonts w:ascii="Times New Roman" w:eastAsia="Times New Roman" w:hAnsi="Times New Roman"/>
          <w:sz w:val="28"/>
          <w:szCs w:val="28"/>
          <w:lang w:val="uk-UA" w:eastAsia="ru-RU"/>
        </w:rPr>
        <w:t xml:space="preserve">Отже </w:t>
      </w:r>
      <w:r w:rsidRPr="000120D3">
        <w:rPr>
          <w:rFonts w:ascii="Times New Roman" w:eastAsia="Times New Roman" w:hAnsi="Times New Roman"/>
          <w:b/>
          <w:sz w:val="28"/>
          <w:szCs w:val="28"/>
          <w:lang w:val="uk-UA" w:eastAsia="ru-RU"/>
        </w:rPr>
        <w:t>з метою врегулювання наведених розбіжностей у правовому регулюванні правосуб’єктності Фонду при здійсненні кримінального провадження слід передусім чітко визначити його правосуб’єктність у правовідносинах із банком/кредиторами банку у регулятивних нормах, тобто законопроекті № 4546.</w:t>
      </w:r>
    </w:p>
    <w:p w14:paraId="1B54D620" w14:textId="77777777" w:rsidR="001071D4" w:rsidRPr="00031F42" w:rsidRDefault="001071D4" w:rsidP="001071D4">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 xml:space="preserve">Також звертаємо увагу, що у разі належного нормативного врегулювання повноважень Фонду щодо представництва інтересів кредиторів </w:t>
      </w:r>
      <w:r w:rsidRPr="00031F42">
        <w:rPr>
          <w:rFonts w:ascii="Times New Roman" w:eastAsia="Times New Roman" w:hAnsi="Times New Roman"/>
          <w:sz w:val="28"/>
          <w:szCs w:val="28"/>
          <w:lang w:val="uk-UA" w:eastAsia="ru-RU"/>
        </w:rPr>
        <w:lastRenderedPageBreak/>
        <w:t xml:space="preserve">у випадках, передбачених частиною четвертою статті 128 КПК України (у редакції законопроекту № 4547), у відповідних регулятивних нормах законопроекту № 4546, </w:t>
      </w:r>
      <w:r w:rsidRPr="00031F42">
        <w:rPr>
          <w:rFonts w:ascii="Times New Roman" w:eastAsia="Times New Roman" w:hAnsi="Times New Roman"/>
          <w:i/>
          <w:sz w:val="28"/>
          <w:szCs w:val="28"/>
          <w:lang w:val="uk-UA" w:eastAsia="ru-RU"/>
        </w:rPr>
        <w:t>не буде необхідності у внесенні змін до кримінального процесуального законодавства.</w:t>
      </w:r>
    </w:p>
    <w:p w14:paraId="04865B1B" w14:textId="75F91B06" w:rsidR="00685EAA" w:rsidRPr="001071D4" w:rsidRDefault="00685EAA" w:rsidP="0047176C">
      <w:pPr>
        <w:spacing w:after="0" w:line="240" w:lineRule="auto"/>
        <w:ind w:firstLine="708"/>
        <w:jc w:val="both"/>
        <w:rPr>
          <w:rFonts w:ascii="Times New Roman" w:hAnsi="Times New Roman"/>
          <w:b/>
          <w:bCs/>
          <w:sz w:val="28"/>
        </w:rPr>
      </w:pPr>
    </w:p>
    <w:p w14:paraId="33C1401D" w14:textId="3ABAF7AD" w:rsidR="00685EAA" w:rsidRPr="00574F91" w:rsidRDefault="000120D3" w:rsidP="00685EAA">
      <w:pPr>
        <w:spacing w:after="0" w:line="240" w:lineRule="auto"/>
        <w:ind w:firstLine="709"/>
        <w:jc w:val="both"/>
        <w:rPr>
          <w:rFonts w:ascii="Times New Roman" w:hAnsi="Times New Roman"/>
          <w:b/>
          <w:color w:val="000000" w:themeColor="text1"/>
          <w:sz w:val="28"/>
          <w:szCs w:val="28"/>
          <w:shd w:val="clear" w:color="auto" w:fill="FFFFFF"/>
          <w:lang w:val="uk-UA"/>
        </w:rPr>
      </w:pPr>
      <w:r>
        <w:rPr>
          <w:rFonts w:ascii="Times New Roman" w:hAnsi="Times New Roman"/>
          <w:color w:val="000000" w:themeColor="text1"/>
          <w:sz w:val="28"/>
          <w:szCs w:val="28"/>
          <w:shd w:val="clear" w:color="auto" w:fill="FFFFFF"/>
          <w:lang w:val="uk-UA"/>
        </w:rPr>
        <w:t>6</w:t>
      </w:r>
      <w:r w:rsidR="00685EAA" w:rsidRPr="00574F91">
        <w:rPr>
          <w:rFonts w:ascii="Times New Roman" w:hAnsi="Times New Roman"/>
          <w:color w:val="000000" w:themeColor="text1"/>
          <w:sz w:val="28"/>
          <w:szCs w:val="28"/>
          <w:shd w:val="clear" w:color="auto" w:fill="FFFFFF"/>
          <w:lang w:val="uk-UA"/>
        </w:rPr>
        <w:t xml:space="preserve">. Проектом вносяться зміни до частини другої статті 149  </w:t>
      </w:r>
      <w:r w:rsidR="00117D04">
        <w:rPr>
          <w:rFonts w:ascii="Times New Roman" w:hAnsi="Times New Roman"/>
          <w:color w:val="000000" w:themeColor="text1"/>
          <w:sz w:val="28"/>
          <w:szCs w:val="28"/>
          <w:shd w:val="clear" w:color="auto" w:fill="FFFFFF"/>
          <w:lang w:val="uk-UA"/>
        </w:rPr>
        <w:t xml:space="preserve">Цивільного процесуального кодексу України (далі - </w:t>
      </w:r>
      <w:r w:rsidR="00685EAA" w:rsidRPr="00574F91">
        <w:rPr>
          <w:rFonts w:ascii="Times New Roman" w:hAnsi="Times New Roman"/>
          <w:color w:val="000000" w:themeColor="text1"/>
          <w:sz w:val="28"/>
          <w:szCs w:val="28"/>
          <w:shd w:val="clear" w:color="auto" w:fill="FFFFFF"/>
          <w:lang w:val="uk-UA"/>
        </w:rPr>
        <w:t>ЦПК України</w:t>
      </w:r>
      <w:r w:rsidR="00117D04">
        <w:rPr>
          <w:rFonts w:ascii="Times New Roman" w:hAnsi="Times New Roman"/>
          <w:color w:val="000000" w:themeColor="text1"/>
          <w:sz w:val="28"/>
          <w:szCs w:val="28"/>
          <w:shd w:val="clear" w:color="auto" w:fill="FFFFFF"/>
          <w:lang w:val="uk-UA"/>
        </w:rPr>
        <w:t>)</w:t>
      </w:r>
      <w:r w:rsidR="00685EAA" w:rsidRPr="00574F91">
        <w:rPr>
          <w:rFonts w:ascii="Times New Roman" w:hAnsi="Times New Roman"/>
          <w:color w:val="000000" w:themeColor="text1"/>
          <w:sz w:val="28"/>
          <w:szCs w:val="28"/>
          <w:shd w:val="clear" w:color="auto" w:fill="FFFFFF"/>
          <w:lang w:val="uk-UA"/>
        </w:rPr>
        <w:t>, якими передбачається, що «забезпечення позову допускається як до пред’явлення позову, так і на будь-якій стадії розгляду справи</w:t>
      </w:r>
      <w:r w:rsidR="00685EAA" w:rsidRPr="00574F91">
        <w:rPr>
          <w:rFonts w:ascii="Times New Roman" w:hAnsi="Times New Roman"/>
          <w:b/>
          <w:color w:val="000000" w:themeColor="text1"/>
          <w:sz w:val="28"/>
          <w:szCs w:val="28"/>
          <w:shd w:val="clear" w:color="auto" w:fill="FFFFFF"/>
          <w:lang w:val="uk-UA"/>
        </w:rPr>
        <w:t xml:space="preserve">…, </w:t>
      </w:r>
      <w:r w:rsidR="00685EAA" w:rsidRPr="00685EAA">
        <w:rPr>
          <w:rFonts w:ascii="Times New Roman" w:hAnsi="Times New Roman"/>
          <w:color w:val="000000" w:themeColor="text1"/>
          <w:sz w:val="28"/>
          <w:szCs w:val="28"/>
          <w:u w:val="single"/>
          <w:shd w:val="clear" w:color="auto" w:fill="FFFFFF"/>
          <w:lang w:val="uk-UA"/>
        </w:rPr>
        <w:t>а також з інших підстав, визначених законом</w:t>
      </w:r>
      <w:r w:rsidR="00685EAA" w:rsidRPr="00574F91">
        <w:rPr>
          <w:rFonts w:ascii="Times New Roman" w:hAnsi="Times New Roman"/>
          <w:b/>
          <w:color w:val="000000" w:themeColor="text1"/>
          <w:sz w:val="28"/>
          <w:szCs w:val="28"/>
          <w:shd w:val="clear" w:color="auto" w:fill="FFFFFF"/>
          <w:lang w:val="uk-UA"/>
        </w:rPr>
        <w:t>».</w:t>
      </w:r>
    </w:p>
    <w:p w14:paraId="17C555D4" w14:textId="77777777" w:rsidR="00685EAA" w:rsidRPr="00574F91" w:rsidRDefault="00685EAA" w:rsidP="00685EAA">
      <w:pPr>
        <w:spacing w:after="0" w:line="240" w:lineRule="auto"/>
        <w:ind w:firstLine="709"/>
        <w:jc w:val="both"/>
        <w:rPr>
          <w:rFonts w:ascii="Times New Roman" w:hAnsi="Times New Roman"/>
          <w:b/>
          <w:sz w:val="28"/>
          <w:u w:val="single"/>
          <w:lang w:val="uk-UA"/>
        </w:rPr>
      </w:pPr>
      <w:r w:rsidRPr="00574F91">
        <w:rPr>
          <w:rFonts w:ascii="Times New Roman" w:hAnsi="Times New Roman"/>
          <w:color w:val="000000" w:themeColor="text1"/>
          <w:sz w:val="28"/>
          <w:szCs w:val="28"/>
          <w:shd w:val="clear" w:color="auto" w:fill="FFFFFF"/>
          <w:lang w:val="uk-UA"/>
        </w:rPr>
        <w:t xml:space="preserve">До того ж проектом </w:t>
      </w:r>
      <w:r>
        <w:rPr>
          <w:rFonts w:ascii="Times New Roman" w:hAnsi="Times New Roman"/>
          <w:color w:val="000000" w:themeColor="text1"/>
          <w:sz w:val="28"/>
          <w:szCs w:val="28"/>
          <w:shd w:val="clear" w:color="auto" w:fill="FFFFFF"/>
          <w:lang w:val="uk-UA"/>
        </w:rPr>
        <w:t xml:space="preserve">передбачені </w:t>
      </w:r>
      <w:r w:rsidRPr="00574F91">
        <w:rPr>
          <w:rFonts w:ascii="Times New Roman" w:hAnsi="Times New Roman"/>
          <w:color w:val="000000" w:themeColor="text1"/>
          <w:sz w:val="28"/>
          <w:szCs w:val="28"/>
          <w:shd w:val="clear" w:color="auto" w:fill="FFFFFF"/>
          <w:lang w:val="uk-UA"/>
        </w:rPr>
        <w:t>зміни і до частини четвертої статті 152 ЦПК України, які полягають у тому, що «у</w:t>
      </w:r>
      <w:r w:rsidRPr="00574F91">
        <w:rPr>
          <w:rFonts w:ascii="Times New Roman" w:hAnsi="Times New Roman"/>
          <w:sz w:val="28"/>
          <w:lang w:val="uk-UA"/>
        </w:rPr>
        <w:t xml:space="preserve"> разі подання заяви про забезпечення позову до подання позовної заяви заявник повинен пред'явити позов протягом десяти днів</w:t>
      </w:r>
      <w:r w:rsidRPr="00685EAA">
        <w:rPr>
          <w:rFonts w:ascii="Times New Roman" w:hAnsi="Times New Roman"/>
          <w:sz w:val="28"/>
          <w:u w:val="single"/>
          <w:lang w:val="uk-UA"/>
        </w:rPr>
        <w:t>, якщо інші строки не встановлено законом…»</w:t>
      </w:r>
      <w:r w:rsidRPr="00574F91">
        <w:rPr>
          <w:rFonts w:ascii="Times New Roman" w:hAnsi="Times New Roman"/>
          <w:b/>
          <w:sz w:val="28"/>
          <w:u w:val="single"/>
          <w:lang w:val="uk-UA"/>
        </w:rPr>
        <w:t>.</w:t>
      </w:r>
    </w:p>
    <w:p w14:paraId="087A6FD3" w14:textId="77777777" w:rsidR="00685EAA" w:rsidRPr="003F3125" w:rsidRDefault="00685EAA" w:rsidP="00685EAA">
      <w:pPr>
        <w:pStyle w:val="ac"/>
        <w:ind w:firstLine="705"/>
        <w:jc w:val="both"/>
        <w:rPr>
          <w:rStyle w:val="rvts44"/>
          <w:bCs/>
          <w:color w:val="333333"/>
          <w:szCs w:val="28"/>
          <w:shd w:val="clear" w:color="auto" w:fill="FFFFFF"/>
        </w:rPr>
      </w:pPr>
      <w:r>
        <w:t>Такі положення проекту, на нашу думку, п</w:t>
      </w:r>
      <w:r w:rsidRPr="00574F91">
        <w:t xml:space="preserve">о-перше, </w:t>
      </w:r>
      <w:r w:rsidRPr="00574F91">
        <w:rPr>
          <w:szCs w:val="28"/>
        </w:rPr>
        <w:t xml:space="preserve">не враховують </w:t>
      </w:r>
      <w:r>
        <w:rPr>
          <w:szCs w:val="28"/>
        </w:rPr>
        <w:t xml:space="preserve">положень </w:t>
      </w:r>
      <w:r w:rsidRPr="00574F91">
        <w:t xml:space="preserve">статті 92 Конституції України, </w:t>
      </w:r>
      <w:r>
        <w:t xml:space="preserve">статей 1 і 3 ЦПК України та не відповідають </w:t>
      </w:r>
      <w:r w:rsidRPr="003F3125">
        <w:rPr>
          <w:szCs w:val="28"/>
        </w:rPr>
        <w:t>принципам співвідношення між матеріальними і процесуальними правовими нормами.</w:t>
      </w:r>
    </w:p>
    <w:p w14:paraId="5C20A1E8" w14:textId="77777777" w:rsidR="00685EAA" w:rsidRDefault="00685EAA" w:rsidP="00685EAA">
      <w:pPr>
        <w:pStyle w:val="ac"/>
        <w:ind w:firstLine="708"/>
        <w:jc w:val="both"/>
      </w:pPr>
      <w:r>
        <w:t>Так, згідно з пунктом</w:t>
      </w:r>
      <w:r w:rsidRPr="00574F91">
        <w:t xml:space="preserve"> 14 частини першої статті 92 Конституції Украї</w:t>
      </w:r>
      <w:r>
        <w:t xml:space="preserve">ни судочинство визначається </w:t>
      </w:r>
      <w:r w:rsidRPr="00574F91">
        <w:t xml:space="preserve">виключно законом України. </w:t>
      </w:r>
      <w:r>
        <w:t xml:space="preserve">І таким законом згідно із статтею 1 ЦПК України є </w:t>
      </w:r>
      <w:r w:rsidRPr="00574F91">
        <w:t>Цивільний процесуальний кодекс України.</w:t>
      </w:r>
    </w:p>
    <w:p w14:paraId="6AF01A38" w14:textId="1CA45A4E" w:rsidR="00685EAA" w:rsidRDefault="00685EAA" w:rsidP="00685EAA">
      <w:pPr>
        <w:pStyle w:val="ac"/>
        <w:ind w:firstLine="708"/>
        <w:jc w:val="both"/>
      </w:pPr>
      <w:r>
        <w:t>Водночас статтею</w:t>
      </w:r>
      <w:r w:rsidRPr="00574F91">
        <w:t xml:space="preserve"> 3 ЦПК України </w:t>
      </w:r>
      <w:r>
        <w:t xml:space="preserve">передбачено, що </w:t>
      </w:r>
      <w:r w:rsidRPr="00574F91">
        <w:t>ц</w:t>
      </w:r>
      <w:r w:rsidRPr="00574F91">
        <w:rPr>
          <w:color w:val="333333"/>
          <w:szCs w:val="28"/>
          <w:shd w:val="clear" w:color="auto" w:fill="FFFFFF"/>
        </w:rPr>
        <w:t xml:space="preserve">ивільне судочинство здійснюється відповідно до Конституції України, цього Кодексу, Закону України «Про міжнародне приватне право", </w:t>
      </w:r>
      <w:r w:rsidRPr="00685EAA">
        <w:rPr>
          <w:color w:val="333333"/>
          <w:szCs w:val="28"/>
          <w:u w:val="single"/>
          <w:shd w:val="clear" w:color="auto" w:fill="FFFFFF"/>
        </w:rPr>
        <w:t>законів України, що визначають особливості розгляду окремих категорій справ</w:t>
      </w:r>
      <w:r w:rsidRPr="00685EAA">
        <w:rPr>
          <w:color w:val="333333"/>
          <w:szCs w:val="28"/>
          <w:shd w:val="clear" w:color="auto" w:fill="FFFFFF"/>
        </w:rPr>
        <w:t>,</w:t>
      </w:r>
      <w:r w:rsidRPr="00574F91">
        <w:rPr>
          <w:color w:val="333333"/>
          <w:szCs w:val="28"/>
          <w:shd w:val="clear" w:color="auto" w:fill="FFFFFF"/>
        </w:rPr>
        <w:t xml:space="preserve"> а також міжнародних договорів, згода на обов’язковість яких надана Верховною Радою України.</w:t>
      </w:r>
      <w:r w:rsidRPr="00574F91">
        <w:t xml:space="preserve"> </w:t>
      </w:r>
      <w:r>
        <w:t xml:space="preserve">ЦПК України передбачає можливість здійснення цивільного судочинства відповідно до законів, </w:t>
      </w:r>
      <w:r w:rsidRPr="004759EC">
        <w:rPr>
          <w:u w:val="single"/>
        </w:rPr>
        <w:t xml:space="preserve">однак лише </w:t>
      </w:r>
      <w:r>
        <w:rPr>
          <w:u w:val="single"/>
        </w:rPr>
        <w:t xml:space="preserve">до </w:t>
      </w:r>
      <w:r w:rsidRPr="004759EC">
        <w:rPr>
          <w:u w:val="single"/>
        </w:rPr>
        <w:t>тих</w:t>
      </w:r>
      <w:r>
        <w:t>, якими визначені певні особливості розгляду окремих категорій справ. Як вбачається із зм</w:t>
      </w:r>
      <w:r w:rsidR="004B06BB">
        <w:t>істу поданого на розгляд проект</w:t>
      </w:r>
      <w:r w:rsidR="004B06BB">
        <w:rPr>
          <w:lang w:val="uk-UA"/>
        </w:rPr>
        <w:t>у</w:t>
      </w:r>
      <w:r>
        <w:t xml:space="preserve"> таких</w:t>
      </w:r>
      <w:r w:rsidRPr="00574F91">
        <w:t xml:space="preserve"> особливостей </w:t>
      </w:r>
      <w:r>
        <w:t xml:space="preserve">він не містить.  </w:t>
      </w:r>
    </w:p>
    <w:p w14:paraId="182AC77D" w14:textId="20A0EAC8" w:rsidR="00685EAA" w:rsidRPr="00685EAA" w:rsidRDefault="00685EAA" w:rsidP="00685EAA">
      <w:pPr>
        <w:pStyle w:val="ac"/>
        <w:ind w:firstLine="705"/>
        <w:jc w:val="both"/>
        <w:rPr>
          <w:b/>
        </w:rPr>
      </w:pPr>
      <w:r>
        <w:t xml:space="preserve">Крім того, </w:t>
      </w:r>
      <w:r w:rsidRPr="00685EAA">
        <w:rPr>
          <w:b/>
        </w:rPr>
        <w:t xml:space="preserve">підстави для забезпечення позову, а також </w:t>
      </w:r>
      <w:proofErr w:type="gramStart"/>
      <w:r w:rsidRPr="00685EAA">
        <w:rPr>
          <w:b/>
        </w:rPr>
        <w:t>строки  подання</w:t>
      </w:r>
      <w:proofErr w:type="gramEnd"/>
      <w:r w:rsidRPr="00685EAA">
        <w:rPr>
          <w:b/>
        </w:rPr>
        <w:t xml:space="preserve"> заяви про забезпечення позову до подання позовної заяви, на нашу думку, є питаннями судочинства, а тому мають визначатися виключно процесуальним кодексом, а не врегульовуватися іншим законом (з посиланням на нього у процесуальному кодексі),  як це передбачено </w:t>
      </w:r>
      <w:r w:rsidRPr="00685EAA">
        <w:rPr>
          <w:b/>
          <w:lang w:val="uk-UA"/>
        </w:rPr>
        <w:t xml:space="preserve">у </w:t>
      </w:r>
      <w:r w:rsidRPr="00685EAA">
        <w:rPr>
          <w:b/>
        </w:rPr>
        <w:t>проект</w:t>
      </w:r>
      <w:r w:rsidRPr="00685EAA">
        <w:rPr>
          <w:b/>
          <w:lang w:val="uk-UA"/>
        </w:rPr>
        <w:t>і</w:t>
      </w:r>
      <w:r w:rsidRPr="00685EAA">
        <w:rPr>
          <w:b/>
        </w:rPr>
        <w:t>.</w:t>
      </w:r>
    </w:p>
    <w:p w14:paraId="3C33C4AD" w14:textId="46E52D07" w:rsidR="00685EAA" w:rsidRPr="004B06BB" w:rsidRDefault="00685EAA" w:rsidP="00685EAA">
      <w:pPr>
        <w:pStyle w:val="ac"/>
        <w:ind w:firstLine="705"/>
        <w:jc w:val="both"/>
        <w:rPr>
          <w:b/>
        </w:rPr>
      </w:pPr>
      <w:r w:rsidRPr="003F3125">
        <w:rPr>
          <w:rStyle w:val="rvts44"/>
          <w:bCs/>
          <w:color w:val="333333"/>
          <w:szCs w:val="28"/>
          <w:shd w:val="clear" w:color="auto" w:fill="FFFFFF"/>
        </w:rPr>
        <w:t xml:space="preserve"> </w:t>
      </w:r>
      <w:r>
        <w:rPr>
          <w:rStyle w:val="rvts44"/>
          <w:bCs/>
          <w:color w:val="333333"/>
          <w:szCs w:val="28"/>
          <w:shd w:val="clear" w:color="auto" w:fill="FFFFFF"/>
        </w:rPr>
        <w:t>До того ж,</w:t>
      </w:r>
      <w:r w:rsidRPr="00574F91">
        <w:rPr>
          <w:rStyle w:val="rvts44"/>
          <w:bCs/>
          <w:color w:val="333333"/>
          <w:szCs w:val="28"/>
          <w:shd w:val="clear" w:color="auto" w:fill="FFFFFF"/>
        </w:rPr>
        <w:t xml:space="preserve"> </w:t>
      </w:r>
      <w:r w:rsidRPr="00574F91">
        <w:rPr>
          <w:szCs w:val="28"/>
        </w:rPr>
        <w:t xml:space="preserve">виходячи із доктринальних положень загальної теорії права, </w:t>
      </w:r>
      <w:r w:rsidRPr="00574F91">
        <w:rPr>
          <w:szCs w:val="28"/>
          <w:u w:val="single"/>
        </w:rPr>
        <w:t>норми процесуального права є похідними від норм матеріального права</w:t>
      </w:r>
      <w:r w:rsidRPr="00574F91">
        <w:rPr>
          <w:szCs w:val="28"/>
        </w:rPr>
        <w:t xml:space="preserve">. Між нормами матеріального права та нормами процесуального права існує системний зв'язок, згідно з яким </w:t>
      </w:r>
      <w:r w:rsidRPr="00574F91">
        <w:rPr>
          <w:szCs w:val="28"/>
          <w:u w:val="single"/>
        </w:rPr>
        <w:t>процесуальні норми забезпечують реалізацію норм матеріального права</w:t>
      </w:r>
      <w:r w:rsidRPr="00574F91">
        <w:rPr>
          <w:szCs w:val="28"/>
        </w:rPr>
        <w:t xml:space="preserve">, а тому мають відповідати чинним на даний момент матеріально-правовим нормам. </w:t>
      </w:r>
      <w:r>
        <w:rPr>
          <w:szCs w:val="28"/>
        </w:rPr>
        <w:t xml:space="preserve">У зв’язку з цим, а також з огляду на положення законодавства </w:t>
      </w:r>
      <w:r w:rsidRPr="004B06BB">
        <w:rPr>
          <w:b/>
          <w:szCs w:val="28"/>
        </w:rPr>
        <w:t xml:space="preserve">у зазначених статтях ЦПК України доцільно зазначити підстави забезпечення позову та строки подання позову, що передбачені Законом </w:t>
      </w:r>
      <w:r w:rsidR="00771448">
        <w:rPr>
          <w:b/>
          <w:szCs w:val="28"/>
          <w:lang w:val="uk-UA"/>
        </w:rPr>
        <w:t>п</w:t>
      </w:r>
      <w:r w:rsidRPr="004B06BB">
        <w:rPr>
          <w:b/>
          <w:szCs w:val="28"/>
        </w:rPr>
        <w:t>ро систему гарантування (в редакції проекту).</w:t>
      </w:r>
    </w:p>
    <w:p w14:paraId="290CF884" w14:textId="77777777" w:rsidR="00685EAA" w:rsidRPr="00574F91" w:rsidRDefault="00685EAA" w:rsidP="00685EAA">
      <w:pPr>
        <w:spacing w:after="0" w:line="240" w:lineRule="auto"/>
        <w:ind w:firstLine="709"/>
        <w:jc w:val="both"/>
        <w:rPr>
          <w:rFonts w:ascii="Times New Roman" w:hAnsi="Times New Roman"/>
          <w:sz w:val="28"/>
          <w:szCs w:val="28"/>
          <w:lang w:val="uk-UA"/>
        </w:rPr>
      </w:pPr>
      <w:r>
        <w:rPr>
          <w:rFonts w:ascii="Times New Roman" w:hAnsi="Times New Roman"/>
          <w:sz w:val="28"/>
          <w:lang w:val="uk-UA"/>
        </w:rPr>
        <w:lastRenderedPageBreak/>
        <w:t>Варто також зауважити, що</w:t>
      </w:r>
      <w:r w:rsidRPr="00574F91">
        <w:rPr>
          <w:rFonts w:ascii="Times New Roman" w:hAnsi="Times New Roman"/>
          <w:sz w:val="28"/>
          <w:lang w:val="uk-UA"/>
        </w:rPr>
        <w:t xml:space="preserve"> з</w:t>
      </w:r>
      <w:r w:rsidRPr="00574F91">
        <w:rPr>
          <w:rFonts w:ascii="Times New Roman" w:hAnsi="Times New Roman"/>
          <w:sz w:val="28"/>
          <w:szCs w:val="28"/>
          <w:lang w:val="uk-UA"/>
        </w:rPr>
        <w:t xml:space="preserve">апропоновані положення проекту не  враховують </w:t>
      </w:r>
      <w:r>
        <w:rPr>
          <w:rFonts w:ascii="Times New Roman" w:hAnsi="Times New Roman"/>
          <w:sz w:val="28"/>
          <w:szCs w:val="28"/>
          <w:lang w:val="uk-UA"/>
        </w:rPr>
        <w:t xml:space="preserve">принципу </w:t>
      </w:r>
      <w:r w:rsidRPr="00574F91">
        <w:rPr>
          <w:rFonts w:ascii="Times New Roman" w:hAnsi="Times New Roman"/>
          <w:sz w:val="28"/>
          <w:szCs w:val="28"/>
          <w:lang w:val="uk-UA"/>
        </w:rPr>
        <w:t>правової визначеності як складової конституційного принципу верховенства права</w:t>
      </w:r>
      <w:r>
        <w:rPr>
          <w:rFonts w:ascii="Times New Roman" w:hAnsi="Times New Roman"/>
          <w:sz w:val="28"/>
          <w:szCs w:val="28"/>
          <w:lang w:val="uk-UA"/>
        </w:rPr>
        <w:t xml:space="preserve"> (стаття 8 Конституції України)</w:t>
      </w:r>
      <w:r w:rsidRPr="00574F91">
        <w:rPr>
          <w:rFonts w:ascii="Times New Roman" w:hAnsi="Times New Roman"/>
          <w:sz w:val="28"/>
          <w:szCs w:val="28"/>
          <w:lang w:val="uk-UA"/>
        </w:rPr>
        <w:t xml:space="preserve">, оскільки </w:t>
      </w:r>
      <w:r w:rsidRPr="00574F91">
        <w:rPr>
          <w:rFonts w:ascii="Times New Roman" w:eastAsia="Times New Roman" w:hAnsi="Times New Roman"/>
          <w:sz w:val="28"/>
          <w:szCs w:val="28"/>
          <w:lang w:val="uk-UA" w:eastAsia="ru-RU"/>
        </w:rPr>
        <w:t xml:space="preserve">із їх змісту не зрозуміло, який закон мається на увазі, адже </w:t>
      </w:r>
      <w:r w:rsidRPr="00574F91">
        <w:rPr>
          <w:rFonts w:ascii="Times New Roman" w:hAnsi="Times New Roman"/>
          <w:sz w:val="28"/>
          <w:szCs w:val="28"/>
          <w:lang w:val="uk-UA"/>
        </w:rPr>
        <w:t>використані у нормах формулювання «</w:t>
      </w:r>
      <w:r>
        <w:rPr>
          <w:rFonts w:ascii="Times New Roman" w:hAnsi="Times New Roman"/>
          <w:sz w:val="28"/>
          <w:szCs w:val="28"/>
          <w:lang w:val="uk-UA"/>
        </w:rPr>
        <w:t xml:space="preserve">з інших підстав, </w:t>
      </w:r>
      <w:r w:rsidRPr="00574F91">
        <w:rPr>
          <w:rFonts w:ascii="Times New Roman" w:hAnsi="Times New Roman"/>
          <w:sz w:val="28"/>
          <w:szCs w:val="28"/>
          <w:lang w:val="uk-UA"/>
        </w:rPr>
        <w:t>визначених законом» та «</w:t>
      </w:r>
      <w:r>
        <w:rPr>
          <w:rFonts w:ascii="Times New Roman" w:hAnsi="Times New Roman"/>
          <w:sz w:val="28"/>
          <w:szCs w:val="28"/>
          <w:lang w:val="uk-UA"/>
        </w:rPr>
        <w:t xml:space="preserve">інші строки </w:t>
      </w:r>
      <w:r w:rsidRPr="00574F91">
        <w:rPr>
          <w:rFonts w:ascii="Times New Roman" w:hAnsi="Times New Roman"/>
          <w:sz w:val="28"/>
          <w:szCs w:val="28"/>
          <w:lang w:val="uk-UA"/>
        </w:rPr>
        <w:t>не встановлено законом» без посилання на конкретний закон розуміються в широкому значенні.</w:t>
      </w:r>
    </w:p>
    <w:p w14:paraId="71A6A75B" w14:textId="6131C8F0" w:rsidR="00685EAA" w:rsidRPr="00574F91" w:rsidRDefault="00685EAA" w:rsidP="00685EAA">
      <w:pPr>
        <w:pStyle w:val="ac"/>
        <w:ind w:firstLine="708"/>
        <w:jc w:val="both"/>
      </w:pPr>
      <w:r>
        <w:t>Аналогічні зауваження стосую</w:t>
      </w:r>
      <w:r w:rsidRPr="00574F91">
        <w:t>ться і змін</w:t>
      </w:r>
      <w:r>
        <w:t>, запропонованих</w:t>
      </w:r>
      <w:r w:rsidRPr="00574F91">
        <w:t xml:space="preserve"> до частини другої статті 136, частини третьої статті 138 </w:t>
      </w:r>
      <w:r w:rsidR="00117D04">
        <w:rPr>
          <w:lang w:val="uk-UA"/>
        </w:rPr>
        <w:t xml:space="preserve">Господарського процесуального кодексу України (далі - </w:t>
      </w:r>
      <w:r w:rsidRPr="00574F91">
        <w:t>ГПК України</w:t>
      </w:r>
      <w:r w:rsidR="00117D04">
        <w:rPr>
          <w:lang w:val="uk-UA"/>
        </w:rPr>
        <w:t>)</w:t>
      </w:r>
      <w:r w:rsidRPr="00574F91">
        <w:t xml:space="preserve">. </w:t>
      </w:r>
    </w:p>
    <w:p w14:paraId="708EAEDC" w14:textId="77777777" w:rsidR="00685EAA" w:rsidRPr="00685EAA" w:rsidRDefault="00685EAA" w:rsidP="0047176C">
      <w:pPr>
        <w:spacing w:after="0" w:line="240" w:lineRule="auto"/>
        <w:ind w:firstLine="708"/>
        <w:jc w:val="both"/>
        <w:rPr>
          <w:rFonts w:ascii="Times New Roman" w:hAnsi="Times New Roman"/>
          <w:b/>
          <w:bCs/>
          <w:sz w:val="28"/>
        </w:rPr>
      </w:pPr>
    </w:p>
    <w:p w14:paraId="00AD13D2" w14:textId="6566A73E" w:rsidR="00685EAA" w:rsidRPr="00766F54" w:rsidRDefault="000120D3" w:rsidP="00685EAA">
      <w:pPr>
        <w:spacing w:after="0" w:line="240" w:lineRule="auto"/>
        <w:ind w:firstLine="709"/>
        <w:jc w:val="both"/>
        <w:rPr>
          <w:rFonts w:ascii="Times New Roman" w:eastAsiaTheme="minorHAnsi" w:hAnsi="Times New Roman"/>
          <w:b/>
          <w:color w:val="FF0000"/>
          <w:sz w:val="28"/>
          <w:u w:val="single"/>
          <w:lang w:val="uk-UA"/>
        </w:rPr>
      </w:pPr>
      <w:r>
        <w:rPr>
          <w:rFonts w:ascii="Times New Roman" w:hAnsi="Times New Roman"/>
          <w:sz w:val="28"/>
          <w:szCs w:val="28"/>
          <w:lang w:val="uk-UA"/>
        </w:rPr>
        <w:t>7</w:t>
      </w:r>
      <w:r w:rsidR="00685EAA">
        <w:rPr>
          <w:rFonts w:ascii="Times New Roman" w:hAnsi="Times New Roman"/>
          <w:sz w:val="28"/>
          <w:szCs w:val="28"/>
          <w:lang w:val="uk-UA"/>
        </w:rPr>
        <w:t xml:space="preserve">. </w:t>
      </w:r>
      <w:r w:rsidR="00685EAA">
        <w:rPr>
          <w:rFonts w:ascii="Times New Roman" w:hAnsi="Times New Roman"/>
          <w:sz w:val="28"/>
          <w:szCs w:val="28"/>
        </w:rPr>
        <w:t xml:space="preserve">Абзацом шостим частини шостої статті 52  </w:t>
      </w:r>
      <w:r w:rsidR="00685EAA" w:rsidRPr="00574F91">
        <w:rPr>
          <w:rFonts w:ascii="Times New Roman" w:hAnsi="Times New Roman"/>
          <w:sz w:val="28"/>
          <w:lang w:val="uk-UA"/>
        </w:rPr>
        <w:t xml:space="preserve">Закону </w:t>
      </w:r>
      <w:r w:rsidR="00771448">
        <w:rPr>
          <w:rFonts w:ascii="Times New Roman" w:hAnsi="Times New Roman"/>
          <w:sz w:val="28"/>
          <w:lang w:val="uk-UA"/>
        </w:rPr>
        <w:t>п</w:t>
      </w:r>
      <w:r w:rsidR="00685EAA" w:rsidRPr="00574F91">
        <w:rPr>
          <w:rFonts w:ascii="Times New Roman" w:hAnsi="Times New Roman"/>
          <w:sz w:val="28"/>
          <w:lang w:val="uk-UA"/>
        </w:rPr>
        <w:t xml:space="preserve">ро систему гарантування </w:t>
      </w:r>
      <w:r w:rsidR="00685EAA">
        <w:rPr>
          <w:rFonts w:ascii="Times New Roman" w:hAnsi="Times New Roman"/>
          <w:sz w:val="28"/>
        </w:rPr>
        <w:t xml:space="preserve">(в редакції проекту) пропонується визначити, що </w:t>
      </w:r>
      <w:r w:rsidR="00685EAA">
        <w:rPr>
          <w:rFonts w:ascii="Times New Roman" w:eastAsiaTheme="minorHAnsi" w:hAnsi="Times New Roman"/>
          <w:sz w:val="28"/>
          <w:lang w:val="uk-UA"/>
        </w:rPr>
        <w:t>я</w:t>
      </w:r>
      <w:r w:rsidR="00685EAA" w:rsidRPr="00766F54">
        <w:rPr>
          <w:rFonts w:ascii="Times New Roman" w:eastAsiaTheme="minorHAnsi" w:hAnsi="Times New Roman"/>
          <w:sz w:val="28"/>
          <w:lang w:val="uk-UA"/>
        </w:rPr>
        <w:t xml:space="preserve">кщо підставами для пред’явлення Фондом вимог про відшкодування шкоди (збитків), зокрема, стали дії пов’язаних з банком осіб, направлені на приховування реального фінансового стану банку, у тому числі систематичне подання та/або оприлюднення недостовірної інформації або звітності щодо операцій із пов’язаними з банком особами, які були вчинені протягом трьох місяців до віднесення банку до категорії неплатоспроможних, вчинені пов’язаними з банком особами правочини, які визнані нікчемними, та/або правочини, визнані недійсними у встановленому порядку, або якщо шкода (збитки) виникла внаслідок вчинення пов’язаними з банком особами дій, передбачених пунктами 1 – 10 частини восьмої цієї статті, </w:t>
      </w:r>
      <w:r w:rsidR="00685EAA" w:rsidRPr="00766F54">
        <w:rPr>
          <w:rFonts w:ascii="Times New Roman" w:eastAsiaTheme="minorHAnsi" w:hAnsi="Times New Roman"/>
          <w:sz w:val="28"/>
          <w:u w:val="single"/>
          <w:lang w:val="uk-UA"/>
        </w:rPr>
        <w:t>ці підстави є достатніми для суду для прийняття рішення про накладення арешту на рухоме та нерухоме майно осіб та/або заборони вчиняти певні дії особам, до яких Фондом заявлені вимоги, в межах суми пред’явлених вимог, якщо інші обставини не встановлені в судовому порядку.</w:t>
      </w:r>
    </w:p>
    <w:p w14:paraId="0ADE0522" w14:textId="77777777" w:rsidR="00685EAA" w:rsidRPr="004B06BB" w:rsidRDefault="00685EAA" w:rsidP="00685EAA">
      <w:pPr>
        <w:spacing w:after="0" w:line="240" w:lineRule="auto"/>
        <w:ind w:firstLine="709"/>
        <w:jc w:val="both"/>
        <w:rPr>
          <w:rFonts w:ascii="Times New Roman" w:hAnsi="Times New Roman"/>
          <w:b/>
          <w:color w:val="000000" w:themeColor="text1"/>
          <w:sz w:val="28"/>
          <w:szCs w:val="28"/>
          <w:shd w:val="clear" w:color="auto" w:fill="FFFFFF"/>
          <w:lang w:val="uk-UA"/>
        </w:rPr>
      </w:pPr>
      <w:r w:rsidRPr="00D46C6E">
        <w:rPr>
          <w:rFonts w:ascii="Times New Roman" w:hAnsi="Times New Roman"/>
          <w:sz w:val="28"/>
          <w:szCs w:val="28"/>
          <w:lang w:val="uk-UA"/>
        </w:rPr>
        <w:t>З приводу таких змін слід зазначити, що</w:t>
      </w:r>
      <w:r>
        <w:rPr>
          <w:rFonts w:ascii="Times New Roman" w:hAnsi="Times New Roman"/>
          <w:sz w:val="28"/>
          <w:szCs w:val="28"/>
        </w:rPr>
        <w:t xml:space="preserve"> </w:t>
      </w:r>
      <w:r>
        <w:rPr>
          <w:rFonts w:ascii="Times New Roman" w:hAnsi="Times New Roman"/>
          <w:sz w:val="28"/>
          <w:szCs w:val="28"/>
          <w:lang w:val="uk-UA"/>
        </w:rPr>
        <w:t>вони</w:t>
      </w:r>
      <w:r w:rsidRPr="00574F91">
        <w:rPr>
          <w:rFonts w:ascii="Times New Roman" w:hAnsi="Times New Roman"/>
          <w:color w:val="000000" w:themeColor="text1"/>
          <w:sz w:val="28"/>
          <w:szCs w:val="28"/>
          <w:shd w:val="clear" w:color="auto" w:fill="FFFFFF"/>
          <w:lang w:val="uk-UA"/>
        </w:rPr>
        <w:t xml:space="preserve">, на нашу думку, </w:t>
      </w:r>
      <w:r w:rsidRPr="004B06BB">
        <w:rPr>
          <w:rFonts w:ascii="Times New Roman" w:hAnsi="Times New Roman"/>
          <w:b/>
          <w:color w:val="000000" w:themeColor="text1"/>
          <w:sz w:val="28"/>
          <w:szCs w:val="28"/>
          <w:shd w:val="clear" w:color="auto" w:fill="FFFFFF"/>
          <w:lang w:val="uk-UA"/>
        </w:rPr>
        <w:t xml:space="preserve">не враховують загальних засад оцінки доказів судом та ухвалення судових рішень. </w:t>
      </w:r>
    </w:p>
    <w:p w14:paraId="0277926B" w14:textId="2D8B6DA5" w:rsidR="00685EAA" w:rsidRDefault="00685EAA" w:rsidP="00685EAA">
      <w:pPr>
        <w:spacing w:after="0" w:line="240" w:lineRule="auto"/>
        <w:ind w:firstLine="709"/>
        <w:jc w:val="both"/>
        <w:rPr>
          <w:rFonts w:ascii="Times New Roman" w:hAnsi="Times New Roman"/>
          <w:color w:val="000000" w:themeColor="text1"/>
          <w:sz w:val="28"/>
          <w:szCs w:val="28"/>
          <w:shd w:val="clear" w:color="auto" w:fill="FFFFFF"/>
          <w:lang w:val="uk-UA"/>
        </w:rPr>
      </w:pPr>
      <w:r w:rsidRPr="00574F91">
        <w:rPr>
          <w:rFonts w:ascii="Times New Roman" w:hAnsi="Times New Roman"/>
          <w:color w:val="000000" w:themeColor="text1"/>
          <w:sz w:val="28"/>
          <w:szCs w:val="28"/>
          <w:shd w:val="clear" w:color="auto" w:fill="FFFFFF"/>
          <w:lang w:val="uk-UA"/>
        </w:rPr>
        <w:t xml:space="preserve">Так, відповідно до  </w:t>
      </w:r>
      <w:r>
        <w:rPr>
          <w:rFonts w:ascii="Times New Roman" w:hAnsi="Times New Roman"/>
          <w:color w:val="000000" w:themeColor="text1"/>
          <w:sz w:val="28"/>
          <w:szCs w:val="28"/>
          <w:shd w:val="clear" w:color="auto" w:fill="FFFFFF"/>
          <w:lang w:val="uk-UA"/>
        </w:rPr>
        <w:t xml:space="preserve">статті </w:t>
      </w:r>
      <w:r w:rsidRPr="00574F91">
        <w:rPr>
          <w:rFonts w:ascii="Times New Roman" w:eastAsia="Times New Roman" w:hAnsi="Times New Roman"/>
          <w:color w:val="000000" w:themeColor="text1"/>
          <w:sz w:val="28"/>
          <w:szCs w:val="28"/>
          <w:lang w:val="uk-UA" w:eastAsia="ru-RU"/>
        </w:rPr>
        <w:t>89 ЦПК України та</w:t>
      </w:r>
      <w:r>
        <w:rPr>
          <w:rFonts w:ascii="Times New Roman" w:eastAsia="Times New Roman" w:hAnsi="Times New Roman"/>
          <w:color w:val="000000" w:themeColor="text1"/>
          <w:sz w:val="28"/>
          <w:szCs w:val="28"/>
          <w:lang w:val="uk-UA" w:eastAsia="ru-RU"/>
        </w:rPr>
        <w:t xml:space="preserve"> статті </w:t>
      </w:r>
      <w:r w:rsidRPr="00574F91">
        <w:rPr>
          <w:rFonts w:ascii="Times New Roman" w:eastAsia="Times New Roman" w:hAnsi="Times New Roman"/>
          <w:color w:val="000000" w:themeColor="text1"/>
          <w:sz w:val="28"/>
          <w:szCs w:val="28"/>
          <w:lang w:val="uk-UA" w:eastAsia="ru-RU"/>
        </w:rPr>
        <w:t xml:space="preserve"> 86 ГПК </w:t>
      </w:r>
      <w:r w:rsidRPr="00574F91">
        <w:rPr>
          <w:rFonts w:ascii="Times New Roman" w:hAnsi="Times New Roman"/>
          <w:color w:val="000000" w:themeColor="text1"/>
          <w:sz w:val="28"/>
          <w:szCs w:val="28"/>
          <w:shd w:val="clear" w:color="auto" w:fill="FFFFFF"/>
          <w:lang w:val="uk-UA"/>
        </w:rPr>
        <w:t xml:space="preserve">України </w:t>
      </w:r>
      <w:r w:rsidRPr="00574F91">
        <w:rPr>
          <w:rFonts w:ascii="Times New Roman" w:eastAsia="Times New Roman" w:hAnsi="Times New Roman"/>
          <w:color w:val="000000" w:themeColor="text1"/>
          <w:sz w:val="28"/>
          <w:szCs w:val="28"/>
          <w:lang w:val="uk-UA" w:eastAsia="ru-RU"/>
        </w:rPr>
        <w:t>суд оцінює докази за своїм внутрішнім переконанням, що ґрунтується на всебічному, повному, об’єктивному та безпосередньому дослідженні наявних у справі доказів. Жодні докази не мають для суду заздалегідь встановленої сили.</w:t>
      </w:r>
      <w:r>
        <w:rPr>
          <w:rFonts w:ascii="Times New Roman" w:eastAsia="Times New Roman" w:hAnsi="Times New Roman"/>
          <w:color w:val="000000" w:themeColor="text1"/>
          <w:sz w:val="28"/>
          <w:szCs w:val="28"/>
          <w:lang w:val="uk-UA" w:eastAsia="ru-RU"/>
        </w:rPr>
        <w:t xml:space="preserve"> </w:t>
      </w:r>
    </w:p>
    <w:p w14:paraId="4038C02A" w14:textId="77777777" w:rsidR="00685EAA" w:rsidRDefault="00685EAA" w:rsidP="00685EAA">
      <w:pPr>
        <w:spacing w:after="0" w:line="240" w:lineRule="auto"/>
        <w:ind w:firstLine="709"/>
        <w:jc w:val="both"/>
        <w:rPr>
          <w:rFonts w:ascii="Times New Roman" w:hAnsi="Times New Roman"/>
          <w:color w:val="333333"/>
          <w:sz w:val="28"/>
          <w:szCs w:val="28"/>
          <w:shd w:val="clear" w:color="auto" w:fill="FFFFFF"/>
          <w:lang w:val="uk-UA"/>
        </w:rPr>
      </w:pPr>
      <w:r w:rsidRPr="00E07B9F">
        <w:rPr>
          <w:rFonts w:ascii="Times New Roman" w:eastAsiaTheme="minorHAnsi" w:hAnsi="Times New Roman"/>
          <w:sz w:val="28"/>
          <w:szCs w:val="28"/>
          <w:lang w:val="uk-UA"/>
        </w:rPr>
        <w:t xml:space="preserve">Судове рішення повинно ґрунтуватися на засадах верховенства права, бути законним і обґрунтованим. Законним є рішення, ухвалене судом відповідно до норм матеріального права при дотриманні норм процесуального права. </w:t>
      </w:r>
      <w:r w:rsidRPr="00E07B9F">
        <w:rPr>
          <w:rFonts w:ascii="Times New Roman" w:hAnsi="Times New Roman"/>
          <w:color w:val="333333"/>
          <w:sz w:val="28"/>
          <w:szCs w:val="28"/>
          <w:shd w:val="clear" w:color="auto" w:fill="FFFFFF"/>
          <w:lang w:val="uk-UA"/>
        </w:rPr>
        <w:t>Обґрунтованим є рішення, ухвалене на підставі повно і всебічно з’ясованих обставин, на які сторони посилаються як на підставу своїх вимог і заперечень, підтверджених тими доказами, які були досліджені в судовому засіданні, з наданням оцінки всім аргументам учасників справи</w:t>
      </w:r>
      <w:r>
        <w:rPr>
          <w:rFonts w:ascii="Times New Roman" w:hAnsi="Times New Roman"/>
          <w:color w:val="333333"/>
          <w:sz w:val="28"/>
          <w:szCs w:val="28"/>
          <w:shd w:val="clear" w:color="auto" w:fill="FFFFFF"/>
          <w:lang w:val="uk-UA"/>
        </w:rPr>
        <w:t xml:space="preserve"> (статті 236 ГПК України та 263 ЦПК України)</w:t>
      </w:r>
      <w:r w:rsidRPr="00E07B9F">
        <w:rPr>
          <w:rFonts w:ascii="Times New Roman" w:hAnsi="Times New Roman"/>
          <w:color w:val="333333"/>
          <w:sz w:val="28"/>
          <w:szCs w:val="28"/>
          <w:shd w:val="clear" w:color="auto" w:fill="FFFFFF"/>
          <w:lang w:val="uk-UA"/>
        </w:rPr>
        <w:t>.</w:t>
      </w:r>
    </w:p>
    <w:p w14:paraId="5C30F0AD" w14:textId="77777777" w:rsidR="00685EAA" w:rsidRDefault="00685EAA" w:rsidP="00685EAA">
      <w:pPr>
        <w:spacing w:after="0" w:line="240" w:lineRule="auto"/>
        <w:ind w:firstLine="709"/>
        <w:jc w:val="both"/>
        <w:rPr>
          <w:rFonts w:ascii="Times New Roman" w:eastAsiaTheme="minorHAnsi" w:hAnsi="Times New Roman"/>
          <w:sz w:val="28"/>
          <w:szCs w:val="28"/>
          <w:lang w:val="uk-UA"/>
        </w:rPr>
      </w:pPr>
      <w:r>
        <w:rPr>
          <w:rFonts w:ascii="Times New Roman" w:eastAsiaTheme="minorHAnsi" w:hAnsi="Times New Roman"/>
          <w:sz w:val="28"/>
          <w:szCs w:val="28"/>
          <w:lang w:val="uk-UA"/>
        </w:rPr>
        <w:lastRenderedPageBreak/>
        <w:t xml:space="preserve">Крім того, звертаємо увагу, що з огляду на предмет регулювання, </w:t>
      </w:r>
      <w:r w:rsidRPr="004B06BB">
        <w:rPr>
          <w:rFonts w:ascii="Times New Roman" w:eastAsiaTheme="minorHAnsi" w:hAnsi="Times New Roman"/>
          <w:b/>
          <w:sz w:val="28"/>
          <w:szCs w:val="28"/>
          <w:lang w:val="uk-UA"/>
        </w:rPr>
        <w:t>зазначені питання мають бути предметом регулювання процесуального закону</w:t>
      </w:r>
      <w:r>
        <w:rPr>
          <w:rFonts w:ascii="Times New Roman" w:eastAsiaTheme="minorHAnsi" w:hAnsi="Times New Roman"/>
          <w:sz w:val="28"/>
          <w:szCs w:val="28"/>
          <w:lang w:val="uk-UA"/>
        </w:rPr>
        <w:t>.</w:t>
      </w:r>
    </w:p>
    <w:p w14:paraId="5C8DF4BD" w14:textId="77777777" w:rsidR="00685EAA" w:rsidRPr="009A1B1B" w:rsidRDefault="00685EAA" w:rsidP="00685EAA">
      <w:pPr>
        <w:spacing w:after="0" w:line="240" w:lineRule="auto"/>
        <w:ind w:firstLine="709"/>
        <w:jc w:val="both"/>
        <w:rPr>
          <w:rFonts w:ascii="Times New Roman" w:eastAsiaTheme="minorHAnsi" w:hAnsi="Times New Roman"/>
          <w:sz w:val="28"/>
          <w:szCs w:val="28"/>
          <w:lang w:val="uk-UA"/>
        </w:rPr>
      </w:pPr>
    </w:p>
    <w:p w14:paraId="4CF2D2F9" w14:textId="5D5C4902" w:rsidR="00685EAA" w:rsidRDefault="000120D3" w:rsidP="00685EAA">
      <w:pPr>
        <w:pStyle w:val="ac"/>
        <w:ind w:firstLine="708"/>
        <w:jc w:val="both"/>
        <w:rPr>
          <w:szCs w:val="28"/>
        </w:rPr>
      </w:pPr>
      <w:r>
        <w:rPr>
          <w:szCs w:val="28"/>
          <w:lang w:val="uk-UA"/>
        </w:rPr>
        <w:t>8</w:t>
      </w:r>
      <w:r w:rsidR="00685EAA">
        <w:rPr>
          <w:szCs w:val="28"/>
        </w:rPr>
        <w:t xml:space="preserve">. </w:t>
      </w:r>
      <w:r w:rsidR="00685EAA" w:rsidRPr="00256A3F">
        <w:rPr>
          <w:szCs w:val="28"/>
        </w:rPr>
        <w:t xml:space="preserve">Що стосується абзацу </w:t>
      </w:r>
      <w:r w:rsidR="002833D7">
        <w:rPr>
          <w:szCs w:val="28"/>
          <w:lang w:val="uk-UA"/>
        </w:rPr>
        <w:t>сьомого частини шостої</w:t>
      </w:r>
      <w:r w:rsidR="00685EAA" w:rsidRPr="00256A3F">
        <w:rPr>
          <w:szCs w:val="28"/>
        </w:rPr>
        <w:t xml:space="preserve"> статті 52 </w:t>
      </w:r>
      <w:r w:rsidR="00685EAA" w:rsidRPr="00574F91">
        <w:t xml:space="preserve">Закону </w:t>
      </w:r>
      <w:r w:rsidR="00771448">
        <w:rPr>
          <w:lang w:val="uk-UA"/>
        </w:rPr>
        <w:t>п</w:t>
      </w:r>
      <w:r w:rsidR="00685EAA" w:rsidRPr="00574F91">
        <w:t xml:space="preserve">ро систему гарантування </w:t>
      </w:r>
      <w:r w:rsidR="00685EAA">
        <w:t xml:space="preserve">(в редакції </w:t>
      </w:r>
      <w:r w:rsidR="00685EAA" w:rsidRPr="00256A3F">
        <w:rPr>
          <w:szCs w:val="28"/>
        </w:rPr>
        <w:t>проекту</w:t>
      </w:r>
      <w:r w:rsidR="00685EAA">
        <w:rPr>
          <w:szCs w:val="28"/>
        </w:rPr>
        <w:t>)</w:t>
      </w:r>
      <w:r w:rsidR="00685EAA" w:rsidRPr="00256A3F">
        <w:rPr>
          <w:szCs w:val="28"/>
        </w:rPr>
        <w:t xml:space="preserve">, </w:t>
      </w:r>
      <w:r w:rsidR="00685EAA">
        <w:rPr>
          <w:szCs w:val="28"/>
        </w:rPr>
        <w:t>у якому</w:t>
      </w:r>
      <w:r w:rsidR="00685EAA" w:rsidRPr="00256A3F">
        <w:rPr>
          <w:szCs w:val="28"/>
        </w:rPr>
        <w:t xml:space="preserve"> визначено строки</w:t>
      </w:r>
      <w:r w:rsidR="00685EAA">
        <w:rPr>
          <w:szCs w:val="28"/>
        </w:rPr>
        <w:t xml:space="preserve">, протягом </w:t>
      </w:r>
      <w:proofErr w:type="gramStart"/>
      <w:r w:rsidR="00685EAA">
        <w:rPr>
          <w:szCs w:val="28"/>
        </w:rPr>
        <w:t xml:space="preserve">яких </w:t>
      </w:r>
      <w:r w:rsidR="00685EAA" w:rsidRPr="00256A3F">
        <w:rPr>
          <w:szCs w:val="28"/>
        </w:rPr>
        <w:t xml:space="preserve"> Фонд</w:t>
      </w:r>
      <w:proofErr w:type="gramEnd"/>
      <w:r w:rsidR="00685EAA" w:rsidRPr="00256A3F">
        <w:rPr>
          <w:szCs w:val="28"/>
        </w:rPr>
        <w:t xml:space="preserve"> повинен пред’явити позов </w:t>
      </w:r>
      <w:r w:rsidR="00685EAA">
        <w:rPr>
          <w:szCs w:val="28"/>
        </w:rPr>
        <w:t>у</w:t>
      </w:r>
      <w:r w:rsidR="00685EAA" w:rsidRPr="00256A3F">
        <w:rPr>
          <w:szCs w:val="28"/>
        </w:rPr>
        <w:t xml:space="preserve"> разі подання </w:t>
      </w:r>
      <w:r w:rsidR="00685EAA">
        <w:rPr>
          <w:szCs w:val="28"/>
        </w:rPr>
        <w:t xml:space="preserve">ним </w:t>
      </w:r>
      <w:r w:rsidR="00685EAA" w:rsidRPr="00256A3F">
        <w:rPr>
          <w:szCs w:val="28"/>
        </w:rPr>
        <w:t>заяви про забезпечення позову до подання позовної заяви</w:t>
      </w:r>
      <w:r w:rsidR="00685EAA">
        <w:rPr>
          <w:szCs w:val="28"/>
        </w:rPr>
        <w:t>, то з огляду на процесуальний характер таких положень, вони мають бути предметом регулювання статті 152 ЦПК України та статті 138 ГПК України.</w:t>
      </w:r>
    </w:p>
    <w:p w14:paraId="1A946BE8" w14:textId="77777777" w:rsidR="00685EAA" w:rsidRDefault="00685EAA" w:rsidP="00685EAA">
      <w:pPr>
        <w:pStyle w:val="ac"/>
        <w:ind w:firstLine="708"/>
        <w:jc w:val="both"/>
        <w:rPr>
          <w:szCs w:val="28"/>
        </w:rPr>
      </w:pPr>
    </w:p>
    <w:p w14:paraId="4AFC67C4" w14:textId="09D0BADC" w:rsidR="00685EAA" w:rsidRDefault="000120D3" w:rsidP="00685EAA">
      <w:pPr>
        <w:pStyle w:val="ac"/>
        <w:ind w:firstLine="708"/>
        <w:jc w:val="both"/>
      </w:pPr>
      <w:r>
        <w:rPr>
          <w:szCs w:val="28"/>
          <w:lang w:val="uk-UA"/>
        </w:rPr>
        <w:t>9</w:t>
      </w:r>
      <w:r w:rsidR="00685EAA">
        <w:rPr>
          <w:szCs w:val="28"/>
        </w:rPr>
        <w:t xml:space="preserve">. Частиною сьомою статті 52 </w:t>
      </w:r>
      <w:r w:rsidR="00685EAA" w:rsidRPr="00574F91">
        <w:t xml:space="preserve">Закону </w:t>
      </w:r>
      <w:r w:rsidR="00771448">
        <w:rPr>
          <w:lang w:val="uk-UA"/>
        </w:rPr>
        <w:t>п</w:t>
      </w:r>
      <w:r w:rsidR="00685EAA" w:rsidRPr="00574F91">
        <w:t xml:space="preserve">ро систему гарантування </w:t>
      </w:r>
      <w:r w:rsidR="00685EAA">
        <w:t xml:space="preserve">(в редакції проекту) передбачені положення, коли у Фонду </w:t>
      </w:r>
      <w:r w:rsidR="00685EAA" w:rsidRPr="00202FEF">
        <w:rPr>
          <w:u w:val="single"/>
        </w:rPr>
        <w:t>виникає право на звернення до суд</w:t>
      </w:r>
      <w:r w:rsidR="00771448">
        <w:rPr>
          <w:u w:val="single"/>
          <w:lang w:val="uk-UA"/>
        </w:rPr>
        <w:t>ів</w:t>
      </w:r>
      <w:r w:rsidR="00685EAA">
        <w:t xml:space="preserve"> </w:t>
      </w:r>
      <w:r w:rsidR="00771448">
        <w:rPr>
          <w:lang w:val="uk-UA"/>
        </w:rPr>
        <w:t>належної</w:t>
      </w:r>
      <w:r w:rsidR="00685EAA">
        <w:t xml:space="preserve"> юрисдикції з позовом про відшкодування шкоди (збитків), заподіяної банку. </w:t>
      </w:r>
    </w:p>
    <w:p w14:paraId="5025A4CA" w14:textId="77777777" w:rsidR="00685EAA" w:rsidRDefault="00685EAA" w:rsidP="00685EAA">
      <w:pPr>
        <w:pStyle w:val="ac"/>
        <w:ind w:firstLine="708"/>
        <w:jc w:val="both"/>
        <w:rPr>
          <w:szCs w:val="28"/>
        </w:rPr>
      </w:pPr>
      <w:r>
        <w:t>Варто зауважити, що зазначене питання нині в достатній мірі регулюється Цивільним кодексом України та відповідними процесуальними кодексами.</w:t>
      </w:r>
    </w:p>
    <w:p w14:paraId="0C4DFDC7" w14:textId="6E410469" w:rsidR="005210F7" w:rsidRPr="00685EAA" w:rsidRDefault="005210F7" w:rsidP="005210F7">
      <w:pPr>
        <w:pStyle w:val="ac"/>
        <w:spacing w:after="120"/>
        <w:ind w:firstLine="567"/>
        <w:jc w:val="both"/>
        <w:rPr>
          <w:b/>
          <w:bCs/>
        </w:rPr>
      </w:pPr>
    </w:p>
    <w:p w14:paraId="59BA6FB9" w14:textId="0CF81276" w:rsidR="009D09D1" w:rsidRPr="009D09D1" w:rsidRDefault="000120D3" w:rsidP="009D09D1">
      <w:pPr>
        <w:pStyle w:val="ac"/>
        <w:ind w:firstLine="708"/>
        <w:jc w:val="both"/>
        <w:rPr>
          <w:i/>
          <w:iCs/>
          <w:lang w:val="uk-UA" w:eastAsia="ru-RU"/>
        </w:rPr>
      </w:pPr>
      <w:r>
        <w:rPr>
          <w:lang w:val="uk-UA" w:eastAsia="ru-RU"/>
        </w:rPr>
        <w:t>10</w:t>
      </w:r>
      <w:r w:rsidR="009D09D1">
        <w:rPr>
          <w:lang w:val="uk-UA" w:eastAsia="ru-RU"/>
        </w:rPr>
        <w:t>. П</w:t>
      </w:r>
      <w:r w:rsidR="009D09D1" w:rsidRPr="009D09D1">
        <w:rPr>
          <w:lang w:val="uk-UA" w:eastAsia="ru-RU"/>
        </w:rPr>
        <w:t xml:space="preserve">роектом визначається, що </w:t>
      </w:r>
      <w:r w:rsidR="009D09D1">
        <w:rPr>
          <w:lang w:val="uk-UA" w:eastAsia="ru-RU"/>
        </w:rPr>
        <w:t>«</w:t>
      </w:r>
      <w:r w:rsidR="009D09D1" w:rsidRPr="009D09D1">
        <w:rPr>
          <w:i/>
          <w:iCs/>
          <w:lang w:val="uk-UA" w:eastAsia="ru-RU"/>
        </w:rPr>
        <w:t xml:space="preserve">керівники, власники істотної участі та кінцеві бенефіціарні власники неплатоспроможного банку або банку, щодо якого прийнято рішення про відкликання банківської ліцензії та ліквідацію банку з підстав, визначених частиною другою статті 77 Закону України </w:t>
      </w:r>
      <w:r w:rsidR="009D09D1">
        <w:rPr>
          <w:i/>
          <w:iCs/>
          <w:lang w:val="uk-UA" w:eastAsia="ru-RU"/>
        </w:rPr>
        <w:t>«</w:t>
      </w:r>
      <w:r w:rsidR="009D09D1" w:rsidRPr="009D09D1">
        <w:rPr>
          <w:i/>
          <w:iCs/>
          <w:lang w:val="uk-UA" w:eastAsia="ru-RU"/>
        </w:rPr>
        <w:t>Про банки і банківську діяльність</w:t>
      </w:r>
      <w:r w:rsidR="009D09D1">
        <w:rPr>
          <w:i/>
          <w:iCs/>
          <w:lang w:val="uk-UA" w:eastAsia="ru-RU"/>
        </w:rPr>
        <w:t>»</w:t>
      </w:r>
      <w:r w:rsidR="009D09D1" w:rsidRPr="009D09D1">
        <w:rPr>
          <w:i/>
          <w:iCs/>
          <w:lang w:val="uk-UA" w:eastAsia="ru-RU"/>
        </w:rPr>
        <w:t xml:space="preserve">, визначені відповідно до закону, під час тимчасової адміністрації або ліквідації </w:t>
      </w:r>
      <w:r w:rsidR="009D09D1" w:rsidRPr="009D09D1">
        <w:rPr>
          <w:b/>
          <w:i/>
          <w:iCs/>
          <w:lang w:val="uk-UA" w:eastAsia="ru-RU"/>
        </w:rPr>
        <w:t>зобов’язані надати Фонду</w:t>
      </w:r>
      <w:r w:rsidR="009D09D1" w:rsidRPr="009D09D1">
        <w:rPr>
          <w:i/>
          <w:iCs/>
          <w:lang w:val="uk-UA" w:eastAsia="ru-RU"/>
        </w:rPr>
        <w:t xml:space="preserve"> у порядку, встановленому Фондом, </w:t>
      </w:r>
      <w:r w:rsidR="009D09D1" w:rsidRPr="009D09D1">
        <w:rPr>
          <w:b/>
          <w:bCs/>
          <w:i/>
          <w:iCs/>
          <w:lang w:val="uk-UA" w:eastAsia="ru-RU"/>
        </w:rPr>
        <w:t>інформацію про все належне їм майно (активи) та зобов’язання</w:t>
      </w:r>
      <w:r w:rsidR="009D09D1">
        <w:rPr>
          <w:i/>
          <w:iCs/>
          <w:lang w:val="uk-UA" w:eastAsia="ru-RU"/>
        </w:rPr>
        <w:t>»</w:t>
      </w:r>
      <w:r w:rsidR="009D09D1" w:rsidRPr="009D09D1">
        <w:rPr>
          <w:i/>
          <w:iCs/>
          <w:lang w:val="uk-UA" w:eastAsia="ru-RU"/>
        </w:rPr>
        <w:t xml:space="preserve"> </w:t>
      </w:r>
      <w:r w:rsidR="009D09D1" w:rsidRPr="009D09D1">
        <w:rPr>
          <w:lang w:val="uk-UA" w:eastAsia="ru-RU"/>
        </w:rPr>
        <w:t>(</w:t>
      </w:r>
      <w:r w:rsidR="009D09D1">
        <w:rPr>
          <w:lang w:val="uk-UA" w:eastAsia="ru-RU"/>
        </w:rPr>
        <w:t>абзац перший частини шостої статті 52 Закону п</w:t>
      </w:r>
      <w:r w:rsidR="009D09D1" w:rsidRPr="009D09D1">
        <w:rPr>
          <w:lang w:val="uk-UA" w:eastAsia="ru-RU"/>
        </w:rPr>
        <w:t>ро систему гарантування</w:t>
      </w:r>
      <w:r w:rsidR="009D09D1">
        <w:rPr>
          <w:lang w:val="uk-UA" w:eastAsia="ru-RU"/>
        </w:rPr>
        <w:t xml:space="preserve"> </w:t>
      </w:r>
      <w:r w:rsidR="00771448">
        <w:rPr>
          <w:lang w:val="uk-UA" w:eastAsia="ru-RU"/>
        </w:rPr>
        <w:t>(</w:t>
      </w:r>
      <w:r w:rsidR="009D09D1">
        <w:rPr>
          <w:lang w:val="uk-UA" w:eastAsia="ru-RU"/>
        </w:rPr>
        <w:t>в редакції проекту</w:t>
      </w:r>
      <w:r w:rsidR="009D09D1" w:rsidRPr="009D09D1">
        <w:rPr>
          <w:lang w:val="uk-UA" w:eastAsia="ru-RU"/>
        </w:rPr>
        <w:t>)</w:t>
      </w:r>
      <w:r w:rsidR="009D09D1" w:rsidRPr="009D09D1">
        <w:rPr>
          <w:i/>
          <w:iCs/>
          <w:lang w:val="uk-UA" w:eastAsia="ru-RU"/>
        </w:rPr>
        <w:t xml:space="preserve">. </w:t>
      </w:r>
    </w:p>
    <w:p w14:paraId="605CE273" w14:textId="35D0D0A7" w:rsidR="009D09D1" w:rsidRDefault="009D09D1" w:rsidP="009D09D1">
      <w:pPr>
        <w:pStyle w:val="ac"/>
        <w:ind w:firstLine="708"/>
        <w:jc w:val="both"/>
        <w:rPr>
          <w:u w:val="single"/>
          <w:lang w:eastAsia="ru-RU"/>
        </w:rPr>
      </w:pPr>
      <w:r>
        <w:rPr>
          <w:u w:val="single"/>
          <w:lang w:eastAsia="ru-RU"/>
        </w:rPr>
        <w:t xml:space="preserve">Однак наведене положення суперечить вимогам частини другої статті 32 Конституції України (щодо захисту конфіденційної інформації про особу) </w:t>
      </w:r>
      <w:r w:rsidRPr="00AE67EB">
        <w:rPr>
          <w:u w:val="single"/>
          <w:lang w:eastAsia="ru-RU"/>
        </w:rPr>
        <w:t xml:space="preserve">та </w:t>
      </w:r>
      <w:r>
        <w:rPr>
          <w:u w:val="single"/>
          <w:lang w:eastAsia="ru-RU"/>
        </w:rPr>
        <w:t>не відповідає критерію якості закону в контексті вимог цієї ж статті Конституції України, оскільки воно суперечить таким елементам принципу верховенства права, як юридична визначеність і заборона свавілля, що може призвести до порушення конституційного права кожного на приватне життя, суперечить правовим позиціям Конституційного Суду України, не відповідає міжнародним актам, а також не враховує практику Європейського суду з прав людини.</w:t>
      </w:r>
    </w:p>
    <w:p w14:paraId="6668323D" w14:textId="77777777" w:rsidR="009D09D1" w:rsidRDefault="009D09D1" w:rsidP="009D09D1">
      <w:pPr>
        <w:pStyle w:val="ac"/>
        <w:ind w:firstLine="708"/>
        <w:jc w:val="both"/>
        <w:rPr>
          <w:lang w:eastAsia="ru-RU"/>
        </w:rPr>
      </w:pPr>
      <w:r w:rsidRPr="002B0168">
        <w:rPr>
          <w:lang w:eastAsia="ru-RU"/>
        </w:rPr>
        <w:t>При цьому, текст поданого проекту не містить правових норм, які б пов’язували запроваджувані законом обмеження охоронюваних Конституцією України прав громадян з інтересами національної безпеки, економічного добробуту та прав людини.</w:t>
      </w:r>
    </w:p>
    <w:p w14:paraId="465C2D8B" w14:textId="0B8E758A" w:rsidR="009D09D1" w:rsidRDefault="009D09D1" w:rsidP="009D09D1">
      <w:pPr>
        <w:pStyle w:val="ac"/>
        <w:ind w:firstLine="708"/>
        <w:jc w:val="both"/>
        <w:rPr>
          <w:lang w:eastAsia="ru-RU"/>
        </w:rPr>
      </w:pPr>
      <w:r>
        <w:rPr>
          <w:lang w:eastAsia="ru-RU"/>
        </w:rPr>
        <w:t>Відтак, запровадження поширення «інформації про все належне майно (активи) та зобов'язання</w:t>
      </w:r>
      <w:r w:rsidRPr="00D061A2">
        <w:rPr>
          <w:lang w:eastAsia="ru-RU"/>
        </w:rPr>
        <w:t xml:space="preserve"> </w:t>
      </w:r>
      <w:r>
        <w:rPr>
          <w:lang w:eastAsia="ru-RU"/>
        </w:rPr>
        <w:t>осіб», що є конфіденційною інформацією</w:t>
      </w:r>
      <w:r w:rsidR="000120D3">
        <w:rPr>
          <w:lang w:val="uk-UA" w:eastAsia="ru-RU"/>
        </w:rPr>
        <w:t xml:space="preserve"> та більш того – </w:t>
      </w:r>
      <w:r w:rsidR="00C51194">
        <w:rPr>
          <w:lang w:val="uk-UA" w:eastAsia="ru-RU"/>
        </w:rPr>
        <w:t xml:space="preserve">охоронюваною законом </w:t>
      </w:r>
      <w:r w:rsidR="000120D3">
        <w:rPr>
          <w:lang w:val="uk-UA" w:eastAsia="ru-RU"/>
        </w:rPr>
        <w:t>банківською таємницею</w:t>
      </w:r>
      <w:r>
        <w:rPr>
          <w:lang w:eastAsia="ru-RU"/>
        </w:rPr>
        <w:t xml:space="preserve">, без згоди володільців </w:t>
      </w:r>
      <w:r>
        <w:rPr>
          <w:lang w:eastAsia="ru-RU"/>
        </w:rPr>
        <w:lastRenderedPageBreak/>
        <w:t xml:space="preserve">цих даних, є необґрунтованим, непропорційним та таким, що не враховує вимоги статті 3 Конституції України, оскільки реалізація особою одного права чи гарантії не має бути підставою обмеження іншого права чи гарантії (такі обмеження мають бути засновані на справедливій оцінці і балансі інтересів, на розумному засобу і не повинні виходити за межі того, що є необхідним для досягнення поставленої мети). </w:t>
      </w:r>
    </w:p>
    <w:p w14:paraId="594C101A" w14:textId="77777777" w:rsidR="009D09D1" w:rsidRDefault="009D09D1" w:rsidP="009D09D1">
      <w:pPr>
        <w:pStyle w:val="ac"/>
        <w:ind w:firstLine="708"/>
        <w:jc w:val="both"/>
        <w:rPr>
          <w:lang w:eastAsia="ru-RU"/>
        </w:rPr>
      </w:pPr>
      <w:r w:rsidRPr="00CA1F99">
        <w:rPr>
          <w:lang w:eastAsia="ru-RU"/>
        </w:rPr>
        <w:t xml:space="preserve">Конституційний Суд України, базуючись на своїй послідовній юридичній позиції, відповідно до якої "обмеження прав і свобод людини і громадянина є допустимим виключно за умови, що таке обмеження є домірним (пропорційним)" (абзац шостий підпункту 3.3 пункту 3 мотивувальної частини Рішення від 19 жовтня 2009 року № 26-рп/2009) та що "обмеження щодо реалізації конституційних прав і свобод не можуть бути свавільними та несправедливими, вони мають </w:t>
      </w:r>
      <w:r>
        <w:rPr>
          <w:lang w:eastAsia="ru-RU"/>
        </w:rPr>
        <w:t xml:space="preserve">"переслідувати легітимну мету </w:t>
      </w:r>
      <w:r w:rsidRPr="00CA1F99">
        <w:rPr>
          <w:lang w:eastAsia="ru-RU"/>
        </w:rPr>
        <w:t>бути пропорційними та обґрунтованими" (абзац третій підпункту 2.1 пункту 2 мотивувальної частини Рішення від 1 червня 2016 року № 2-рп/2016), вважає, що будь-яке втручання в права людини навіть за наявності легітимної мети, всупереч вимозі домірності, неодмінно спричинятиме скасування або обмеження прав і свобод людини.</w:t>
      </w:r>
    </w:p>
    <w:p w14:paraId="561290C8" w14:textId="77777777" w:rsidR="009D09D1" w:rsidRDefault="009D09D1" w:rsidP="009D09D1">
      <w:pPr>
        <w:pStyle w:val="ac"/>
        <w:ind w:firstLine="708"/>
        <w:jc w:val="both"/>
        <w:rPr>
          <w:lang w:eastAsia="ru-RU"/>
        </w:rPr>
      </w:pPr>
      <w:r>
        <w:rPr>
          <w:lang w:eastAsia="ru-RU"/>
        </w:rPr>
        <w:t>Також згідно з правовими позиціями Конституційного Суду України, викладеними у його Рішенні від 20 січня 2012 року № 2-рп/2012:</w:t>
      </w:r>
    </w:p>
    <w:p w14:paraId="2149329B" w14:textId="77777777" w:rsidR="009D09D1" w:rsidRDefault="009D09D1" w:rsidP="009D09D1">
      <w:pPr>
        <w:pStyle w:val="ac"/>
        <w:ind w:firstLine="708"/>
        <w:jc w:val="both"/>
        <w:rPr>
          <w:lang w:eastAsia="ru-RU"/>
        </w:rPr>
      </w:pPr>
      <w:r>
        <w:rPr>
          <w:lang w:eastAsia="ru-RU"/>
        </w:rPr>
        <w:t>- «право на приватне та сімейне життя є засадничою цінністю, необхідною для повного розквіту людини в демократичному суспільстві, та розглядається як право фізичної особи на автономне буття незалежно від держави, органів місцевого самоврядування, юридичних і фізичних осіб» (абзац четвертий підпункту 3.1 пункту 3 мотивувальної частини);</w:t>
      </w:r>
    </w:p>
    <w:p w14:paraId="10273802" w14:textId="77777777" w:rsidR="009D09D1" w:rsidRDefault="009D09D1" w:rsidP="009D09D1">
      <w:pPr>
        <w:pStyle w:val="ac"/>
        <w:ind w:firstLine="708"/>
        <w:jc w:val="both"/>
        <w:rPr>
          <w:lang w:eastAsia="ru-RU"/>
        </w:rPr>
      </w:pPr>
      <w:r>
        <w:rPr>
          <w:lang w:eastAsia="ru-RU"/>
        </w:rPr>
        <w:t>- «перелік даних про особу, які визнаються як конфіденційна інформація, не є вичерпним» (абзац шостий підпункту 3.2 пункту 3 мотивувальної частини);</w:t>
      </w:r>
    </w:p>
    <w:p w14:paraId="4B9C5415" w14:textId="77777777" w:rsidR="009D09D1" w:rsidRDefault="009D09D1" w:rsidP="009D09D1">
      <w:pPr>
        <w:pStyle w:val="ac"/>
        <w:ind w:firstLine="708"/>
        <w:jc w:val="both"/>
        <w:rPr>
          <w:lang w:eastAsia="ru-RU"/>
        </w:rPr>
      </w:pPr>
      <w:r>
        <w:rPr>
          <w:lang w:eastAsia="ru-RU"/>
        </w:rPr>
        <w:t>- «інформація про особисте та сімейне життя особи (персональні дані про неї) є конфіденційною і може бути поширена тільки за її згодою, крім випадків, визначених законом, і лише в інтересах національної безпеки, економічного добробуту та прав людини» (абзац п’ятий підпункту 3.3 пункту 3 мотивувальної частини). Аналіз положень частин першої, другої статті 32 Конституції України, правових позицій Конституційного Суду України дає підстави для висновку, що «втручання у конституційне право особи на приватне і сімейне життя (шляхом збирання, зберігання, використання та поширення конфіденційної інформації про особу без її згоди) допускається у виняткових випадках і вважатиметься законним у разі наявності підстави в національному законі, а також за умови, що такий закон відповідатиме принципу верховенства права, закріпленому в частині першій статті 8 Конституції України» (абзац шостий підпункту 2.2 пункту 2 мотивувальної частини Рішення  від 11 жовтня 2018 року № 7-р/2018).</w:t>
      </w:r>
    </w:p>
    <w:p w14:paraId="47527BAD" w14:textId="77777777" w:rsidR="009D09D1" w:rsidRDefault="009D09D1" w:rsidP="009D09D1">
      <w:pPr>
        <w:pStyle w:val="ac"/>
        <w:ind w:firstLine="708"/>
        <w:jc w:val="both"/>
        <w:rPr>
          <w:lang w:eastAsia="ru-RU"/>
        </w:rPr>
      </w:pPr>
      <w:r>
        <w:rPr>
          <w:lang w:eastAsia="ru-RU"/>
        </w:rPr>
        <w:t xml:space="preserve">Крім того, вважається, що захист персональних даних має основоположну важливість для здійснення особою свого права на повагу до приватного та сімейного життя, гарантованого статтею 8 Конвенції про захист </w:t>
      </w:r>
      <w:r>
        <w:rPr>
          <w:lang w:eastAsia="ru-RU"/>
        </w:rPr>
        <w:lastRenderedPageBreak/>
        <w:t>прав людини і основоположних свобод. Відтак, національне законодавство повинно забезпечити належні гарантії для запобігання будь-якому використанню персональних даних, що не відповідає гарантіям цієї статті (рішення у справі «S. і Марпер проти Сполученого Королівства» №№ 30562/04 та 30566/04 від 4 грудня 2008 року). Потреба в таких гарантіях є ще більшою, коли йдеться про захист персональних даних, які зазнають автоматизованої обробки. Національне законодавство повинно насамперед забезпечити, щоб такі дані були доречними та не надмірними по відношенню до цілей, заради яких вони зберігаються; а також те, щоб вони зберігалися у формі, яка дозволяє ідентифікацію суб’єктів даних не довше, ніж це вимагається для мети, заради якої дані зберігаються.</w:t>
      </w:r>
    </w:p>
    <w:p w14:paraId="425F71B7" w14:textId="77777777" w:rsidR="009D09D1" w:rsidRDefault="009D09D1" w:rsidP="009D09D1">
      <w:pPr>
        <w:pStyle w:val="ac"/>
        <w:ind w:firstLine="708"/>
        <w:jc w:val="both"/>
        <w:rPr>
          <w:lang w:eastAsia="ru-RU"/>
        </w:rPr>
      </w:pPr>
      <w:r>
        <w:rPr>
          <w:lang w:eastAsia="ru-RU"/>
        </w:rPr>
        <w:t>Європейський суд з прав людини у своїх численних рішеннях визначив чітку правову позицію та неодноразово підкреслював, що втручання у права людини, гарантовані Конвенцією про захист прав людини і основоположних свобод загалом, та окремими статтями, зокрема, має відповідати трьом основним критеріям (див., наприклад, серед багатьох інших, рішення у справі «Українська Прес-Група» проти України» № 72713/01 від 29 березня 2005 року, п. 45; «Вінтман проти України» № 28403/05, 23 жовтня 2014 року, пп. 84-104):</w:t>
      </w:r>
    </w:p>
    <w:p w14:paraId="629A5976" w14:textId="77777777" w:rsidR="009D09D1" w:rsidRDefault="009D09D1" w:rsidP="009D09D1">
      <w:pPr>
        <w:pStyle w:val="ac"/>
        <w:ind w:firstLine="708"/>
        <w:jc w:val="both"/>
        <w:rPr>
          <w:lang w:eastAsia="ru-RU"/>
        </w:rPr>
      </w:pPr>
      <w:r>
        <w:rPr>
          <w:lang w:eastAsia="ru-RU"/>
        </w:rPr>
        <w:t>-        таке втручання має бути передбачене законом;</w:t>
      </w:r>
    </w:p>
    <w:p w14:paraId="5666F7DB" w14:textId="77777777" w:rsidR="009D09D1" w:rsidRDefault="009D09D1" w:rsidP="009D09D1">
      <w:pPr>
        <w:pStyle w:val="ac"/>
        <w:ind w:firstLine="708"/>
        <w:jc w:val="both"/>
        <w:rPr>
          <w:lang w:eastAsia="ru-RU"/>
        </w:rPr>
      </w:pPr>
      <w:r>
        <w:rPr>
          <w:lang w:eastAsia="ru-RU"/>
        </w:rPr>
        <w:t>-        воно має бути необхідним у демократичному суспільстві з тим, щоб досягнути законних цілей;</w:t>
      </w:r>
    </w:p>
    <w:p w14:paraId="473F6D4A" w14:textId="77777777" w:rsidR="009D09D1" w:rsidRDefault="009D09D1" w:rsidP="009D09D1">
      <w:pPr>
        <w:pStyle w:val="ac"/>
        <w:ind w:firstLine="708"/>
        <w:jc w:val="both"/>
        <w:rPr>
          <w:lang w:eastAsia="ru-RU"/>
        </w:rPr>
      </w:pPr>
      <w:r>
        <w:rPr>
          <w:lang w:eastAsia="ru-RU"/>
        </w:rPr>
        <w:t>-        втручання має бути пропорційним таким цілям і необхідним у демократичному суспільстві для їх досягнення. Практика Європейського суду свідчить, що невідповідність хоча б одному із зазначених критеріїв є достатньою підставою для визнання порушення відповідного права.</w:t>
      </w:r>
    </w:p>
    <w:p w14:paraId="67509CD4" w14:textId="77777777" w:rsidR="009D09D1" w:rsidRDefault="009D09D1" w:rsidP="009D09D1">
      <w:pPr>
        <w:pStyle w:val="ac"/>
        <w:ind w:firstLine="708"/>
        <w:jc w:val="both"/>
        <w:rPr>
          <w:lang w:eastAsia="ru-RU"/>
        </w:rPr>
      </w:pPr>
      <w:r>
        <w:rPr>
          <w:lang w:eastAsia="ru-RU"/>
        </w:rPr>
        <w:t xml:space="preserve">Разом із тим, із системного аналізу положень законопроекту неможливо однозначно встановити, що досягнення Фондом легітимної мети щодо отримання інформації від конкретного суб'єкта правовідносин (а не покладення такого обов'язку на невизначене коло осіб) є неможливим іншими способами, відповідно до процесуальних кодексів чи інших законодавчих актів. До того ж аналіз наведеного положення не дає змоги недвозначно встановити ту легітимну мету, для досягнення якої і запроваджується відповідний обов'язок. </w:t>
      </w:r>
    </w:p>
    <w:p w14:paraId="1A9D4EE7" w14:textId="77777777" w:rsidR="009D09D1" w:rsidRDefault="009D09D1" w:rsidP="009D09D1">
      <w:pPr>
        <w:pStyle w:val="ac"/>
        <w:ind w:firstLine="708"/>
        <w:jc w:val="both"/>
        <w:rPr>
          <w:lang w:eastAsia="ru-RU"/>
        </w:rPr>
      </w:pPr>
      <w:r>
        <w:rPr>
          <w:lang w:eastAsia="ru-RU"/>
        </w:rPr>
        <w:t>Відтак, наведене положення законопроекту слід виключити.</w:t>
      </w:r>
    </w:p>
    <w:p w14:paraId="4F531D04" w14:textId="584DDC71" w:rsidR="009D09D1" w:rsidRDefault="009D09D1" w:rsidP="009D09D1">
      <w:pPr>
        <w:pStyle w:val="ac"/>
        <w:spacing w:after="120"/>
        <w:ind w:firstLine="567"/>
        <w:jc w:val="both"/>
        <w:rPr>
          <w:lang w:eastAsia="ru-RU"/>
        </w:rPr>
      </w:pPr>
      <w:r>
        <w:rPr>
          <w:lang w:eastAsia="ru-RU"/>
        </w:rPr>
        <w:t xml:space="preserve">Аналогічні зауваження стосуються </w:t>
      </w:r>
      <w:r>
        <w:rPr>
          <w:lang w:val="uk-UA" w:eastAsia="ru-RU"/>
        </w:rPr>
        <w:t>також</w:t>
      </w:r>
      <w:r>
        <w:rPr>
          <w:lang w:eastAsia="ru-RU"/>
        </w:rPr>
        <w:t xml:space="preserve"> абзаців другого та третього </w:t>
      </w:r>
      <w:r>
        <w:rPr>
          <w:lang w:val="uk-UA" w:eastAsia="ru-RU"/>
        </w:rPr>
        <w:t xml:space="preserve">частини шостої </w:t>
      </w:r>
      <w:r>
        <w:rPr>
          <w:lang w:eastAsia="ru-RU"/>
        </w:rPr>
        <w:t xml:space="preserve">статті 52 Закону </w:t>
      </w:r>
      <w:r>
        <w:rPr>
          <w:lang w:val="uk-UA" w:eastAsia="ru-RU"/>
        </w:rPr>
        <w:t>п</w:t>
      </w:r>
      <w:r>
        <w:rPr>
          <w:lang w:eastAsia="ru-RU"/>
        </w:rPr>
        <w:t>ро систему гарантування</w:t>
      </w:r>
      <w:r>
        <w:rPr>
          <w:lang w:val="uk-UA" w:eastAsia="ru-RU"/>
        </w:rPr>
        <w:t xml:space="preserve"> </w:t>
      </w:r>
      <w:r w:rsidR="00771448">
        <w:rPr>
          <w:lang w:val="uk-UA" w:eastAsia="ru-RU"/>
        </w:rPr>
        <w:t>(</w:t>
      </w:r>
      <w:r>
        <w:rPr>
          <w:lang w:val="uk-UA" w:eastAsia="ru-RU"/>
        </w:rPr>
        <w:t>в редакції проекту</w:t>
      </w:r>
      <w:r>
        <w:rPr>
          <w:lang w:eastAsia="ru-RU"/>
        </w:rPr>
        <w:t>.</w:t>
      </w:r>
    </w:p>
    <w:p w14:paraId="472CB299" w14:textId="62877683" w:rsidR="00685EAA" w:rsidRDefault="00117D04" w:rsidP="00685EAA">
      <w:pPr>
        <w:spacing w:after="0" w:line="240" w:lineRule="auto"/>
        <w:ind w:firstLine="709"/>
        <w:jc w:val="both"/>
        <w:rPr>
          <w:rFonts w:ascii="Times New Roman" w:eastAsiaTheme="minorHAnsi" w:hAnsi="Times New Roman"/>
          <w:sz w:val="28"/>
          <w:lang w:val="uk-UA"/>
        </w:rPr>
      </w:pPr>
      <w:r>
        <w:rPr>
          <w:rFonts w:ascii="Times New Roman" w:hAnsi="Times New Roman"/>
          <w:sz w:val="28"/>
          <w:lang w:val="uk-UA"/>
        </w:rPr>
        <w:t>1</w:t>
      </w:r>
      <w:r w:rsidR="007E71B6">
        <w:rPr>
          <w:rFonts w:ascii="Times New Roman" w:hAnsi="Times New Roman"/>
          <w:sz w:val="28"/>
          <w:lang w:val="uk-UA"/>
        </w:rPr>
        <w:t>1</w:t>
      </w:r>
      <w:r>
        <w:rPr>
          <w:rFonts w:ascii="Times New Roman" w:hAnsi="Times New Roman"/>
          <w:sz w:val="28"/>
          <w:lang w:val="uk-UA"/>
        </w:rPr>
        <w:t xml:space="preserve">. Згідно з абзацами другим та третім частини </w:t>
      </w:r>
      <w:r w:rsidR="00685EAA" w:rsidRPr="00574F91">
        <w:rPr>
          <w:rFonts w:ascii="Times New Roman" w:hAnsi="Times New Roman"/>
          <w:sz w:val="28"/>
          <w:lang w:val="uk-UA"/>
        </w:rPr>
        <w:t xml:space="preserve">шостої статті 52 Закону </w:t>
      </w:r>
      <w:r w:rsidR="0025479D">
        <w:rPr>
          <w:rFonts w:ascii="Times New Roman" w:hAnsi="Times New Roman"/>
          <w:sz w:val="28"/>
          <w:lang w:val="uk-UA"/>
        </w:rPr>
        <w:t>п</w:t>
      </w:r>
      <w:r w:rsidR="00685EAA" w:rsidRPr="00574F91">
        <w:rPr>
          <w:rFonts w:ascii="Times New Roman" w:hAnsi="Times New Roman"/>
          <w:sz w:val="28"/>
          <w:lang w:val="uk-UA"/>
        </w:rPr>
        <w:t xml:space="preserve">ро систему гарантування </w:t>
      </w:r>
      <w:r>
        <w:rPr>
          <w:rFonts w:ascii="Times New Roman" w:hAnsi="Times New Roman"/>
          <w:sz w:val="28"/>
          <w:lang w:val="uk-UA"/>
        </w:rPr>
        <w:t>(в редакції проекту)</w:t>
      </w:r>
      <w:r w:rsidR="00685EAA" w:rsidRPr="00C521DD">
        <w:rPr>
          <w:rFonts w:ascii="Times New Roman" w:hAnsi="Times New Roman"/>
          <w:sz w:val="28"/>
          <w:lang w:val="uk-UA"/>
        </w:rPr>
        <w:t xml:space="preserve"> </w:t>
      </w:r>
      <w:r w:rsidR="00685EAA" w:rsidRPr="009A1B1B">
        <w:rPr>
          <w:rFonts w:ascii="Times New Roman" w:eastAsiaTheme="minorHAnsi" w:hAnsi="Times New Roman"/>
          <w:sz w:val="28"/>
          <w:lang w:val="uk-UA"/>
        </w:rPr>
        <w:t>у разі ненадання інформації</w:t>
      </w:r>
      <w:r w:rsidR="00685EAA">
        <w:rPr>
          <w:rFonts w:ascii="Times New Roman" w:eastAsiaTheme="minorHAnsi" w:hAnsi="Times New Roman"/>
          <w:sz w:val="28"/>
          <w:lang w:val="uk-UA"/>
        </w:rPr>
        <w:t xml:space="preserve"> про все належне майно (активи) та зобов’язання</w:t>
      </w:r>
      <w:r w:rsidR="00685EAA" w:rsidRPr="009A1B1B">
        <w:rPr>
          <w:rFonts w:ascii="Times New Roman" w:eastAsiaTheme="minorHAnsi" w:hAnsi="Times New Roman"/>
          <w:sz w:val="28"/>
          <w:lang w:val="uk-UA"/>
        </w:rPr>
        <w:t xml:space="preserve">, особами, визначеними в абзаці першому цієї частини, Фонд </w:t>
      </w:r>
      <w:r w:rsidR="00685EAA">
        <w:rPr>
          <w:rFonts w:ascii="Times New Roman" w:eastAsiaTheme="minorHAnsi" w:hAnsi="Times New Roman"/>
          <w:sz w:val="28"/>
          <w:lang w:val="uk-UA"/>
        </w:rPr>
        <w:t xml:space="preserve">гарантування вкладів фізичних осіб </w:t>
      </w:r>
      <w:r w:rsidR="00685EAA" w:rsidRPr="0020390C">
        <w:rPr>
          <w:rFonts w:ascii="Times New Roman" w:eastAsiaTheme="minorHAnsi" w:hAnsi="Times New Roman"/>
          <w:sz w:val="28"/>
          <w:u w:val="single"/>
          <w:lang w:val="uk-UA"/>
        </w:rPr>
        <w:t>звертається з такими вимогами до суду</w:t>
      </w:r>
      <w:r w:rsidR="00685EAA" w:rsidRPr="009A1B1B">
        <w:rPr>
          <w:rFonts w:ascii="Times New Roman" w:eastAsiaTheme="minorHAnsi" w:hAnsi="Times New Roman"/>
          <w:sz w:val="28"/>
          <w:lang w:val="uk-UA"/>
        </w:rPr>
        <w:t xml:space="preserve">. Вимоги Фонду про надання інформації про все майно (активи) та зобов’язання забезпечуються накладенням арешту на все рухоме та нерухоме майно осіб, до яких вони заявлені, та/або забороною </w:t>
      </w:r>
      <w:r w:rsidR="00685EAA" w:rsidRPr="009A1B1B">
        <w:rPr>
          <w:rFonts w:ascii="Times New Roman" w:eastAsiaTheme="minorHAnsi" w:hAnsi="Times New Roman"/>
          <w:sz w:val="28"/>
          <w:lang w:val="uk-UA"/>
        </w:rPr>
        <w:lastRenderedPageBreak/>
        <w:t>вчиняти певні дії, у порядку забезпечення позову. Заходи забезпечення позову діють до моменту добровільного виконання вимог Фонду або виконання рішення суду про надання інформації про все майно (активи) та зобов’язання у встановленому законодавством порядку.</w:t>
      </w:r>
      <w:r w:rsidR="00685EAA">
        <w:rPr>
          <w:rFonts w:ascii="Times New Roman" w:eastAsiaTheme="minorHAnsi" w:hAnsi="Times New Roman"/>
          <w:sz w:val="28"/>
          <w:lang w:val="uk-UA"/>
        </w:rPr>
        <w:t xml:space="preserve"> </w:t>
      </w:r>
      <w:r w:rsidR="00685EAA" w:rsidRPr="009A1B1B">
        <w:rPr>
          <w:rFonts w:ascii="Times New Roman" w:eastAsiaTheme="minorHAnsi" w:hAnsi="Times New Roman"/>
          <w:sz w:val="28"/>
          <w:lang w:val="uk-UA"/>
        </w:rPr>
        <w:t xml:space="preserve">Фонд має право звернутись до суду </w:t>
      </w:r>
      <w:r w:rsidR="00685EAA" w:rsidRPr="00D920B0">
        <w:rPr>
          <w:rFonts w:ascii="Times New Roman" w:eastAsiaTheme="minorHAnsi" w:hAnsi="Times New Roman"/>
          <w:sz w:val="28"/>
          <w:u w:val="single"/>
          <w:lang w:val="uk-UA"/>
        </w:rPr>
        <w:t>з вимогами зобов’язати інших осіб</w:t>
      </w:r>
      <w:r w:rsidR="00685EAA" w:rsidRPr="009A1B1B">
        <w:rPr>
          <w:rFonts w:ascii="Times New Roman" w:eastAsiaTheme="minorHAnsi" w:hAnsi="Times New Roman"/>
          <w:sz w:val="28"/>
          <w:lang w:val="uk-UA"/>
        </w:rPr>
        <w:t>, визначени</w:t>
      </w:r>
      <w:r w:rsidR="0025479D">
        <w:rPr>
          <w:rFonts w:ascii="Times New Roman" w:eastAsiaTheme="minorHAnsi" w:hAnsi="Times New Roman"/>
          <w:sz w:val="28"/>
          <w:lang w:val="uk-UA"/>
        </w:rPr>
        <w:t xml:space="preserve">х частиною п’ятою цієї статті, </w:t>
      </w:r>
      <w:r w:rsidR="00685EAA" w:rsidRPr="009A1B1B">
        <w:rPr>
          <w:rFonts w:ascii="Times New Roman" w:eastAsiaTheme="minorHAnsi" w:hAnsi="Times New Roman"/>
          <w:sz w:val="28"/>
          <w:lang w:val="uk-UA"/>
        </w:rPr>
        <w:t xml:space="preserve">крім тих, що визначені абзацом першим цієї частини, </w:t>
      </w:r>
      <w:r w:rsidR="00685EAA" w:rsidRPr="00D920B0">
        <w:rPr>
          <w:rFonts w:ascii="Times New Roman" w:eastAsiaTheme="minorHAnsi" w:hAnsi="Times New Roman"/>
          <w:sz w:val="28"/>
          <w:u w:val="single"/>
          <w:lang w:val="uk-UA"/>
        </w:rPr>
        <w:t>розкрити інформацію про все майно (активи) та зобов’язання</w:t>
      </w:r>
      <w:r w:rsidR="00685EAA" w:rsidRPr="009A1B1B">
        <w:rPr>
          <w:rFonts w:ascii="Times New Roman" w:eastAsiaTheme="minorHAnsi" w:hAnsi="Times New Roman"/>
          <w:sz w:val="28"/>
          <w:lang w:val="uk-UA"/>
        </w:rPr>
        <w:t>.</w:t>
      </w:r>
    </w:p>
    <w:p w14:paraId="18CC6283" w14:textId="750C51B3" w:rsidR="00685EAA" w:rsidRDefault="00685EAA" w:rsidP="00685EAA">
      <w:pPr>
        <w:spacing w:after="0" w:line="240" w:lineRule="auto"/>
        <w:ind w:firstLine="709"/>
        <w:jc w:val="both"/>
        <w:rPr>
          <w:rFonts w:ascii="Times New Roman" w:eastAsiaTheme="minorHAnsi" w:hAnsi="Times New Roman"/>
          <w:sz w:val="28"/>
          <w:lang w:val="uk-UA"/>
        </w:rPr>
      </w:pPr>
      <w:r>
        <w:rPr>
          <w:rFonts w:ascii="Times New Roman" w:eastAsiaTheme="minorHAnsi" w:hAnsi="Times New Roman"/>
          <w:sz w:val="28"/>
          <w:lang w:val="uk-UA"/>
        </w:rPr>
        <w:t>На нашу</w:t>
      </w:r>
      <w:r w:rsidR="00117D04">
        <w:rPr>
          <w:rFonts w:ascii="Times New Roman" w:eastAsiaTheme="minorHAnsi" w:hAnsi="Times New Roman"/>
          <w:sz w:val="28"/>
          <w:lang w:val="uk-UA"/>
        </w:rPr>
        <w:t xml:space="preserve"> думку, зазначена редакція норм</w:t>
      </w:r>
      <w:r>
        <w:rPr>
          <w:rFonts w:ascii="Times New Roman" w:eastAsiaTheme="minorHAnsi" w:hAnsi="Times New Roman"/>
          <w:sz w:val="28"/>
          <w:lang w:val="uk-UA"/>
        </w:rPr>
        <w:t xml:space="preserve"> є невдалою та потребує доопрацювання, оскільки з її змісту не вбачається, про який позов йдеться (чи це окремий позов, чи то заява про забезпечення позову, який предмет цього позову чи заяви) та до суду, якої юрисдикції, він має подаватися. </w:t>
      </w:r>
    </w:p>
    <w:p w14:paraId="73EC07A4" w14:textId="77777777" w:rsidR="00685EAA" w:rsidRDefault="00685EAA" w:rsidP="00685EAA">
      <w:pPr>
        <w:spacing w:after="0" w:line="240" w:lineRule="auto"/>
        <w:ind w:firstLine="709"/>
        <w:jc w:val="both"/>
        <w:rPr>
          <w:rStyle w:val="st42"/>
          <w:sz w:val="28"/>
          <w:szCs w:val="28"/>
          <w:lang w:val="uk-UA"/>
        </w:rPr>
      </w:pPr>
      <w:r w:rsidRPr="001032E0">
        <w:rPr>
          <w:rStyle w:val="st42"/>
          <w:sz w:val="28"/>
          <w:szCs w:val="28"/>
          <w:lang w:val="uk-UA"/>
        </w:rPr>
        <w:t xml:space="preserve">Наявність таких недоліків </w:t>
      </w:r>
      <w:r w:rsidRPr="001032E0">
        <w:rPr>
          <w:rFonts w:ascii="Times New Roman" w:eastAsia="Times New Roman" w:hAnsi="Times New Roman"/>
          <w:sz w:val="28"/>
          <w:szCs w:val="28"/>
          <w:lang w:val="uk-UA" w:eastAsia="ru-RU"/>
        </w:rPr>
        <w:t>дає підстави для суперечливих інтерпретацій,</w:t>
      </w:r>
      <w:r w:rsidRPr="001032E0">
        <w:rPr>
          <w:rStyle w:val="st42"/>
          <w:sz w:val="28"/>
          <w:szCs w:val="28"/>
          <w:lang w:val="uk-UA"/>
        </w:rPr>
        <w:t xml:space="preserve"> знижує рівень нормативного регулювання положень закону</w:t>
      </w:r>
      <w:r w:rsidRPr="001032E0">
        <w:rPr>
          <w:rFonts w:ascii="Times New Roman" w:eastAsia="Times New Roman" w:hAnsi="Times New Roman"/>
          <w:sz w:val="28"/>
          <w:szCs w:val="28"/>
          <w:lang w:val="uk-UA" w:eastAsia="ru-RU"/>
        </w:rPr>
        <w:t>, може</w:t>
      </w:r>
      <w:r w:rsidRPr="001032E0">
        <w:rPr>
          <w:rStyle w:val="st42"/>
          <w:sz w:val="28"/>
          <w:szCs w:val="28"/>
          <w:lang w:val="uk-UA"/>
        </w:rPr>
        <w:t xml:space="preserve"> істотно ускладнити застосування відповідних норм та негативно позначитися на їх законодавчому розвитку.</w:t>
      </w:r>
    </w:p>
    <w:p w14:paraId="40EE066E" w14:textId="7F85ACAE" w:rsidR="00685EAA" w:rsidRDefault="00685EAA" w:rsidP="00685EAA">
      <w:pPr>
        <w:spacing w:after="0" w:line="240" w:lineRule="auto"/>
        <w:ind w:firstLine="709"/>
        <w:jc w:val="both"/>
        <w:rPr>
          <w:rStyle w:val="st42"/>
          <w:sz w:val="28"/>
          <w:szCs w:val="28"/>
          <w:lang w:val="uk-UA"/>
        </w:rPr>
      </w:pPr>
      <w:r>
        <w:rPr>
          <w:rStyle w:val="st42"/>
          <w:sz w:val="28"/>
          <w:szCs w:val="28"/>
          <w:lang w:val="uk-UA"/>
        </w:rPr>
        <w:t xml:space="preserve">Крім того, як вже було зазначено вище, </w:t>
      </w:r>
      <w:r w:rsidRPr="00031F42">
        <w:rPr>
          <w:rStyle w:val="st42"/>
          <w:b/>
          <w:sz w:val="28"/>
          <w:szCs w:val="28"/>
          <w:lang w:val="uk-UA"/>
        </w:rPr>
        <w:t>всі положення законопроекту, які стосуються питань судочинства мають бути врегульовані в процесуальних законах</w:t>
      </w:r>
      <w:r>
        <w:rPr>
          <w:rStyle w:val="st42"/>
          <w:sz w:val="28"/>
          <w:szCs w:val="28"/>
          <w:lang w:val="uk-UA"/>
        </w:rPr>
        <w:t xml:space="preserve"> з огляду на вимоги статті 92 Конституції України та відповідних статей процесуальних кодексів.</w:t>
      </w:r>
    </w:p>
    <w:p w14:paraId="463E9BED" w14:textId="785CE70E" w:rsidR="00031F42" w:rsidRDefault="00031F42" w:rsidP="00685EAA">
      <w:pPr>
        <w:spacing w:after="0" w:line="240" w:lineRule="auto"/>
        <w:ind w:firstLine="709"/>
        <w:jc w:val="both"/>
        <w:rPr>
          <w:rStyle w:val="st42"/>
          <w:sz w:val="28"/>
          <w:szCs w:val="28"/>
          <w:lang w:val="uk-UA"/>
        </w:rPr>
      </w:pPr>
    </w:p>
    <w:p w14:paraId="7C3FEB2B" w14:textId="0D03CC4C" w:rsidR="00031F42" w:rsidRPr="00031F42" w:rsidRDefault="007E71B6" w:rsidP="00031F42">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w:t>
      </w:r>
      <w:r w:rsidR="00031F42" w:rsidRPr="00031F42">
        <w:rPr>
          <w:rFonts w:ascii="Times New Roman" w:eastAsia="Times New Roman" w:hAnsi="Times New Roman"/>
          <w:sz w:val="28"/>
          <w:szCs w:val="28"/>
          <w:lang w:val="uk-UA" w:eastAsia="ru-RU"/>
        </w:rPr>
        <w:t xml:space="preserve">2. Відповідно до частини дев’ятої статті 52 Закону </w:t>
      </w:r>
      <w:r w:rsidR="0025479D">
        <w:rPr>
          <w:rFonts w:ascii="Times New Roman" w:eastAsia="Times New Roman" w:hAnsi="Times New Roman"/>
          <w:sz w:val="28"/>
          <w:szCs w:val="28"/>
          <w:lang w:val="uk-UA" w:eastAsia="ru-RU"/>
        </w:rPr>
        <w:t>п</w:t>
      </w:r>
      <w:r w:rsidR="00031F42" w:rsidRPr="00031F42">
        <w:rPr>
          <w:rFonts w:ascii="Times New Roman" w:eastAsia="Times New Roman" w:hAnsi="Times New Roman"/>
          <w:sz w:val="28"/>
          <w:szCs w:val="28"/>
          <w:lang w:val="uk-UA" w:eastAsia="ru-RU"/>
        </w:rPr>
        <w:t>ро систему гарантування (у редакції проекту) «Фонд набуває прав потерпілого в кримінальних провадженнях, порушених відносно зазначених у цій статті осіб, після завершення ліквідації банку».</w:t>
      </w:r>
    </w:p>
    <w:p w14:paraId="3B2DDC4A" w14:textId="77777777" w:rsidR="00031F42" w:rsidRPr="00031F42" w:rsidRDefault="00031F42" w:rsidP="00031F42">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Передусім слід зазначити, що відповідно до частини першої статті 1 КПК України порядок кримінального провадження на території України визначається лише кримінальним процесуальним законодавством України.</w:t>
      </w:r>
    </w:p>
    <w:p w14:paraId="6968CC89" w14:textId="77777777" w:rsidR="00031F42" w:rsidRPr="00031F42" w:rsidRDefault="00031F42" w:rsidP="00031F42">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 xml:space="preserve">Згідно з положеннями статті 55 КПК України потерпілим у кримінальному провадженні може бути фізична особа, якій кримінальним правопорушенням завдано моральної, фізичної або майнової шкоди, а також юридична особа, якій кримінальним правопорушенням завдано майнової шкоди. </w:t>
      </w:r>
      <w:bookmarkStart w:id="13" w:name="n803"/>
      <w:bookmarkEnd w:id="13"/>
      <w:r w:rsidRPr="00031F42">
        <w:rPr>
          <w:rFonts w:ascii="Times New Roman" w:eastAsia="Times New Roman" w:hAnsi="Times New Roman"/>
          <w:sz w:val="28"/>
          <w:szCs w:val="28"/>
          <w:lang w:val="uk-UA" w:eastAsia="ru-RU"/>
        </w:rPr>
        <w:t>Права і обов’язки потерпілого виникають в особи з моменту подання заяви про вчинення щодо неї кримінального правопорушення або заяви про залучення її до провадження як потерпілого</w:t>
      </w:r>
      <w:bookmarkStart w:id="14" w:name="n804"/>
      <w:bookmarkStart w:id="15" w:name="n805"/>
      <w:bookmarkEnd w:id="14"/>
      <w:bookmarkEnd w:id="15"/>
      <w:r w:rsidRPr="00031F42">
        <w:rPr>
          <w:rFonts w:ascii="Times New Roman" w:eastAsia="Times New Roman" w:hAnsi="Times New Roman"/>
          <w:sz w:val="28"/>
          <w:szCs w:val="28"/>
          <w:lang w:val="uk-UA" w:eastAsia="ru-RU"/>
        </w:rPr>
        <w:t>. Потерпілим є також особа, яка не є заявником, але якій кримінальним правопорушенням завдана шкода і у зв’язку з цим вона після початку кримінального провадження подала заяву про залучення її до провадження як потерпілого.</w:t>
      </w:r>
    </w:p>
    <w:p w14:paraId="747B92CF" w14:textId="30571BAB" w:rsidR="00031F42" w:rsidRPr="00031F42" w:rsidRDefault="00031F42" w:rsidP="00031F42">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 xml:space="preserve">Таким чином, за своїм змістом положення частини дев’ятої статті 52 Закону </w:t>
      </w:r>
      <w:r w:rsidR="0025479D">
        <w:rPr>
          <w:rFonts w:ascii="Times New Roman" w:eastAsia="Times New Roman" w:hAnsi="Times New Roman"/>
          <w:sz w:val="28"/>
          <w:szCs w:val="28"/>
          <w:lang w:val="uk-UA" w:eastAsia="ru-RU"/>
        </w:rPr>
        <w:t>п</w:t>
      </w:r>
      <w:r w:rsidRPr="00031F42">
        <w:rPr>
          <w:rFonts w:ascii="Times New Roman" w:eastAsia="Times New Roman" w:hAnsi="Times New Roman"/>
          <w:sz w:val="28"/>
          <w:szCs w:val="28"/>
          <w:lang w:val="uk-UA" w:eastAsia="ru-RU"/>
        </w:rPr>
        <w:t>ро систему гарантування (у редакції законопроекту) не враховує кримінально-процесуальної доктрини в частині правового регулювання статусу потерпілого, зокрема моменту виникнення у відповідної особи прав і обов’язків потерпілого, а також обсягу кримінальних проваджень, у яких Фонд може набувати статусу потерпілого.</w:t>
      </w:r>
    </w:p>
    <w:p w14:paraId="43BC16BF" w14:textId="77777777" w:rsidR="00031F42" w:rsidRPr="00031F42" w:rsidRDefault="00031F42" w:rsidP="00031F42">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 xml:space="preserve">Крім того, в частині слів «в кримінальних провадженнях, порушених» слід зазначити, що подібна термінологія не враховує термінології чинного </w:t>
      </w:r>
      <w:r w:rsidRPr="00031F42">
        <w:rPr>
          <w:rFonts w:ascii="Times New Roman" w:eastAsia="Times New Roman" w:hAnsi="Times New Roman"/>
          <w:sz w:val="28"/>
          <w:szCs w:val="28"/>
          <w:lang w:val="uk-UA" w:eastAsia="ru-RU"/>
        </w:rPr>
        <w:lastRenderedPageBreak/>
        <w:t>КПК України, відповідно до положень якого кримінальні провадження «здійснюються».</w:t>
      </w:r>
    </w:p>
    <w:p w14:paraId="21C1677E" w14:textId="77777777" w:rsidR="00031F42" w:rsidRPr="00031F42" w:rsidRDefault="00031F42" w:rsidP="00031F42">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p>
    <w:p w14:paraId="13AC18E7" w14:textId="4894D935" w:rsidR="00031F42" w:rsidRPr="00031F42" w:rsidRDefault="007E71B6" w:rsidP="00031F42">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w:t>
      </w:r>
      <w:r w:rsidR="00031F42" w:rsidRPr="00031F42">
        <w:rPr>
          <w:rFonts w:ascii="Times New Roman" w:eastAsia="Times New Roman" w:hAnsi="Times New Roman"/>
          <w:sz w:val="28"/>
          <w:szCs w:val="28"/>
          <w:lang w:val="uk-UA" w:eastAsia="ru-RU"/>
        </w:rPr>
        <w:t xml:space="preserve">3. Відповідно до положень частини десятої статті 52 Закону </w:t>
      </w:r>
      <w:r w:rsidR="0025479D">
        <w:rPr>
          <w:rFonts w:ascii="Times New Roman" w:eastAsia="Times New Roman" w:hAnsi="Times New Roman"/>
          <w:sz w:val="28"/>
          <w:szCs w:val="28"/>
          <w:lang w:val="uk-UA" w:eastAsia="ru-RU"/>
        </w:rPr>
        <w:t>п</w:t>
      </w:r>
      <w:r w:rsidR="00031F42" w:rsidRPr="00031F42">
        <w:rPr>
          <w:rFonts w:ascii="Times New Roman" w:eastAsia="Times New Roman" w:hAnsi="Times New Roman"/>
          <w:sz w:val="28"/>
          <w:szCs w:val="28"/>
          <w:lang w:val="uk-UA" w:eastAsia="ru-RU"/>
        </w:rPr>
        <w:t xml:space="preserve">ро систему гарантування (у редакції проекту) Фонд або уповноважена особа Фонду, діючи від імені та в інтересах банку як інвестора, має право ініціювати процеси, позови чи провадження (цивільні, адміністративні, </w:t>
      </w:r>
      <w:r w:rsidR="00031F42" w:rsidRPr="00031F42">
        <w:rPr>
          <w:rFonts w:ascii="Times New Roman" w:eastAsia="Times New Roman" w:hAnsi="Times New Roman"/>
          <w:i/>
          <w:sz w:val="28"/>
          <w:szCs w:val="28"/>
          <w:lang w:val="uk-UA" w:eastAsia="ru-RU"/>
        </w:rPr>
        <w:t>кримінальні</w:t>
      </w:r>
      <w:r w:rsidR="00031F42" w:rsidRPr="00031F42">
        <w:rPr>
          <w:rFonts w:ascii="Times New Roman" w:eastAsia="Times New Roman" w:hAnsi="Times New Roman"/>
          <w:sz w:val="28"/>
          <w:szCs w:val="28"/>
          <w:lang w:val="uk-UA" w:eastAsia="ru-RU"/>
        </w:rPr>
        <w:t xml:space="preserve"> чи арбітражні) у будь-яких судах та/або арбітражах належної юрисдикції.</w:t>
      </w:r>
    </w:p>
    <w:p w14:paraId="4C441E60" w14:textId="77777777" w:rsidR="00031F42" w:rsidRPr="00031F42" w:rsidRDefault="00031F42" w:rsidP="00031F42">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В контексті даного положення слід зазначити, що вести мову про ініціювання кримінальних проваджень «у будь-яких судах» є юридично некоректним, оскільки КПК України передбачає інший порядок ініціювання таких проваджень. В частині «адміністративних проваджень» слід зазначити, що з положень проекту не вбачається чи маються на увазі провадження, що здійснюються в порядку адміністративного судочинства чи/та справи про притягнення до адміністративної відповідальності, порядок «ініціювання» яких регламентується Кодексом України про адміністративні правопорушення.</w:t>
      </w:r>
    </w:p>
    <w:p w14:paraId="6C4E1526" w14:textId="7CB1DF34" w:rsidR="00031F42" w:rsidRPr="00031F42" w:rsidRDefault="00031F42" w:rsidP="00031F42">
      <w:pPr>
        <w:widowControl w:val="0"/>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031F42">
        <w:rPr>
          <w:rFonts w:ascii="Times New Roman" w:eastAsia="Times New Roman" w:hAnsi="Times New Roman"/>
          <w:sz w:val="28"/>
          <w:szCs w:val="28"/>
          <w:lang w:val="uk-UA" w:eastAsia="ru-RU"/>
        </w:rPr>
        <w:t xml:space="preserve">У зв’язку з наведеним слід зазначити, що спосіб викладення положень частини десятої статті 52 Закону </w:t>
      </w:r>
      <w:r w:rsidR="009F7213">
        <w:rPr>
          <w:rFonts w:ascii="Times New Roman" w:eastAsia="Times New Roman" w:hAnsi="Times New Roman"/>
          <w:sz w:val="28"/>
          <w:szCs w:val="28"/>
          <w:lang w:val="uk-UA" w:eastAsia="ru-RU"/>
        </w:rPr>
        <w:t>п</w:t>
      </w:r>
      <w:r w:rsidRPr="00031F42">
        <w:rPr>
          <w:rFonts w:ascii="Times New Roman" w:eastAsia="Times New Roman" w:hAnsi="Times New Roman"/>
          <w:sz w:val="28"/>
          <w:szCs w:val="28"/>
          <w:lang w:val="uk-UA" w:eastAsia="ru-RU"/>
        </w:rPr>
        <w:t xml:space="preserve">ро систему гарантування (у редакції законопроекту) не </w:t>
      </w:r>
      <w:r w:rsidR="00CB6EFE">
        <w:rPr>
          <w:rFonts w:ascii="Times New Roman" w:eastAsia="Times New Roman" w:hAnsi="Times New Roman"/>
          <w:sz w:val="28"/>
          <w:szCs w:val="28"/>
          <w:lang w:val="uk-UA" w:eastAsia="ru-RU"/>
        </w:rPr>
        <w:t xml:space="preserve">також не відповідає вимогам щодо правової визначеності. </w:t>
      </w:r>
    </w:p>
    <w:p w14:paraId="7168D964" w14:textId="77777777" w:rsidR="00685EAA" w:rsidRDefault="00685EAA" w:rsidP="009D09D1">
      <w:pPr>
        <w:pStyle w:val="ac"/>
        <w:spacing w:after="120"/>
        <w:ind w:firstLine="567"/>
        <w:jc w:val="both"/>
        <w:rPr>
          <w:b/>
          <w:bCs/>
          <w:lang w:val="uk-UA"/>
        </w:rPr>
      </w:pPr>
    </w:p>
    <w:p w14:paraId="30F09AB3" w14:textId="32EF45FA" w:rsidR="005210F7" w:rsidRDefault="00117D04" w:rsidP="005210F7">
      <w:pPr>
        <w:pStyle w:val="ac"/>
        <w:spacing w:after="120"/>
        <w:ind w:firstLine="567"/>
        <w:jc w:val="both"/>
        <w:rPr>
          <w:lang w:eastAsia="ru-RU"/>
        </w:rPr>
      </w:pPr>
      <w:r w:rsidRPr="00117D04">
        <w:rPr>
          <w:bCs/>
          <w:lang w:val="uk-UA"/>
        </w:rPr>
        <w:t xml:space="preserve"> 1</w:t>
      </w:r>
      <w:r w:rsidR="007E71B6">
        <w:rPr>
          <w:bCs/>
          <w:lang w:val="uk-UA"/>
        </w:rPr>
        <w:t>4</w:t>
      </w:r>
      <w:r w:rsidR="005210F7" w:rsidRPr="00117D04">
        <w:rPr>
          <w:bCs/>
          <w:lang w:val="uk-UA"/>
        </w:rPr>
        <w:t>.</w:t>
      </w:r>
      <w:r w:rsidR="005210F7">
        <w:rPr>
          <w:b/>
          <w:bCs/>
          <w:lang w:val="uk-UA"/>
        </w:rPr>
        <w:t xml:space="preserve"> </w:t>
      </w:r>
      <w:r w:rsidR="005210F7">
        <w:rPr>
          <w:rStyle w:val="rvts23"/>
          <w:rFonts w:eastAsia="Times New Roman"/>
          <w:szCs w:val="28"/>
          <w:lang w:val="uk-UA" w:eastAsia="ru-RU"/>
        </w:rPr>
        <w:t>Відповідно до п</w:t>
      </w:r>
      <w:r w:rsidR="005210F7" w:rsidRPr="009F0CDC">
        <w:rPr>
          <w:rStyle w:val="rvts23"/>
          <w:rFonts w:eastAsia="Times New Roman"/>
          <w:szCs w:val="28"/>
          <w:lang w:eastAsia="ru-RU"/>
        </w:rPr>
        <w:t>ункт</w:t>
      </w:r>
      <w:r w:rsidR="005210F7">
        <w:rPr>
          <w:rStyle w:val="rvts23"/>
          <w:rFonts w:eastAsia="Times New Roman"/>
          <w:szCs w:val="28"/>
          <w:lang w:val="uk-UA" w:eastAsia="ru-RU"/>
        </w:rPr>
        <w:t>у</w:t>
      </w:r>
      <w:r w:rsidR="005210F7" w:rsidRPr="009F0CDC">
        <w:rPr>
          <w:rStyle w:val="rvts23"/>
          <w:rFonts w:eastAsia="Times New Roman"/>
          <w:szCs w:val="28"/>
          <w:lang w:eastAsia="ru-RU"/>
        </w:rPr>
        <w:t xml:space="preserve"> </w:t>
      </w:r>
      <w:r w:rsidR="005210F7">
        <w:rPr>
          <w:rStyle w:val="rvts23"/>
          <w:rFonts w:eastAsia="Times New Roman"/>
          <w:szCs w:val="28"/>
          <w:lang w:val="uk-UA" w:eastAsia="ru-RU"/>
        </w:rPr>
        <w:t>2</w:t>
      </w:r>
      <w:r w:rsidR="005210F7" w:rsidRPr="009F0CDC">
        <w:rPr>
          <w:rStyle w:val="rvts23"/>
          <w:rFonts w:eastAsia="Times New Roman"/>
          <w:szCs w:val="28"/>
          <w:lang w:eastAsia="ru-RU"/>
        </w:rPr>
        <w:t xml:space="preserve"> розділу «Прикінцеві та перехідні положення»</w:t>
      </w:r>
      <w:r w:rsidR="005210F7">
        <w:rPr>
          <w:rStyle w:val="rvts23"/>
          <w:rFonts w:eastAsia="Times New Roman"/>
          <w:szCs w:val="28"/>
          <w:lang w:val="uk-UA" w:eastAsia="ru-RU"/>
        </w:rPr>
        <w:t xml:space="preserve"> проекту</w:t>
      </w:r>
      <w:r w:rsidR="005210F7" w:rsidRPr="009F0CDC">
        <w:rPr>
          <w:rStyle w:val="rvts23"/>
          <w:rFonts w:eastAsia="Times New Roman"/>
          <w:szCs w:val="28"/>
          <w:lang w:eastAsia="ru-RU"/>
        </w:rPr>
        <w:t xml:space="preserve"> «</w:t>
      </w:r>
      <w:r w:rsidR="009F7213">
        <w:rPr>
          <w:rStyle w:val="rvts23"/>
          <w:rFonts w:eastAsia="Times New Roman"/>
          <w:lang w:val="uk-UA" w:eastAsia="ru-RU"/>
        </w:rPr>
        <w:t>з</w:t>
      </w:r>
      <w:r w:rsidR="005210F7" w:rsidRPr="009F0CDC">
        <w:rPr>
          <w:rStyle w:val="rvts23"/>
          <w:rFonts w:eastAsia="Times New Roman"/>
          <w:lang w:eastAsia="ru-RU"/>
        </w:rPr>
        <w:t>аконодавчі та інші нормативно–правові акти, прийняті до набрання чинності цим Законом, застосовуються в частині, що не суперечить цьому Закону»</w:t>
      </w:r>
      <w:r w:rsidR="005210F7">
        <w:rPr>
          <w:rStyle w:val="rvts23"/>
          <w:rFonts w:eastAsia="Times New Roman"/>
          <w:lang w:eastAsia="ru-RU"/>
        </w:rPr>
        <w:t xml:space="preserve">, </w:t>
      </w:r>
      <w:r w:rsidR="005210F7">
        <w:rPr>
          <w:lang w:eastAsia="ru-RU"/>
        </w:rPr>
        <w:t xml:space="preserve"> у тому </w:t>
      </w:r>
      <w:r w:rsidR="005210F7" w:rsidRPr="00C169B4">
        <w:rPr>
          <w:bCs/>
          <w:lang w:eastAsia="ru-RU"/>
        </w:rPr>
        <w:t>числі і Основний Закон!</w:t>
      </w:r>
      <w:r w:rsidR="005210F7">
        <w:rPr>
          <w:lang w:eastAsia="ru-RU"/>
        </w:rPr>
        <w:t xml:space="preserve"> Зазначене суперечить статті 8 Конституції України, за якою Основний Закон має найвищу юридичну силу, та не узгоджуються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а також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 7-рп/2001).</w:t>
      </w:r>
    </w:p>
    <w:p w14:paraId="0EBDF499" w14:textId="2DAC12ED" w:rsidR="000E1B3B" w:rsidRDefault="005210F7" w:rsidP="005210F7">
      <w:pPr>
        <w:spacing w:after="0" w:line="240" w:lineRule="auto"/>
        <w:ind w:firstLine="708"/>
        <w:jc w:val="both"/>
        <w:rPr>
          <w:rFonts w:ascii="Times New Roman" w:hAnsi="Times New Roman"/>
          <w:sz w:val="28"/>
          <w:szCs w:val="28"/>
        </w:rPr>
      </w:pPr>
      <w:r>
        <w:rPr>
          <w:rFonts w:ascii="Times New Roman" w:hAnsi="Times New Roman"/>
          <w:sz w:val="28"/>
          <w:szCs w:val="28"/>
          <w:lang w:eastAsia="ru-RU"/>
        </w:rPr>
        <w:t xml:space="preserve">Крім цього, </w:t>
      </w:r>
      <w:r>
        <w:rPr>
          <w:rFonts w:ascii="Times New Roman" w:hAnsi="Times New Roman"/>
          <w:sz w:val="28"/>
          <w:szCs w:val="28"/>
        </w:rPr>
        <w:t>зазначений підхід не узгоджується з вимогами частини восьмої статті 90 Регламенту Верховної Ради України, за якою «я</w:t>
      </w:r>
      <w:r>
        <w:rPr>
          <w:rFonts w:ascii="Times New Roman" w:hAnsi="Times New Roman"/>
          <w:color w:val="000000"/>
          <w:sz w:val="28"/>
          <w:szCs w:val="28"/>
        </w:rPr>
        <w:t xml:space="preserve">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w:t>
      </w:r>
      <w:proofErr w:type="gramStart"/>
      <w:r>
        <w:rPr>
          <w:rFonts w:ascii="Times New Roman" w:hAnsi="Times New Roman"/>
          <w:color w:val="000000"/>
          <w:sz w:val="28"/>
          <w:szCs w:val="28"/>
        </w:rPr>
        <w:t>До законопроекту</w:t>
      </w:r>
      <w:proofErr w:type="gramEnd"/>
      <w:r>
        <w:rPr>
          <w:rFonts w:ascii="Times New Roman" w:hAnsi="Times New Roman"/>
          <w:color w:val="000000"/>
          <w:sz w:val="28"/>
          <w:szCs w:val="28"/>
        </w:rPr>
        <w:t xml:space="preserve">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r>
        <w:rPr>
          <w:rFonts w:ascii="Times New Roman" w:hAnsi="Times New Roman"/>
          <w:sz w:val="28"/>
          <w:szCs w:val="28"/>
        </w:rPr>
        <w:t>.</w:t>
      </w:r>
    </w:p>
    <w:p w14:paraId="442320D1" w14:textId="77777777" w:rsidR="00117D04" w:rsidRDefault="00117D04" w:rsidP="00117D04">
      <w:pPr>
        <w:spacing w:after="0" w:line="240" w:lineRule="auto"/>
        <w:ind w:firstLine="709"/>
        <w:jc w:val="both"/>
        <w:rPr>
          <w:rFonts w:ascii="Times New Roman" w:hAnsi="Times New Roman"/>
          <w:sz w:val="28"/>
          <w:lang w:val="uk-UA"/>
        </w:rPr>
      </w:pPr>
    </w:p>
    <w:p w14:paraId="0FD2E8F6" w14:textId="63DA8716" w:rsidR="00117D04" w:rsidRDefault="00117D04" w:rsidP="00117D04">
      <w:pPr>
        <w:spacing w:after="0" w:line="240" w:lineRule="auto"/>
        <w:ind w:firstLine="709"/>
        <w:jc w:val="both"/>
        <w:rPr>
          <w:rFonts w:ascii="Times New Roman" w:hAnsi="Times New Roman"/>
          <w:sz w:val="28"/>
          <w:lang w:val="uk-UA"/>
        </w:rPr>
      </w:pPr>
      <w:r>
        <w:rPr>
          <w:rFonts w:ascii="Times New Roman" w:hAnsi="Times New Roman"/>
          <w:sz w:val="28"/>
          <w:lang w:val="uk-UA"/>
        </w:rPr>
        <w:lastRenderedPageBreak/>
        <w:t>1</w:t>
      </w:r>
      <w:r w:rsidR="007E71B6">
        <w:rPr>
          <w:rFonts w:ascii="Times New Roman" w:hAnsi="Times New Roman"/>
          <w:sz w:val="28"/>
          <w:lang w:val="uk-UA"/>
        </w:rPr>
        <w:t>5</w:t>
      </w:r>
      <w:r>
        <w:rPr>
          <w:rFonts w:ascii="Times New Roman" w:hAnsi="Times New Roman"/>
          <w:sz w:val="28"/>
          <w:lang w:val="uk-UA"/>
        </w:rPr>
        <w:t>. На нашу думку</w:t>
      </w:r>
      <w:r w:rsidRPr="005D71B1">
        <w:rPr>
          <w:rFonts w:ascii="Times New Roman" w:hAnsi="Times New Roman"/>
          <w:sz w:val="28"/>
          <w:lang w:val="uk-UA"/>
        </w:rPr>
        <w:t>,</w:t>
      </w:r>
      <w:r>
        <w:rPr>
          <w:rFonts w:ascii="Times New Roman" w:hAnsi="Times New Roman"/>
          <w:sz w:val="28"/>
          <w:lang w:val="uk-UA"/>
        </w:rPr>
        <w:t xml:space="preserve"> доцільно виключити пункт</w:t>
      </w:r>
      <w:r w:rsidRPr="005D71B1">
        <w:rPr>
          <w:rFonts w:ascii="Times New Roman" w:hAnsi="Times New Roman"/>
          <w:sz w:val="28"/>
          <w:lang w:val="uk-UA"/>
        </w:rPr>
        <w:t xml:space="preserve"> 4 </w:t>
      </w:r>
      <w:r>
        <w:rPr>
          <w:rFonts w:ascii="Times New Roman" w:hAnsi="Times New Roman"/>
          <w:sz w:val="28"/>
          <w:lang w:val="uk-UA"/>
        </w:rPr>
        <w:t xml:space="preserve">з </w:t>
      </w:r>
      <w:r w:rsidRPr="005D71B1">
        <w:rPr>
          <w:rFonts w:ascii="Times New Roman" w:hAnsi="Times New Roman"/>
          <w:sz w:val="28"/>
          <w:lang w:val="uk-UA"/>
        </w:rPr>
        <w:t xml:space="preserve">розділу </w:t>
      </w:r>
      <w:r>
        <w:rPr>
          <w:rFonts w:ascii="Times New Roman" w:hAnsi="Times New Roman"/>
          <w:sz w:val="28"/>
          <w:lang w:val="uk-UA"/>
        </w:rPr>
        <w:t>«</w:t>
      </w:r>
      <w:r w:rsidRPr="005D71B1">
        <w:rPr>
          <w:rFonts w:ascii="Times New Roman" w:hAnsi="Times New Roman"/>
          <w:sz w:val="28"/>
          <w:lang w:val="uk-UA"/>
        </w:rPr>
        <w:t>Прикінцеві та перехідні положення</w:t>
      </w:r>
      <w:r>
        <w:rPr>
          <w:rFonts w:ascii="Times New Roman" w:hAnsi="Times New Roman"/>
          <w:sz w:val="28"/>
          <w:lang w:val="uk-UA"/>
        </w:rPr>
        <w:t>» прокту, яким</w:t>
      </w:r>
      <w:r w:rsidRPr="005D71B1">
        <w:rPr>
          <w:rFonts w:ascii="Times New Roman" w:hAnsi="Times New Roman"/>
          <w:sz w:val="28"/>
          <w:lang w:val="uk-UA"/>
        </w:rPr>
        <w:t xml:space="preserve"> нада</w:t>
      </w:r>
      <w:r>
        <w:rPr>
          <w:rFonts w:ascii="Times New Roman" w:hAnsi="Times New Roman"/>
          <w:sz w:val="28"/>
          <w:lang w:val="uk-UA"/>
        </w:rPr>
        <w:t>ється</w:t>
      </w:r>
      <w:r w:rsidRPr="005D71B1">
        <w:rPr>
          <w:rFonts w:ascii="Times New Roman" w:hAnsi="Times New Roman"/>
          <w:sz w:val="28"/>
          <w:lang w:val="uk-UA"/>
        </w:rPr>
        <w:t xml:space="preserve"> доручення Фонду гарантування вкладів фізичних осіб щодо вжиття заходів шляхом: </w:t>
      </w:r>
    </w:p>
    <w:p w14:paraId="293FE1E9" w14:textId="77777777" w:rsidR="00117D04" w:rsidRPr="005D71B1" w:rsidRDefault="00117D04" w:rsidP="00117D04">
      <w:pPr>
        <w:spacing w:after="0" w:line="240" w:lineRule="auto"/>
        <w:ind w:firstLine="709"/>
        <w:jc w:val="both"/>
        <w:rPr>
          <w:rFonts w:asciiTheme="minorHAnsi" w:eastAsiaTheme="minorHAnsi" w:hAnsiTheme="minorHAnsi" w:cstheme="minorBidi"/>
          <w:lang w:val="uk-UA"/>
        </w:rPr>
      </w:pPr>
      <w:r>
        <w:rPr>
          <w:rFonts w:ascii="Times New Roman" w:hAnsi="Times New Roman"/>
          <w:sz w:val="28"/>
          <w:lang w:val="uk-UA"/>
        </w:rPr>
        <w:t>«</w:t>
      </w:r>
      <w:r w:rsidRPr="005D71B1">
        <w:rPr>
          <w:rFonts w:ascii="Times New Roman" w:eastAsiaTheme="minorHAnsi" w:hAnsi="Times New Roman"/>
          <w:sz w:val="28"/>
          <w:lang w:val="uk-UA"/>
        </w:rPr>
        <w:t>1) пред’явлення вимог про відшкодування шкоди (збитків), а також ініціювання процесів, позовів чи проваджень (цивільних, адміністративних, кримінальних чи господарських) у будь-яких судах (у тому числі в іноземних та міжнародних судах);</w:t>
      </w:r>
    </w:p>
    <w:p w14:paraId="12CA787F" w14:textId="77777777" w:rsidR="00117D04" w:rsidRPr="00117D04" w:rsidRDefault="00117D04" w:rsidP="00117D04">
      <w:pPr>
        <w:pStyle w:val="ac"/>
        <w:ind w:firstLine="708"/>
        <w:jc w:val="both"/>
        <w:rPr>
          <w:lang w:val="uk-UA"/>
        </w:rPr>
      </w:pPr>
      <w:r w:rsidRPr="00117D04">
        <w:rPr>
          <w:lang w:val="uk-UA"/>
        </w:rPr>
        <w:t>2) ініціювання від імені та в інтересах банку як інвестора процесів, позовів чи проваджень (цивільних, адміністративних, кримінальних чи господарських) у будь-яких судах та/або арбітражах належної юрисдикції (у тому числі в іноземних та міжнародних судах) щодо шкоди (збитків), що була заподіяна банку фізичними чи юридичними особами (приватного чи публічного права) та державами, внаслідок…».</w:t>
      </w:r>
    </w:p>
    <w:p w14:paraId="7C7D533C" w14:textId="2DC617FA" w:rsidR="00117D04" w:rsidRPr="00B63656" w:rsidRDefault="00117D04" w:rsidP="00117D04">
      <w:pPr>
        <w:spacing w:after="0" w:line="240" w:lineRule="auto"/>
        <w:ind w:firstLine="708"/>
        <w:jc w:val="both"/>
        <w:rPr>
          <w:rFonts w:ascii="Times New Roman" w:hAnsi="Times New Roman"/>
          <w:sz w:val="28"/>
          <w:szCs w:val="28"/>
          <w:lang w:val="uk-UA"/>
        </w:rPr>
      </w:pPr>
      <w:r>
        <w:rPr>
          <w:rFonts w:ascii="Times New Roman" w:hAnsi="Times New Roman"/>
          <w:sz w:val="28"/>
          <w:lang w:val="uk-UA"/>
        </w:rPr>
        <w:t xml:space="preserve">Враховуючи зміст цих пунктів та вимоги законодавчої техніки, вони не належать до питань, що врегульовуються в перехідних положеннях проекту, адже, </w:t>
      </w:r>
      <w:r w:rsidRPr="00B63656">
        <w:rPr>
          <w:rFonts w:eastAsiaTheme="minorHAnsi"/>
          <w:b/>
          <w:szCs w:val="28"/>
          <w:lang w:val="uk-UA"/>
        </w:rPr>
        <w:t xml:space="preserve"> </w:t>
      </w:r>
      <w:r w:rsidRPr="00B63656">
        <w:rPr>
          <w:rFonts w:ascii="Times New Roman" w:eastAsiaTheme="minorHAnsi" w:hAnsi="Times New Roman"/>
          <w:sz w:val="28"/>
          <w:szCs w:val="28"/>
          <w:lang w:val="uk-UA"/>
        </w:rPr>
        <w:t>як відомо</w:t>
      </w:r>
      <w:r>
        <w:rPr>
          <w:rFonts w:ascii="Times New Roman" w:eastAsiaTheme="minorHAnsi" w:hAnsi="Times New Roman"/>
          <w:sz w:val="28"/>
          <w:szCs w:val="28"/>
          <w:lang w:val="uk-UA"/>
        </w:rPr>
        <w:t>,</w:t>
      </w:r>
      <w:r>
        <w:rPr>
          <w:rFonts w:eastAsiaTheme="minorHAnsi"/>
          <w:b/>
          <w:szCs w:val="28"/>
          <w:lang w:val="uk-UA"/>
        </w:rPr>
        <w:t xml:space="preserve"> </w:t>
      </w:r>
      <w:r>
        <w:rPr>
          <w:rFonts w:ascii="Times New Roman" w:eastAsiaTheme="minorHAnsi" w:hAnsi="Times New Roman"/>
          <w:sz w:val="28"/>
          <w:szCs w:val="28"/>
          <w:lang w:val="uk-UA"/>
        </w:rPr>
        <w:t>п</w:t>
      </w:r>
      <w:r w:rsidRPr="00B63656">
        <w:rPr>
          <w:rFonts w:ascii="Times New Roman" w:eastAsiaTheme="minorHAnsi" w:hAnsi="Times New Roman"/>
          <w:sz w:val="28"/>
          <w:szCs w:val="28"/>
          <w:lang w:val="uk-UA"/>
        </w:rPr>
        <w:t>ерехідні положенн</w:t>
      </w:r>
      <w:r w:rsidR="009F7213">
        <w:rPr>
          <w:rFonts w:ascii="Times New Roman" w:eastAsiaTheme="minorHAnsi" w:hAnsi="Times New Roman"/>
          <w:sz w:val="28"/>
          <w:szCs w:val="28"/>
          <w:lang w:val="uk-UA"/>
        </w:rPr>
        <w:t>я законопроекту застосовуються</w:t>
      </w:r>
      <w:r w:rsidRPr="00B63656">
        <w:rPr>
          <w:rFonts w:ascii="Times New Roman" w:eastAsiaTheme="minorHAnsi" w:hAnsi="Times New Roman"/>
          <w:sz w:val="28"/>
          <w:szCs w:val="28"/>
          <w:lang w:val="uk-UA"/>
        </w:rPr>
        <w:t xml:space="preserve"> у разі якщо потрібно врегулювати відносини, пов’язані з переходом від існуючого правового регулювання до бажаного, того, яке має запроваджува</w:t>
      </w:r>
      <w:r>
        <w:rPr>
          <w:rFonts w:ascii="Times New Roman" w:eastAsiaTheme="minorHAnsi" w:hAnsi="Times New Roman"/>
          <w:sz w:val="28"/>
          <w:szCs w:val="28"/>
          <w:lang w:val="uk-UA"/>
        </w:rPr>
        <w:t>тися з прийняттям нового закону.</w:t>
      </w:r>
    </w:p>
    <w:p w14:paraId="6EEF205A" w14:textId="77777777" w:rsidR="00117D04" w:rsidRPr="003C0E49" w:rsidRDefault="00117D04" w:rsidP="00117D04">
      <w:pPr>
        <w:pStyle w:val="ac"/>
        <w:jc w:val="both"/>
        <w:rPr>
          <w:szCs w:val="28"/>
        </w:rPr>
      </w:pPr>
      <w:r>
        <w:tab/>
      </w:r>
      <w:r w:rsidRPr="003C0E49">
        <w:rPr>
          <w:szCs w:val="28"/>
        </w:rPr>
        <w:t xml:space="preserve">У разі наполягання суб’єктом права законодавчої ініціативи на </w:t>
      </w:r>
      <w:r>
        <w:rPr>
          <w:szCs w:val="28"/>
        </w:rPr>
        <w:t>положеннях зазначеного пункту</w:t>
      </w:r>
      <w:r w:rsidRPr="003C0E49">
        <w:rPr>
          <w:szCs w:val="28"/>
        </w:rPr>
        <w:t xml:space="preserve">, </w:t>
      </w:r>
      <w:r>
        <w:rPr>
          <w:szCs w:val="28"/>
        </w:rPr>
        <w:t xml:space="preserve">їх необхідно </w:t>
      </w:r>
      <w:r w:rsidRPr="003C0E49">
        <w:rPr>
          <w:szCs w:val="28"/>
        </w:rPr>
        <w:t>уніфік</w:t>
      </w:r>
      <w:r>
        <w:rPr>
          <w:szCs w:val="28"/>
        </w:rPr>
        <w:t>увати і</w:t>
      </w:r>
      <w:r w:rsidRPr="003C0E49">
        <w:rPr>
          <w:szCs w:val="28"/>
        </w:rPr>
        <w:t>з процесуальними кодексами України</w:t>
      </w:r>
      <w:r>
        <w:rPr>
          <w:szCs w:val="28"/>
        </w:rPr>
        <w:t>. Зокрема,</w:t>
      </w:r>
      <w:r w:rsidRPr="003C0E49">
        <w:rPr>
          <w:szCs w:val="28"/>
        </w:rPr>
        <w:t xml:space="preserve"> термінологія,</w:t>
      </w:r>
      <w:r>
        <w:rPr>
          <w:szCs w:val="28"/>
        </w:rPr>
        <w:t xml:space="preserve"> що</w:t>
      </w:r>
      <w:r w:rsidRPr="003C0E49">
        <w:rPr>
          <w:szCs w:val="28"/>
        </w:rPr>
        <w:t xml:space="preserve"> вживається у </w:t>
      </w:r>
      <w:r>
        <w:rPr>
          <w:szCs w:val="28"/>
        </w:rPr>
        <w:t>цьому пункті</w:t>
      </w:r>
      <w:r w:rsidRPr="003C0E49">
        <w:rPr>
          <w:szCs w:val="28"/>
        </w:rPr>
        <w:t xml:space="preserve"> (у підпунктах 1 та </w:t>
      </w:r>
      <w:proofErr w:type="gramStart"/>
      <w:r w:rsidRPr="003C0E49">
        <w:rPr>
          <w:szCs w:val="28"/>
        </w:rPr>
        <w:t>2  використовується</w:t>
      </w:r>
      <w:proofErr w:type="gramEnd"/>
      <w:r w:rsidRPr="003C0E49">
        <w:rPr>
          <w:szCs w:val="28"/>
        </w:rPr>
        <w:t xml:space="preserve"> терміни «іноземних чи міжнародних судах», «та/або арбітражах належної юрисдикції (у тому числі в іноземних та міжнародних судах»</w:t>
      </w:r>
      <w:r>
        <w:rPr>
          <w:szCs w:val="28"/>
        </w:rPr>
        <w:t>) не узгоджується із термінологією, що використовується у відповідних процесуальних кодексах. Так</w:t>
      </w:r>
      <w:r w:rsidRPr="003C0E49">
        <w:rPr>
          <w:szCs w:val="28"/>
        </w:rPr>
        <w:t>,</w:t>
      </w:r>
      <w:r>
        <w:rPr>
          <w:szCs w:val="28"/>
        </w:rPr>
        <w:t xml:space="preserve"> </w:t>
      </w:r>
      <w:r w:rsidRPr="003C0E49">
        <w:rPr>
          <w:szCs w:val="28"/>
        </w:rPr>
        <w:t xml:space="preserve">у статтях 22, 474-482 ЦПК України, статтях 22, 23 ГПК України використовуються поняття </w:t>
      </w:r>
      <w:proofErr w:type="gramStart"/>
      <w:r w:rsidRPr="003C0E49">
        <w:rPr>
          <w:szCs w:val="28"/>
        </w:rPr>
        <w:t>-  «</w:t>
      </w:r>
      <w:proofErr w:type="gramEnd"/>
      <w:r w:rsidRPr="003C0E49">
        <w:rPr>
          <w:szCs w:val="28"/>
        </w:rPr>
        <w:t>міжнародний комерційний арбітраж» та «іноземний суд».</w:t>
      </w:r>
    </w:p>
    <w:p w14:paraId="66B90AC3" w14:textId="663867B3" w:rsidR="00117D04" w:rsidRPr="00C94BCA" w:rsidRDefault="00117D04" w:rsidP="00117D04">
      <w:pPr>
        <w:pStyle w:val="ac"/>
        <w:ind w:firstLine="708"/>
        <w:jc w:val="both"/>
        <w:rPr>
          <w:szCs w:val="28"/>
        </w:rPr>
      </w:pPr>
      <w:r w:rsidRPr="00C94BCA">
        <w:rPr>
          <w:szCs w:val="28"/>
        </w:rPr>
        <w:t xml:space="preserve">Останнє зауваження стосується і частини десятої статті 52 Закону </w:t>
      </w:r>
      <w:r w:rsidR="009F7213">
        <w:rPr>
          <w:szCs w:val="28"/>
          <w:lang w:val="uk-UA"/>
        </w:rPr>
        <w:t>п</w:t>
      </w:r>
      <w:r w:rsidRPr="00C94BCA">
        <w:rPr>
          <w:szCs w:val="28"/>
        </w:rPr>
        <w:t xml:space="preserve">ро систему гарантування </w:t>
      </w:r>
      <w:bookmarkStart w:id="16" w:name="_GoBack"/>
      <w:bookmarkEnd w:id="16"/>
      <w:r w:rsidRPr="00C94BCA">
        <w:rPr>
          <w:szCs w:val="28"/>
        </w:rPr>
        <w:t>(в редакції проекту), в якій також вживається зазначена термінологія.</w:t>
      </w:r>
    </w:p>
    <w:p w14:paraId="63DED499" w14:textId="77777777" w:rsidR="00117D04" w:rsidRDefault="00117D04" w:rsidP="00117D04">
      <w:pPr>
        <w:pStyle w:val="ac"/>
        <w:jc w:val="both"/>
        <w:rPr>
          <w:szCs w:val="28"/>
        </w:rPr>
      </w:pPr>
      <w:r>
        <w:tab/>
      </w:r>
      <w:r w:rsidRPr="007A23B4">
        <w:rPr>
          <w:szCs w:val="28"/>
        </w:rPr>
        <w:t>Звертаємо також увагу на те, що слова «до судів належної юрисдикції» доцільно замінити словами «до судів відповідної юрисдикції, визначеної процесуальним законом».</w:t>
      </w:r>
    </w:p>
    <w:p w14:paraId="3D5ED535" w14:textId="77777777" w:rsidR="00117D04" w:rsidRPr="00117D04" w:rsidRDefault="00117D04" w:rsidP="005210F7">
      <w:pPr>
        <w:spacing w:after="0" w:line="240" w:lineRule="auto"/>
        <w:ind w:firstLine="708"/>
        <w:jc w:val="both"/>
        <w:rPr>
          <w:rFonts w:ascii="Times New Roman" w:hAnsi="Times New Roman"/>
          <w:b/>
          <w:bCs/>
          <w:sz w:val="28"/>
        </w:rPr>
      </w:pPr>
    </w:p>
    <w:p w14:paraId="1FDE3195" w14:textId="0EE9F9D3" w:rsidR="000E1B3B" w:rsidRPr="000E1B3B" w:rsidRDefault="00117D04" w:rsidP="0047176C">
      <w:pPr>
        <w:spacing w:after="0" w:line="240" w:lineRule="auto"/>
        <w:ind w:firstLine="708"/>
        <w:jc w:val="both"/>
        <w:rPr>
          <w:rFonts w:ascii="Times New Roman" w:hAnsi="Times New Roman"/>
          <w:sz w:val="28"/>
          <w:lang w:val="uk-UA"/>
        </w:rPr>
      </w:pPr>
      <w:r>
        <w:rPr>
          <w:rFonts w:ascii="Times New Roman" w:hAnsi="Times New Roman"/>
          <w:sz w:val="28"/>
          <w:lang w:val="uk-UA"/>
        </w:rPr>
        <w:t>1</w:t>
      </w:r>
      <w:r w:rsidR="007E71B6">
        <w:rPr>
          <w:rFonts w:ascii="Times New Roman" w:hAnsi="Times New Roman"/>
          <w:sz w:val="28"/>
          <w:lang w:val="uk-UA"/>
        </w:rPr>
        <w:t>6</w:t>
      </w:r>
      <w:r w:rsidR="000E1B3B" w:rsidRPr="000E1B3B">
        <w:rPr>
          <w:rFonts w:ascii="Times New Roman" w:hAnsi="Times New Roman"/>
          <w:sz w:val="28"/>
          <w:lang w:val="uk-UA"/>
        </w:rPr>
        <w:t>. П</w:t>
      </w:r>
      <w:r w:rsidR="000E1B3B">
        <w:rPr>
          <w:rFonts w:ascii="Times New Roman" w:hAnsi="Times New Roman"/>
          <w:sz w:val="28"/>
          <w:lang w:val="uk-UA"/>
        </w:rPr>
        <w:t>у</w:t>
      </w:r>
      <w:r w:rsidR="000E1B3B" w:rsidRPr="000E1B3B">
        <w:rPr>
          <w:rFonts w:ascii="Times New Roman" w:hAnsi="Times New Roman"/>
          <w:sz w:val="28"/>
          <w:lang w:val="uk-UA"/>
        </w:rPr>
        <w:t>нкт 5</w:t>
      </w:r>
      <w:r w:rsidR="000E1B3B" w:rsidRPr="000E1B3B">
        <w:rPr>
          <w:rFonts w:ascii="Times New Roman" w:hAnsi="Times New Roman"/>
          <w:sz w:val="28"/>
          <w:szCs w:val="28"/>
          <w:lang w:val="uk-UA"/>
        </w:rPr>
        <w:t xml:space="preserve"> </w:t>
      </w:r>
      <w:r w:rsidR="000E1B3B" w:rsidRPr="00D44D28">
        <w:rPr>
          <w:rFonts w:ascii="Times New Roman" w:hAnsi="Times New Roman"/>
          <w:sz w:val="28"/>
          <w:szCs w:val="28"/>
          <w:lang w:val="uk-UA"/>
        </w:rPr>
        <w:t xml:space="preserve">розділу «Прикінцеві </w:t>
      </w:r>
      <w:r w:rsidR="000E1B3B">
        <w:rPr>
          <w:rFonts w:ascii="Times New Roman" w:hAnsi="Times New Roman"/>
          <w:sz w:val="28"/>
          <w:szCs w:val="28"/>
          <w:lang w:val="uk-UA"/>
        </w:rPr>
        <w:t xml:space="preserve">та перехідні </w:t>
      </w:r>
      <w:r w:rsidR="000E1B3B" w:rsidRPr="00D44D28">
        <w:rPr>
          <w:rFonts w:ascii="Times New Roman" w:hAnsi="Times New Roman"/>
          <w:sz w:val="28"/>
          <w:szCs w:val="28"/>
          <w:lang w:val="uk-UA"/>
        </w:rPr>
        <w:t>положення» проекту</w:t>
      </w:r>
      <w:r w:rsidR="000E1B3B">
        <w:rPr>
          <w:rFonts w:ascii="Times New Roman" w:hAnsi="Times New Roman"/>
          <w:sz w:val="28"/>
          <w:szCs w:val="28"/>
          <w:lang w:val="uk-UA"/>
        </w:rPr>
        <w:t xml:space="preserve">, відповідно до якого </w:t>
      </w:r>
      <w:r w:rsidR="000E1B3B" w:rsidRPr="000E1B3B">
        <w:rPr>
          <w:rFonts w:ascii="Times New Roman" w:hAnsi="Times New Roman"/>
          <w:sz w:val="28"/>
          <w:szCs w:val="28"/>
          <w:lang w:val="uk-UA"/>
        </w:rPr>
        <w:t>«п</w:t>
      </w:r>
      <w:r w:rsidR="000E1B3B" w:rsidRPr="000E1B3B">
        <w:rPr>
          <w:rFonts w:ascii="Times New Roman" w:hAnsi="Times New Roman"/>
          <w:sz w:val="28"/>
          <w:lang w:val="uk-UA"/>
        </w:rPr>
        <w:t xml:space="preserve">оложення частини третьої статті 16 щодо правового захисту працівників Фонду та членів адміністративної ради Фонду, що були звільнені, розповсюджуються на працівників Фонду та членів адміністративної ради Фонду, </w:t>
      </w:r>
      <w:r w:rsidR="000E1B3B" w:rsidRPr="000E1B3B">
        <w:rPr>
          <w:rFonts w:ascii="Times New Roman" w:hAnsi="Times New Roman"/>
          <w:sz w:val="28"/>
          <w:u w:val="single"/>
          <w:lang w:val="uk-UA"/>
        </w:rPr>
        <w:t>що звільнені після дня набрання чинності цим Законом»</w:t>
      </w:r>
      <w:r w:rsidR="000E1B3B" w:rsidRPr="00CB084A">
        <w:rPr>
          <w:rFonts w:ascii="Times New Roman" w:hAnsi="Times New Roman"/>
          <w:sz w:val="28"/>
          <w:lang w:val="uk-UA"/>
        </w:rPr>
        <w:t xml:space="preserve"> </w:t>
      </w:r>
      <w:r w:rsidR="00CB084A">
        <w:rPr>
          <w:rFonts w:ascii="Times New Roman" w:hAnsi="Times New Roman"/>
          <w:sz w:val="28"/>
          <w:lang w:val="uk-UA"/>
        </w:rPr>
        <w:t xml:space="preserve">є </w:t>
      </w:r>
      <w:r w:rsidR="00CB084A" w:rsidRPr="00CB084A">
        <w:rPr>
          <w:rFonts w:ascii="Times New Roman" w:hAnsi="Times New Roman"/>
          <w:sz w:val="28"/>
          <w:lang w:val="uk-UA"/>
        </w:rPr>
        <w:t>зайвим, оскільки</w:t>
      </w:r>
      <w:r w:rsidR="00CB084A">
        <w:rPr>
          <w:rFonts w:ascii="Times New Roman" w:hAnsi="Times New Roman"/>
          <w:sz w:val="28"/>
          <w:lang w:val="uk-UA"/>
        </w:rPr>
        <w:t xml:space="preserve"> повторює звичайний порядок дії законів в часі.</w:t>
      </w:r>
    </w:p>
    <w:p w14:paraId="028A5264" w14:textId="77777777" w:rsidR="001B2557" w:rsidRPr="001B2557" w:rsidRDefault="001B2557" w:rsidP="0047176C">
      <w:pPr>
        <w:spacing w:after="0" w:line="240" w:lineRule="auto"/>
        <w:ind w:firstLine="708"/>
        <w:jc w:val="both"/>
        <w:rPr>
          <w:rFonts w:ascii="Times New Roman" w:hAnsi="Times New Roman"/>
          <w:sz w:val="28"/>
          <w:lang w:val="uk-UA"/>
        </w:rPr>
      </w:pPr>
    </w:p>
    <w:p w14:paraId="4C962AF4" w14:textId="006DA3ED" w:rsidR="007C3C75" w:rsidRDefault="00722B9F" w:rsidP="00C52791">
      <w:pPr>
        <w:spacing w:after="0" w:line="240" w:lineRule="auto"/>
        <w:ind w:firstLine="708"/>
        <w:jc w:val="both"/>
        <w:rPr>
          <w:rFonts w:ascii="Times New Roman" w:eastAsia="Times New Roman" w:hAnsi="Times New Roman"/>
          <w:sz w:val="28"/>
          <w:szCs w:val="28"/>
          <w:lang w:val="uk-UA" w:eastAsia="uk-UA"/>
        </w:rPr>
      </w:pPr>
      <w:r>
        <w:rPr>
          <w:rFonts w:ascii="Times New Roman" w:hAnsi="Times New Roman"/>
          <w:sz w:val="28"/>
          <w:lang w:val="uk-UA"/>
        </w:rPr>
        <w:t xml:space="preserve"> </w:t>
      </w:r>
      <w:r w:rsidR="00117D04">
        <w:rPr>
          <w:rFonts w:ascii="Times New Roman" w:hAnsi="Times New Roman"/>
          <w:sz w:val="28"/>
          <w:lang w:val="uk-UA"/>
        </w:rPr>
        <w:t>1</w:t>
      </w:r>
      <w:r w:rsidR="007E71B6">
        <w:rPr>
          <w:rFonts w:ascii="Times New Roman" w:hAnsi="Times New Roman"/>
          <w:sz w:val="28"/>
          <w:lang w:val="uk-UA"/>
        </w:rPr>
        <w:t>7</w:t>
      </w:r>
      <w:r w:rsidR="00FC6045" w:rsidRPr="00D44D28">
        <w:rPr>
          <w:rFonts w:ascii="Times New Roman" w:hAnsi="Times New Roman"/>
          <w:sz w:val="28"/>
          <w:szCs w:val="28"/>
          <w:lang w:val="uk-UA"/>
        </w:rPr>
        <w:t>.</w:t>
      </w:r>
      <w:r w:rsidR="005044FF" w:rsidRPr="00D44D28">
        <w:rPr>
          <w:rFonts w:ascii="Times New Roman" w:hAnsi="Times New Roman"/>
          <w:sz w:val="28"/>
          <w:szCs w:val="28"/>
          <w:lang w:val="uk-UA"/>
        </w:rPr>
        <w:t xml:space="preserve"> </w:t>
      </w:r>
      <w:r w:rsidR="00FB6EED" w:rsidRPr="00D44D28">
        <w:rPr>
          <w:rFonts w:ascii="Times New Roman" w:hAnsi="Times New Roman"/>
          <w:sz w:val="28"/>
          <w:szCs w:val="28"/>
          <w:lang w:val="uk-UA"/>
        </w:rPr>
        <w:t xml:space="preserve">Положення пункту </w:t>
      </w:r>
      <w:r w:rsidR="00C52791">
        <w:rPr>
          <w:rFonts w:ascii="Times New Roman" w:hAnsi="Times New Roman"/>
          <w:sz w:val="28"/>
          <w:szCs w:val="28"/>
          <w:lang w:val="uk-UA"/>
        </w:rPr>
        <w:t>6</w:t>
      </w:r>
      <w:r w:rsidR="00FB6EED" w:rsidRPr="00D44D28">
        <w:rPr>
          <w:rFonts w:ascii="Times New Roman" w:hAnsi="Times New Roman"/>
          <w:sz w:val="28"/>
          <w:szCs w:val="28"/>
          <w:lang w:val="uk-UA"/>
        </w:rPr>
        <w:t xml:space="preserve"> розділу </w:t>
      </w:r>
      <w:r w:rsidR="005A174F" w:rsidRPr="00D44D28">
        <w:rPr>
          <w:rFonts w:ascii="Times New Roman" w:hAnsi="Times New Roman"/>
          <w:sz w:val="28"/>
          <w:szCs w:val="28"/>
          <w:lang w:val="uk-UA"/>
        </w:rPr>
        <w:t>«</w:t>
      </w:r>
      <w:r w:rsidR="00FB6EED" w:rsidRPr="00D44D28">
        <w:rPr>
          <w:rFonts w:ascii="Times New Roman" w:hAnsi="Times New Roman"/>
          <w:sz w:val="28"/>
          <w:szCs w:val="28"/>
          <w:lang w:val="uk-UA"/>
        </w:rPr>
        <w:t xml:space="preserve">Прикінцеві </w:t>
      </w:r>
      <w:r w:rsidR="00C52791">
        <w:rPr>
          <w:rFonts w:ascii="Times New Roman" w:hAnsi="Times New Roman"/>
          <w:sz w:val="28"/>
          <w:szCs w:val="28"/>
          <w:lang w:val="uk-UA"/>
        </w:rPr>
        <w:t xml:space="preserve">та перехідні </w:t>
      </w:r>
      <w:r w:rsidR="00FB6EED" w:rsidRPr="00D44D28">
        <w:rPr>
          <w:rFonts w:ascii="Times New Roman" w:hAnsi="Times New Roman"/>
          <w:sz w:val="28"/>
          <w:szCs w:val="28"/>
          <w:lang w:val="uk-UA"/>
        </w:rPr>
        <w:t>положення</w:t>
      </w:r>
      <w:r w:rsidR="005A174F" w:rsidRPr="00D44D28">
        <w:rPr>
          <w:rFonts w:ascii="Times New Roman" w:hAnsi="Times New Roman"/>
          <w:sz w:val="28"/>
          <w:szCs w:val="28"/>
          <w:lang w:val="uk-UA"/>
        </w:rPr>
        <w:t>»</w:t>
      </w:r>
      <w:r w:rsidR="00FB6EED" w:rsidRPr="00D44D28">
        <w:rPr>
          <w:rFonts w:ascii="Times New Roman" w:hAnsi="Times New Roman"/>
          <w:sz w:val="28"/>
          <w:szCs w:val="28"/>
          <w:lang w:val="uk-UA"/>
        </w:rPr>
        <w:t xml:space="preserve"> проекту, що містять доручення Кабінету Міністрів України після набрання чинності цим Законом прийняти необхідні для його реалізації нормативно-</w:t>
      </w:r>
      <w:r w:rsidR="00FB6EED" w:rsidRPr="00D44D28">
        <w:rPr>
          <w:rFonts w:ascii="Times New Roman" w:hAnsi="Times New Roman"/>
          <w:sz w:val="28"/>
          <w:szCs w:val="28"/>
          <w:lang w:val="uk-UA"/>
        </w:rPr>
        <w:lastRenderedPageBreak/>
        <w:t>правові акти, свідчать про відсутність достатніх і завершених механізмів для реалізації положень Закону, у разі його прийняття, оскільки виконання норм Закону ставиться у залежність від прийняття у майбутньому відповідних підзаконних актів. Наголошуємо, що Конституційний Суд України у Рішенні від</w:t>
      </w:r>
      <w:r w:rsidR="00FB6EED" w:rsidRPr="00D44D28">
        <w:rPr>
          <w:rFonts w:ascii="Times New Roman" w:hAnsi="Times New Roman"/>
          <w:sz w:val="28"/>
          <w:szCs w:val="28"/>
        </w:rPr>
        <w:t> </w:t>
      </w:r>
      <w:r w:rsidR="00FB6EED" w:rsidRPr="00D44D28">
        <w:rPr>
          <w:rFonts w:ascii="Times New Roman" w:hAnsi="Times New Roman"/>
          <w:sz w:val="28"/>
          <w:szCs w:val="28"/>
          <w:lang w:val="uk-UA"/>
        </w:rPr>
        <w:t>15</w:t>
      </w:r>
      <w:r w:rsidR="00FB6EED" w:rsidRPr="00D44D28">
        <w:rPr>
          <w:rFonts w:ascii="Times New Roman" w:hAnsi="Times New Roman"/>
          <w:sz w:val="28"/>
          <w:szCs w:val="28"/>
        </w:rPr>
        <w:t> </w:t>
      </w:r>
      <w:r w:rsidR="00FB6EED" w:rsidRPr="00D44D28">
        <w:rPr>
          <w:rFonts w:ascii="Times New Roman" w:hAnsi="Times New Roman"/>
          <w:sz w:val="28"/>
          <w:szCs w:val="28"/>
          <w:lang w:val="uk-UA"/>
        </w:rPr>
        <w:t>квітня 2020 року №</w:t>
      </w:r>
      <w:r w:rsidR="00FB6EED" w:rsidRPr="00D44D28">
        <w:rPr>
          <w:rFonts w:ascii="Times New Roman" w:hAnsi="Times New Roman"/>
          <w:sz w:val="28"/>
          <w:szCs w:val="28"/>
        </w:rPr>
        <w:t> </w:t>
      </w:r>
      <w:r w:rsidR="00FB6EED" w:rsidRPr="00D44D28">
        <w:rPr>
          <w:rFonts w:ascii="Times New Roman" w:hAnsi="Times New Roman"/>
          <w:sz w:val="28"/>
          <w:szCs w:val="28"/>
          <w:lang w:val="uk-UA"/>
        </w:rPr>
        <w:t>2</w:t>
      </w:r>
      <w:r w:rsidR="00FB6EED" w:rsidRPr="00D44D28">
        <w:rPr>
          <w:rFonts w:ascii="Times New Roman" w:hAnsi="Times New Roman"/>
          <w:sz w:val="28"/>
          <w:szCs w:val="28"/>
          <w:lang w:val="uk-UA"/>
        </w:rPr>
        <w:noBreakHyphen/>
        <w:t>р(</w:t>
      </w:r>
      <w:r w:rsidR="00FB6EED" w:rsidRPr="00D44D28">
        <w:rPr>
          <w:rFonts w:ascii="Times New Roman" w:hAnsi="Times New Roman"/>
          <w:sz w:val="28"/>
          <w:szCs w:val="28"/>
          <w:lang w:val="en-US"/>
        </w:rPr>
        <w:t>II</w:t>
      </w:r>
      <w:r w:rsidR="00FB6EED" w:rsidRPr="00D44D28">
        <w:rPr>
          <w:rFonts w:ascii="Times New Roman" w:hAnsi="Times New Roman"/>
          <w:sz w:val="28"/>
          <w:szCs w:val="28"/>
          <w:lang w:val="uk-UA"/>
        </w:rPr>
        <w:t>)/2020</w:t>
      </w:r>
      <w:bookmarkStart w:id="17" w:name="n5"/>
      <w:bookmarkEnd w:id="17"/>
      <w:r w:rsidR="00FB6EED" w:rsidRPr="00D44D28">
        <w:rPr>
          <w:rFonts w:ascii="Times New Roman" w:hAnsi="Times New Roman"/>
          <w:sz w:val="28"/>
          <w:szCs w:val="28"/>
          <w:lang w:val="uk-UA"/>
        </w:rPr>
        <w:t xml:space="preserve"> відзначив, що у</w:t>
      </w:r>
      <w:r w:rsidR="00FB6EED" w:rsidRPr="00D44D28">
        <w:rPr>
          <w:rFonts w:ascii="Times New Roman" w:eastAsia="Times New Roman" w:hAnsi="Times New Roman"/>
          <w:sz w:val="28"/>
          <w:szCs w:val="28"/>
          <w:lang w:val="uk-UA" w:eastAsia="uk-UA"/>
        </w:rPr>
        <w:t xml:space="preserve">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w:t>
      </w:r>
    </w:p>
    <w:p w14:paraId="144CB484" w14:textId="77777777" w:rsidR="00C52791" w:rsidRPr="00D44D28" w:rsidRDefault="00C52791" w:rsidP="00C52791">
      <w:pPr>
        <w:spacing w:after="0" w:line="240" w:lineRule="auto"/>
        <w:ind w:firstLine="708"/>
        <w:jc w:val="both"/>
        <w:rPr>
          <w:rFonts w:ascii="Times New Roman" w:eastAsia="Times New Roman" w:hAnsi="Times New Roman"/>
          <w:sz w:val="28"/>
          <w:szCs w:val="28"/>
          <w:lang w:val="uk-UA" w:eastAsia="uk-UA"/>
        </w:rPr>
      </w:pPr>
    </w:p>
    <w:p w14:paraId="1ACAA076" w14:textId="6B36BAAF" w:rsidR="001E3BFB" w:rsidRPr="00D44D28" w:rsidRDefault="001E3BFB" w:rsidP="001E3BFB">
      <w:pPr>
        <w:ind w:firstLine="567"/>
        <w:jc w:val="both"/>
        <w:rPr>
          <w:rFonts w:ascii="Times New Roman" w:eastAsia="Times New Roman" w:hAnsi="Times New Roman"/>
          <w:sz w:val="28"/>
          <w:szCs w:val="28"/>
          <w:lang w:val="uk-UA" w:eastAsia="ru-RU"/>
        </w:rPr>
      </w:pPr>
      <w:r w:rsidRPr="00D44D28">
        <w:rPr>
          <w:rFonts w:ascii="Times New Roman" w:eastAsia="Times New Roman" w:hAnsi="Times New Roman"/>
          <w:sz w:val="28"/>
          <w:szCs w:val="28"/>
          <w:lang w:eastAsia="ru-RU"/>
        </w:rPr>
        <w:t xml:space="preserve">Зважаючи на </w:t>
      </w:r>
      <w:r w:rsidR="007E71B6">
        <w:rPr>
          <w:rFonts w:ascii="Times New Roman" w:eastAsia="Times New Roman" w:hAnsi="Times New Roman"/>
          <w:sz w:val="28"/>
          <w:szCs w:val="28"/>
          <w:lang w:val="uk-UA" w:eastAsia="ru-RU"/>
        </w:rPr>
        <w:t xml:space="preserve">характер </w:t>
      </w:r>
      <w:r w:rsidRPr="00D44D28">
        <w:rPr>
          <w:rFonts w:ascii="Times New Roman" w:eastAsia="Times New Roman" w:hAnsi="Times New Roman"/>
          <w:sz w:val="28"/>
          <w:szCs w:val="28"/>
          <w:lang w:eastAsia="ru-RU"/>
        </w:rPr>
        <w:t>висловлен</w:t>
      </w:r>
      <w:r w:rsidR="007E71B6">
        <w:rPr>
          <w:rFonts w:ascii="Times New Roman" w:eastAsia="Times New Roman" w:hAnsi="Times New Roman"/>
          <w:sz w:val="28"/>
          <w:szCs w:val="28"/>
          <w:lang w:val="uk-UA" w:eastAsia="ru-RU"/>
        </w:rPr>
        <w:t>их</w:t>
      </w:r>
      <w:r w:rsidRPr="00D44D28">
        <w:rPr>
          <w:rFonts w:ascii="Times New Roman" w:eastAsia="Times New Roman" w:hAnsi="Times New Roman"/>
          <w:sz w:val="28"/>
          <w:szCs w:val="28"/>
          <w:lang w:eastAsia="ru-RU"/>
        </w:rPr>
        <w:t xml:space="preserve"> зауважен</w:t>
      </w:r>
      <w:r w:rsidR="007E71B6">
        <w:rPr>
          <w:rFonts w:ascii="Times New Roman" w:eastAsia="Times New Roman" w:hAnsi="Times New Roman"/>
          <w:sz w:val="28"/>
          <w:szCs w:val="28"/>
          <w:lang w:val="uk-UA" w:eastAsia="ru-RU"/>
        </w:rPr>
        <w:t>ь</w:t>
      </w:r>
      <w:r w:rsidRPr="00D44D28">
        <w:rPr>
          <w:rFonts w:ascii="Times New Roman" w:eastAsia="Times New Roman" w:hAnsi="Times New Roman"/>
          <w:sz w:val="28"/>
          <w:szCs w:val="28"/>
          <w:lang w:eastAsia="ru-RU"/>
        </w:rPr>
        <w:t>, пропонуємо проект доопрацювати з урахуванням можливостей, передбачених частиною шостою статті 118 Регламенту Верховної Ради України</w:t>
      </w:r>
      <w:r w:rsidR="007E71B6">
        <w:rPr>
          <w:rFonts w:ascii="Times New Roman" w:eastAsia="Times New Roman" w:hAnsi="Times New Roman"/>
          <w:sz w:val="28"/>
          <w:szCs w:val="28"/>
          <w:lang w:val="uk-UA" w:eastAsia="ru-RU"/>
        </w:rPr>
        <w:t xml:space="preserve"> з наступним поданням для розгляду у третьому читанні.</w:t>
      </w:r>
    </w:p>
    <w:p w14:paraId="7344C8DD" w14:textId="77777777" w:rsidR="00127D51" w:rsidRPr="00D44D28" w:rsidRDefault="00127D51" w:rsidP="005107DF">
      <w:pPr>
        <w:rPr>
          <w:lang w:val="uk-UA"/>
        </w:rPr>
      </w:pPr>
    </w:p>
    <w:p w14:paraId="477B8A46" w14:textId="77777777" w:rsidR="001F7972" w:rsidRPr="00D44D28" w:rsidRDefault="001F7972" w:rsidP="001F7972">
      <w:pPr>
        <w:spacing w:after="150" w:line="240" w:lineRule="auto"/>
        <w:jc w:val="both"/>
        <w:rPr>
          <w:rFonts w:ascii="Times New Roman" w:hAnsi="Times New Roman"/>
          <w:b/>
          <w:sz w:val="28"/>
          <w:szCs w:val="28"/>
        </w:rPr>
      </w:pPr>
      <w:r w:rsidRPr="00D44D28">
        <w:rPr>
          <w:rFonts w:ascii="Times New Roman" w:hAnsi="Times New Roman"/>
          <w:b/>
          <w:sz w:val="28"/>
          <w:szCs w:val="28"/>
        </w:rPr>
        <w:t>Заступник керівника</w:t>
      </w:r>
    </w:p>
    <w:p w14:paraId="69747346" w14:textId="77777777" w:rsidR="001F7972" w:rsidRPr="00D44D28" w:rsidRDefault="001F7972" w:rsidP="001F7972">
      <w:r w:rsidRPr="00D44D28">
        <w:rPr>
          <w:rFonts w:ascii="Times New Roman" w:hAnsi="Times New Roman"/>
          <w:b/>
          <w:sz w:val="28"/>
          <w:szCs w:val="28"/>
        </w:rPr>
        <w:t xml:space="preserve">Головного юридичного управління                                     </w:t>
      </w:r>
      <w:r w:rsidRPr="00D44D28">
        <w:rPr>
          <w:rFonts w:ascii="Times New Roman" w:hAnsi="Times New Roman"/>
          <w:b/>
          <w:caps/>
          <w:sz w:val="28"/>
          <w:szCs w:val="28"/>
        </w:rPr>
        <w:t>В. Мілованов</w:t>
      </w:r>
    </w:p>
    <w:p w14:paraId="33772816" w14:textId="77777777" w:rsidR="001F7972" w:rsidRPr="00D44D28" w:rsidRDefault="001F7972" w:rsidP="005107DF"/>
    <w:sectPr w:rsidR="001F7972" w:rsidRPr="00D44D28" w:rsidSect="00634A7D">
      <w:head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C1F5D" w14:textId="77777777" w:rsidR="009B16AD" w:rsidRDefault="009B16AD" w:rsidP="005E306B">
      <w:pPr>
        <w:spacing w:after="0" w:line="240" w:lineRule="auto"/>
      </w:pPr>
      <w:r>
        <w:separator/>
      </w:r>
    </w:p>
  </w:endnote>
  <w:endnote w:type="continuationSeparator" w:id="0">
    <w:p w14:paraId="715B1712" w14:textId="77777777" w:rsidR="009B16AD" w:rsidRDefault="009B16A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8BD3C9" w14:textId="77777777" w:rsidR="009B16AD" w:rsidRDefault="009B16AD" w:rsidP="005E306B">
      <w:pPr>
        <w:spacing w:after="0" w:line="240" w:lineRule="auto"/>
      </w:pPr>
      <w:r>
        <w:separator/>
      </w:r>
    </w:p>
  </w:footnote>
  <w:footnote w:type="continuationSeparator" w:id="0">
    <w:p w14:paraId="78DC729D" w14:textId="77777777" w:rsidR="009B16AD" w:rsidRDefault="009B16A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7658039"/>
      <w:docPartObj>
        <w:docPartGallery w:val="Page Numbers (Top of Page)"/>
        <w:docPartUnique/>
      </w:docPartObj>
    </w:sdtPr>
    <w:sdtEndPr/>
    <w:sdtContent>
      <w:p w14:paraId="3D704A7B" w14:textId="5CBC2D70" w:rsidR="005E1875" w:rsidRDefault="005E1875">
        <w:pPr>
          <w:pStyle w:val="a3"/>
          <w:jc w:val="center"/>
        </w:pPr>
        <w:r>
          <w:fldChar w:fldCharType="begin"/>
        </w:r>
        <w:r>
          <w:instrText>PAGE   \* MERGEFORMAT</w:instrText>
        </w:r>
        <w:r>
          <w:fldChar w:fldCharType="separate"/>
        </w:r>
        <w:r w:rsidR="009F7213">
          <w:rPr>
            <w:noProof/>
          </w:rPr>
          <w:t>15</w:t>
        </w:r>
        <w:r>
          <w:fldChar w:fldCharType="end"/>
        </w:r>
      </w:p>
    </w:sdtContent>
  </w:sdt>
  <w:p w14:paraId="1DF6F1D0" w14:textId="367EE6FD" w:rsidR="005A174F" w:rsidRDefault="005A174F"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A174F" w:rsidRPr="00AD7F82" w14:paraId="72DA24E4" w14:textId="77777777" w:rsidTr="00634A7D">
      <w:tc>
        <w:tcPr>
          <w:tcW w:w="11957" w:type="dxa"/>
          <w:tcBorders>
            <w:top w:val="nil"/>
            <w:left w:val="nil"/>
            <w:bottom w:val="nil"/>
            <w:right w:val="nil"/>
          </w:tcBorders>
        </w:tcPr>
        <w:p w14:paraId="24867AAF" w14:textId="77777777" w:rsidR="005A174F" w:rsidRPr="00AD7F82" w:rsidRDefault="005A174F" w:rsidP="00AD7F82">
          <w:pPr>
            <w:pStyle w:val="a3"/>
            <w:tabs>
              <w:tab w:val="clear" w:pos="4677"/>
              <w:tab w:val="clear" w:pos="9355"/>
            </w:tabs>
            <w:rPr>
              <w:rFonts w:ascii="Times New Roman" w:hAnsi="Times New Roman"/>
              <w:color w:val="002060"/>
              <w:sz w:val="32"/>
              <w:szCs w:val="32"/>
            </w:rPr>
          </w:pPr>
        </w:p>
        <w:p w14:paraId="561D52FB" w14:textId="77777777" w:rsidR="005A174F" w:rsidRPr="00AD7F82" w:rsidRDefault="005A174F" w:rsidP="00AD7F82">
          <w:pPr>
            <w:pStyle w:val="a3"/>
            <w:tabs>
              <w:tab w:val="clear" w:pos="4677"/>
              <w:tab w:val="clear" w:pos="9355"/>
            </w:tabs>
            <w:rPr>
              <w:rFonts w:ascii="Times New Roman" w:hAnsi="Times New Roman"/>
              <w:color w:val="002060"/>
              <w:sz w:val="32"/>
              <w:szCs w:val="32"/>
            </w:rPr>
          </w:pPr>
        </w:p>
        <w:p w14:paraId="3E0544FF" w14:textId="77777777" w:rsidR="005A174F" w:rsidRPr="00AD7F82" w:rsidRDefault="005A174F" w:rsidP="00AD7F82">
          <w:pPr>
            <w:pStyle w:val="a3"/>
            <w:tabs>
              <w:tab w:val="clear" w:pos="4677"/>
              <w:tab w:val="clear" w:pos="9355"/>
            </w:tabs>
            <w:rPr>
              <w:rFonts w:ascii="Times New Roman" w:hAnsi="Times New Roman"/>
              <w:color w:val="002060"/>
              <w:sz w:val="32"/>
              <w:szCs w:val="32"/>
            </w:rPr>
          </w:pPr>
        </w:p>
        <w:p w14:paraId="6B34ADFF" w14:textId="77777777" w:rsidR="005A174F" w:rsidRPr="002E0A18" w:rsidRDefault="005A174F"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14:anchorId="4462B4E9" wp14:editId="19C315D4">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14:paraId="5F03F4CA" w14:textId="77777777" w:rsidR="005A174F" w:rsidRPr="00A833C8" w:rsidRDefault="005A174F"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14:paraId="35D2CB9D" w14:textId="77777777" w:rsidR="005A174F" w:rsidRPr="00A833C8" w:rsidRDefault="005A174F"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A174F" w:rsidRPr="00053776" w14:paraId="3D9A3C30" w14:textId="77777777" w:rsidTr="00634A7D">
      <w:tc>
        <w:tcPr>
          <w:tcW w:w="1087" w:type="dxa"/>
          <w:tcBorders>
            <w:top w:val="nil"/>
          </w:tcBorders>
        </w:tcPr>
        <w:p w14:paraId="35C63D62" w14:textId="77777777" w:rsidR="005A174F" w:rsidRPr="00053776" w:rsidRDefault="005A174F" w:rsidP="00634A7D">
          <w:pPr>
            <w:pStyle w:val="a3"/>
            <w:tabs>
              <w:tab w:val="clear" w:pos="4677"/>
              <w:tab w:val="clear" w:pos="9355"/>
            </w:tabs>
            <w:rPr>
              <w:rFonts w:ascii="Times New Roman" w:hAnsi="Times New Roman"/>
              <w:color w:val="002060"/>
              <w:lang w:val="uk-UA"/>
            </w:rPr>
          </w:pPr>
        </w:p>
      </w:tc>
      <w:tc>
        <w:tcPr>
          <w:tcW w:w="9714" w:type="dxa"/>
        </w:tcPr>
        <w:p w14:paraId="112DAA80" w14:textId="77777777" w:rsidR="005A174F" w:rsidRPr="00053776" w:rsidRDefault="005A174F" w:rsidP="00634A7D">
          <w:pPr>
            <w:pStyle w:val="a3"/>
            <w:tabs>
              <w:tab w:val="clear" w:pos="4677"/>
              <w:tab w:val="clear" w:pos="9355"/>
            </w:tabs>
            <w:rPr>
              <w:rFonts w:ascii="Times New Roman" w:hAnsi="Times New Roman"/>
              <w:color w:val="002060"/>
              <w:lang w:val="uk-UA"/>
            </w:rPr>
          </w:pPr>
        </w:p>
      </w:tc>
      <w:tc>
        <w:tcPr>
          <w:tcW w:w="1086" w:type="dxa"/>
          <w:tcBorders>
            <w:top w:val="nil"/>
          </w:tcBorders>
        </w:tcPr>
        <w:p w14:paraId="1FF2B86F" w14:textId="77777777" w:rsidR="005A174F" w:rsidRPr="00053776" w:rsidRDefault="005A174F" w:rsidP="00634A7D">
          <w:pPr>
            <w:pStyle w:val="a3"/>
            <w:tabs>
              <w:tab w:val="clear" w:pos="4677"/>
              <w:tab w:val="clear" w:pos="9355"/>
            </w:tabs>
            <w:rPr>
              <w:rFonts w:ascii="Times New Roman" w:hAnsi="Times New Roman"/>
              <w:color w:val="002060"/>
              <w:lang w:val="uk-UA"/>
            </w:rPr>
          </w:pPr>
        </w:p>
      </w:tc>
    </w:tr>
  </w:tbl>
  <w:p w14:paraId="6103CA50" w14:textId="77777777" w:rsidR="005A174F" w:rsidRPr="004F7B8A" w:rsidRDefault="005A174F"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FB7E30"/>
    <w:multiLevelType w:val="hybridMultilevel"/>
    <w:tmpl w:val="59D003F2"/>
    <w:lvl w:ilvl="0" w:tplc="C19AC8A8">
      <w:start w:val="2"/>
      <w:numFmt w:val="bullet"/>
      <w:lvlText w:val="-"/>
      <w:lvlJc w:val="left"/>
      <w:pPr>
        <w:ind w:left="1080" w:hanging="360"/>
      </w:pPr>
      <w:rPr>
        <w:rFonts w:ascii="Times New Roman" w:eastAsia="Calibr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15:restartNumberingAfterBreak="0">
    <w:nsid w:val="3A411D7A"/>
    <w:multiLevelType w:val="hybridMultilevel"/>
    <w:tmpl w:val="D8340216"/>
    <w:lvl w:ilvl="0" w:tplc="F6AA98C8">
      <w:start w:val="1"/>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7B570B3D"/>
    <w:multiLevelType w:val="hybridMultilevel"/>
    <w:tmpl w:val="28DCEDDE"/>
    <w:lvl w:ilvl="0" w:tplc="9AFE8822">
      <w:start w:val="1"/>
      <w:numFmt w:val="bullet"/>
      <w:lvlText w:val="-"/>
      <w:lvlJc w:val="left"/>
      <w:pPr>
        <w:ind w:left="1068" w:hanging="360"/>
      </w:pPr>
      <w:rPr>
        <w:rFonts w:ascii="Calibri" w:eastAsia="Calibri" w:hAnsi="Calibri" w:cs="Calibri" w:hint="default"/>
        <w:sz w:val="24"/>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displayBackgroundShape/>
  <w:hideSpellingErrors/>
  <w:proofState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AAA"/>
    <w:rsid w:val="000120D3"/>
    <w:rsid w:val="000163C3"/>
    <w:rsid w:val="000319F8"/>
    <w:rsid w:val="00031F42"/>
    <w:rsid w:val="000354C8"/>
    <w:rsid w:val="000422AE"/>
    <w:rsid w:val="0006529E"/>
    <w:rsid w:val="0007441E"/>
    <w:rsid w:val="00085894"/>
    <w:rsid w:val="000A0DCB"/>
    <w:rsid w:val="000A1B00"/>
    <w:rsid w:val="000A73E0"/>
    <w:rsid w:val="000B2313"/>
    <w:rsid w:val="000B6CE8"/>
    <w:rsid w:val="000E1B3B"/>
    <w:rsid w:val="000E3E30"/>
    <w:rsid w:val="000F1548"/>
    <w:rsid w:val="000F1586"/>
    <w:rsid w:val="000F7EF4"/>
    <w:rsid w:val="001071D4"/>
    <w:rsid w:val="00117D04"/>
    <w:rsid w:val="0012699C"/>
    <w:rsid w:val="00127D51"/>
    <w:rsid w:val="00134CEB"/>
    <w:rsid w:val="001404C3"/>
    <w:rsid w:val="00141617"/>
    <w:rsid w:val="00144B66"/>
    <w:rsid w:val="00154F3F"/>
    <w:rsid w:val="00157A42"/>
    <w:rsid w:val="001622F6"/>
    <w:rsid w:val="00171552"/>
    <w:rsid w:val="00173C4B"/>
    <w:rsid w:val="00174D1C"/>
    <w:rsid w:val="001765A1"/>
    <w:rsid w:val="00186659"/>
    <w:rsid w:val="0019108F"/>
    <w:rsid w:val="001966F0"/>
    <w:rsid w:val="001B2557"/>
    <w:rsid w:val="001D3C24"/>
    <w:rsid w:val="001E0B2F"/>
    <w:rsid w:val="001E3BFB"/>
    <w:rsid w:val="001F40FD"/>
    <w:rsid w:val="001F7972"/>
    <w:rsid w:val="00203BEB"/>
    <w:rsid w:val="00235CD7"/>
    <w:rsid w:val="00236374"/>
    <w:rsid w:val="002456CC"/>
    <w:rsid w:val="00251BE1"/>
    <w:rsid w:val="0025479D"/>
    <w:rsid w:val="0028012B"/>
    <w:rsid w:val="002833D7"/>
    <w:rsid w:val="002A5D4C"/>
    <w:rsid w:val="002B1199"/>
    <w:rsid w:val="002B5FC1"/>
    <w:rsid w:val="002D0561"/>
    <w:rsid w:val="002E0A18"/>
    <w:rsid w:val="002E31BF"/>
    <w:rsid w:val="002E44DA"/>
    <w:rsid w:val="00302B3E"/>
    <w:rsid w:val="00311982"/>
    <w:rsid w:val="00312E9D"/>
    <w:rsid w:val="00322D82"/>
    <w:rsid w:val="0033460F"/>
    <w:rsid w:val="0033640D"/>
    <w:rsid w:val="003421FC"/>
    <w:rsid w:val="003727FA"/>
    <w:rsid w:val="00374ECB"/>
    <w:rsid w:val="003820F2"/>
    <w:rsid w:val="003C584A"/>
    <w:rsid w:val="003D1CBA"/>
    <w:rsid w:val="00421D00"/>
    <w:rsid w:val="00451750"/>
    <w:rsid w:val="004521BC"/>
    <w:rsid w:val="0047176C"/>
    <w:rsid w:val="00476CD9"/>
    <w:rsid w:val="00482FDB"/>
    <w:rsid w:val="00495D6C"/>
    <w:rsid w:val="004A2FB4"/>
    <w:rsid w:val="004B06BB"/>
    <w:rsid w:val="004B1D5A"/>
    <w:rsid w:val="004B7332"/>
    <w:rsid w:val="004E4F5C"/>
    <w:rsid w:val="004F0800"/>
    <w:rsid w:val="004F7B8A"/>
    <w:rsid w:val="005044FF"/>
    <w:rsid w:val="00504855"/>
    <w:rsid w:val="0050620F"/>
    <w:rsid w:val="005107DF"/>
    <w:rsid w:val="005210F7"/>
    <w:rsid w:val="00522A32"/>
    <w:rsid w:val="00523CFA"/>
    <w:rsid w:val="00524A5F"/>
    <w:rsid w:val="00534D83"/>
    <w:rsid w:val="0055005A"/>
    <w:rsid w:val="00550D23"/>
    <w:rsid w:val="00556E52"/>
    <w:rsid w:val="00562A25"/>
    <w:rsid w:val="0056352F"/>
    <w:rsid w:val="00565D93"/>
    <w:rsid w:val="005726B7"/>
    <w:rsid w:val="005805EF"/>
    <w:rsid w:val="005813A6"/>
    <w:rsid w:val="0058672C"/>
    <w:rsid w:val="005A174F"/>
    <w:rsid w:val="005A4670"/>
    <w:rsid w:val="005A4728"/>
    <w:rsid w:val="005A7682"/>
    <w:rsid w:val="005B71F5"/>
    <w:rsid w:val="005C5FA9"/>
    <w:rsid w:val="005C688A"/>
    <w:rsid w:val="005C699F"/>
    <w:rsid w:val="005D6779"/>
    <w:rsid w:val="005E1875"/>
    <w:rsid w:val="005E306B"/>
    <w:rsid w:val="005F20B5"/>
    <w:rsid w:val="005F51FB"/>
    <w:rsid w:val="00626A3E"/>
    <w:rsid w:val="0062782D"/>
    <w:rsid w:val="00634A7D"/>
    <w:rsid w:val="0063726B"/>
    <w:rsid w:val="00645DE7"/>
    <w:rsid w:val="00657EE7"/>
    <w:rsid w:val="0066623D"/>
    <w:rsid w:val="00667A5B"/>
    <w:rsid w:val="00675078"/>
    <w:rsid w:val="00677F76"/>
    <w:rsid w:val="00684D3D"/>
    <w:rsid w:val="00685511"/>
    <w:rsid w:val="00685E91"/>
    <w:rsid w:val="00685EAA"/>
    <w:rsid w:val="00691222"/>
    <w:rsid w:val="006E0007"/>
    <w:rsid w:val="006E7397"/>
    <w:rsid w:val="006F10E8"/>
    <w:rsid w:val="0071058A"/>
    <w:rsid w:val="00713E93"/>
    <w:rsid w:val="00722B9F"/>
    <w:rsid w:val="0073224C"/>
    <w:rsid w:val="00746703"/>
    <w:rsid w:val="007606E7"/>
    <w:rsid w:val="00771448"/>
    <w:rsid w:val="00773729"/>
    <w:rsid w:val="007A0870"/>
    <w:rsid w:val="007C3C75"/>
    <w:rsid w:val="007C69AF"/>
    <w:rsid w:val="007E02C1"/>
    <w:rsid w:val="007E4E84"/>
    <w:rsid w:val="007E71B6"/>
    <w:rsid w:val="007F5D91"/>
    <w:rsid w:val="0080545D"/>
    <w:rsid w:val="008107A7"/>
    <w:rsid w:val="00820D72"/>
    <w:rsid w:val="0082324C"/>
    <w:rsid w:val="0082543B"/>
    <w:rsid w:val="00833466"/>
    <w:rsid w:val="008775BA"/>
    <w:rsid w:val="00883B34"/>
    <w:rsid w:val="00885A87"/>
    <w:rsid w:val="008866FB"/>
    <w:rsid w:val="00894C7F"/>
    <w:rsid w:val="008A3951"/>
    <w:rsid w:val="008A6B11"/>
    <w:rsid w:val="008A76A3"/>
    <w:rsid w:val="008F2AA4"/>
    <w:rsid w:val="008F75B6"/>
    <w:rsid w:val="00932313"/>
    <w:rsid w:val="00945B68"/>
    <w:rsid w:val="00946575"/>
    <w:rsid w:val="00957D31"/>
    <w:rsid w:val="00964E1B"/>
    <w:rsid w:val="00977C68"/>
    <w:rsid w:val="00984703"/>
    <w:rsid w:val="009A720A"/>
    <w:rsid w:val="009B16AD"/>
    <w:rsid w:val="009C3921"/>
    <w:rsid w:val="009C58B4"/>
    <w:rsid w:val="009C58DF"/>
    <w:rsid w:val="009D09D1"/>
    <w:rsid w:val="009D28F4"/>
    <w:rsid w:val="009E6479"/>
    <w:rsid w:val="009F3436"/>
    <w:rsid w:val="009F3A3F"/>
    <w:rsid w:val="009F7213"/>
    <w:rsid w:val="00A00059"/>
    <w:rsid w:val="00A05DD9"/>
    <w:rsid w:val="00A17B53"/>
    <w:rsid w:val="00A26FC3"/>
    <w:rsid w:val="00A37062"/>
    <w:rsid w:val="00A406B4"/>
    <w:rsid w:val="00A47939"/>
    <w:rsid w:val="00A54B32"/>
    <w:rsid w:val="00A77F24"/>
    <w:rsid w:val="00A833C8"/>
    <w:rsid w:val="00A841DC"/>
    <w:rsid w:val="00A86884"/>
    <w:rsid w:val="00AA4774"/>
    <w:rsid w:val="00AB0E5F"/>
    <w:rsid w:val="00AC3CC8"/>
    <w:rsid w:val="00AC6E7E"/>
    <w:rsid w:val="00AD56DE"/>
    <w:rsid w:val="00AD7F82"/>
    <w:rsid w:val="00AE53B3"/>
    <w:rsid w:val="00AF1E0E"/>
    <w:rsid w:val="00AF52E2"/>
    <w:rsid w:val="00AF70AF"/>
    <w:rsid w:val="00B03D0E"/>
    <w:rsid w:val="00B11DD2"/>
    <w:rsid w:val="00B43576"/>
    <w:rsid w:val="00B4635E"/>
    <w:rsid w:val="00B73ED3"/>
    <w:rsid w:val="00BB7AB2"/>
    <w:rsid w:val="00BB7DC7"/>
    <w:rsid w:val="00BD0801"/>
    <w:rsid w:val="00BD23D3"/>
    <w:rsid w:val="00BD30E0"/>
    <w:rsid w:val="00BD4456"/>
    <w:rsid w:val="00BE222A"/>
    <w:rsid w:val="00BE5B69"/>
    <w:rsid w:val="00BF1E95"/>
    <w:rsid w:val="00BF2889"/>
    <w:rsid w:val="00BF4F88"/>
    <w:rsid w:val="00C03990"/>
    <w:rsid w:val="00C108D5"/>
    <w:rsid w:val="00C11FB6"/>
    <w:rsid w:val="00C14104"/>
    <w:rsid w:val="00C27AE9"/>
    <w:rsid w:val="00C42713"/>
    <w:rsid w:val="00C51194"/>
    <w:rsid w:val="00C52791"/>
    <w:rsid w:val="00C61282"/>
    <w:rsid w:val="00C6322B"/>
    <w:rsid w:val="00C65B64"/>
    <w:rsid w:val="00CB084A"/>
    <w:rsid w:val="00CB27C1"/>
    <w:rsid w:val="00CB6EFE"/>
    <w:rsid w:val="00CC39A1"/>
    <w:rsid w:val="00CD450E"/>
    <w:rsid w:val="00CD4A38"/>
    <w:rsid w:val="00CE0F3F"/>
    <w:rsid w:val="00CE3E1B"/>
    <w:rsid w:val="00CE6A4B"/>
    <w:rsid w:val="00CF1C6F"/>
    <w:rsid w:val="00CF4F40"/>
    <w:rsid w:val="00D01FA4"/>
    <w:rsid w:val="00D05E54"/>
    <w:rsid w:val="00D160DE"/>
    <w:rsid w:val="00D17AF0"/>
    <w:rsid w:val="00D242C2"/>
    <w:rsid w:val="00D43CA2"/>
    <w:rsid w:val="00D44D28"/>
    <w:rsid w:val="00D51492"/>
    <w:rsid w:val="00D57E1B"/>
    <w:rsid w:val="00D7179F"/>
    <w:rsid w:val="00D81AD7"/>
    <w:rsid w:val="00DA0D4A"/>
    <w:rsid w:val="00DA5CAB"/>
    <w:rsid w:val="00DA7701"/>
    <w:rsid w:val="00DD2742"/>
    <w:rsid w:val="00DD5907"/>
    <w:rsid w:val="00DD6C75"/>
    <w:rsid w:val="00E22D86"/>
    <w:rsid w:val="00E25EE3"/>
    <w:rsid w:val="00E3709B"/>
    <w:rsid w:val="00E4258C"/>
    <w:rsid w:val="00E50354"/>
    <w:rsid w:val="00E55E1B"/>
    <w:rsid w:val="00E72816"/>
    <w:rsid w:val="00EB5B70"/>
    <w:rsid w:val="00EB677F"/>
    <w:rsid w:val="00EF5B8F"/>
    <w:rsid w:val="00EF6F08"/>
    <w:rsid w:val="00F01A33"/>
    <w:rsid w:val="00F065D7"/>
    <w:rsid w:val="00F279FD"/>
    <w:rsid w:val="00F44513"/>
    <w:rsid w:val="00F55423"/>
    <w:rsid w:val="00F6455F"/>
    <w:rsid w:val="00F870C7"/>
    <w:rsid w:val="00F91DD3"/>
    <w:rsid w:val="00F92443"/>
    <w:rsid w:val="00FB6EED"/>
    <w:rsid w:val="00FC1B19"/>
    <w:rsid w:val="00FC3DF4"/>
    <w:rsid w:val="00FC6045"/>
    <w:rsid w:val="00FF6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02F9E37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6E7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next w:val="a"/>
    <w:link w:val="ab"/>
    <w:qFormat/>
    <w:locked/>
    <w:rsid w:val="00F870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Назва Знак"/>
    <w:basedOn w:val="a0"/>
    <w:link w:val="aa"/>
    <w:rsid w:val="00F870C7"/>
    <w:rPr>
      <w:rFonts w:asciiTheme="majorHAnsi" w:eastAsiaTheme="majorEastAsia" w:hAnsiTheme="majorHAnsi" w:cstheme="majorBidi"/>
      <w:spacing w:val="-10"/>
      <w:kern w:val="28"/>
      <w:sz w:val="56"/>
      <w:szCs w:val="56"/>
      <w:lang w:val="ru-RU"/>
    </w:rPr>
  </w:style>
  <w:style w:type="character" w:customStyle="1" w:styleId="st44">
    <w:name w:val="st44"/>
    <w:uiPriority w:val="99"/>
    <w:rsid w:val="004B1D5A"/>
    <w:rPr>
      <w:rFonts w:ascii="Times New Roman" w:hAnsi="Times New Roman" w:cs="Times New Roman"/>
      <w:b/>
      <w:bCs/>
      <w:color w:val="000000"/>
    </w:rPr>
  </w:style>
  <w:style w:type="paragraph" w:styleId="ac">
    <w:name w:val="No Spacing"/>
    <w:uiPriority w:val="99"/>
    <w:qFormat/>
    <w:rsid w:val="004B1D5A"/>
    <w:rPr>
      <w:rFonts w:ascii="Times New Roman" w:eastAsiaTheme="minorHAnsi" w:hAnsi="Times New Roman" w:cstheme="minorBidi"/>
      <w:sz w:val="28"/>
      <w:lang w:val="ru-RU"/>
    </w:rPr>
  </w:style>
  <w:style w:type="character" w:customStyle="1" w:styleId="rvts0">
    <w:name w:val="rvts0"/>
    <w:basedOn w:val="a0"/>
    <w:qFormat/>
    <w:rsid w:val="004B1D5A"/>
  </w:style>
  <w:style w:type="character" w:customStyle="1" w:styleId="st42">
    <w:name w:val="st42"/>
    <w:uiPriority w:val="99"/>
    <w:rsid w:val="004B1D5A"/>
    <w:rPr>
      <w:rFonts w:ascii="Times New Roman" w:hAnsi="Times New Roman" w:cs="Times New Roman"/>
      <w:color w:val="000000"/>
    </w:rPr>
  </w:style>
  <w:style w:type="character" w:customStyle="1" w:styleId="rvts9">
    <w:name w:val="rvts9"/>
    <w:basedOn w:val="a0"/>
    <w:rsid w:val="004B1D5A"/>
  </w:style>
  <w:style w:type="table" w:customStyle="1" w:styleId="11">
    <w:name w:val="Сітка таблиці1"/>
    <w:basedOn w:val="a1"/>
    <w:rsid w:val="004B1D5A"/>
    <w:rPr>
      <w:rFonts w:ascii="Times New Roman" w:eastAsia="Times New Roman" w:hAnsi="Times New Roman"/>
      <w:sz w:val="20"/>
      <w:szCs w:val="20"/>
      <w:lang w:val="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rsid w:val="00746703"/>
    <w:pPr>
      <w:spacing w:after="60" w:line="220" w:lineRule="exact"/>
      <w:ind w:firstLine="284"/>
      <w:jc w:val="both"/>
    </w:pPr>
    <w:rPr>
      <w:rFonts w:ascii="Times New Roman" w:eastAsia="Times New Roman" w:hAnsi="Times New Roman"/>
      <w:sz w:val="20"/>
      <w:szCs w:val="20"/>
      <w:lang w:val="uk-UA" w:eastAsia="ru-RU"/>
    </w:rPr>
  </w:style>
  <w:style w:type="paragraph" w:customStyle="1" w:styleId="rvps2">
    <w:name w:val="rvps2"/>
    <w:basedOn w:val="a"/>
    <w:rsid w:val="00522A32"/>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d">
    <w:name w:val="List Paragraph"/>
    <w:basedOn w:val="a"/>
    <w:uiPriority w:val="34"/>
    <w:qFormat/>
    <w:rsid w:val="00322D82"/>
    <w:pPr>
      <w:ind w:left="720"/>
      <w:contextualSpacing/>
    </w:pPr>
  </w:style>
  <w:style w:type="character" w:styleId="ae">
    <w:name w:val="annotation reference"/>
    <w:basedOn w:val="a0"/>
    <w:uiPriority w:val="99"/>
    <w:semiHidden/>
    <w:unhideWhenUsed/>
    <w:rsid w:val="00A26FC3"/>
    <w:rPr>
      <w:sz w:val="16"/>
      <w:szCs w:val="16"/>
    </w:rPr>
  </w:style>
  <w:style w:type="paragraph" w:styleId="af">
    <w:name w:val="annotation text"/>
    <w:basedOn w:val="a"/>
    <w:link w:val="af0"/>
    <w:uiPriority w:val="99"/>
    <w:semiHidden/>
    <w:unhideWhenUsed/>
    <w:rsid w:val="00A26FC3"/>
    <w:pPr>
      <w:spacing w:line="240" w:lineRule="auto"/>
    </w:pPr>
    <w:rPr>
      <w:sz w:val="20"/>
      <w:szCs w:val="20"/>
    </w:rPr>
  </w:style>
  <w:style w:type="character" w:customStyle="1" w:styleId="af0">
    <w:name w:val="Текст примітки Знак"/>
    <w:basedOn w:val="a0"/>
    <w:link w:val="af"/>
    <w:uiPriority w:val="99"/>
    <w:semiHidden/>
    <w:rsid w:val="00A26FC3"/>
    <w:rPr>
      <w:sz w:val="20"/>
      <w:szCs w:val="20"/>
      <w:lang w:val="ru-RU"/>
    </w:rPr>
  </w:style>
  <w:style w:type="paragraph" w:styleId="af1">
    <w:name w:val="annotation subject"/>
    <w:basedOn w:val="af"/>
    <w:next w:val="af"/>
    <w:link w:val="af2"/>
    <w:uiPriority w:val="99"/>
    <w:semiHidden/>
    <w:unhideWhenUsed/>
    <w:rsid w:val="00A26FC3"/>
    <w:rPr>
      <w:b/>
      <w:bCs/>
    </w:rPr>
  </w:style>
  <w:style w:type="character" w:customStyle="1" w:styleId="af2">
    <w:name w:val="Тема примітки Знак"/>
    <w:basedOn w:val="af0"/>
    <w:link w:val="af1"/>
    <w:uiPriority w:val="99"/>
    <w:semiHidden/>
    <w:rsid w:val="00A26FC3"/>
    <w:rPr>
      <w:b/>
      <w:bCs/>
      <w:sz w:val="20"/>
      <w:szCs w:val="20"/>
      <w:lang w:val="ru-RU"/>
    </w:rPr>
  </w:style>
  <w:style w:type="paragraph" w:styleId="af3">
    <w:name w:val="Revision"/>
    <w:hidden/>
    <w:uiPriority w:val="99"/>
    <w:semiHidden/>
    <w:rsid w:val="00A26FC3"/>
    <w:rPr>
      <w:lang w:val="ru-RU"/>
    </w:rPr>
  </w:style>
  <w:style w:type="character" w:styleId="af4">
    <w:name w:val="Hyperlink"/>
    <w:basedOn w:val="a0"/>
    <w:uiPriority w:val="99"/>
    <w:semiHidden/>
    <w:unhideWhenUsed/>
    <w:rsid w:val="00D43CA2"/>
    <w:rPr>
      <w:color w:val="0000FF"/>
      <w:u w:val="single"/>
    </w:rPr>
  </w:style>
  <w:style w:type="paragraph" w:styleId="2">
    <w:name w:val="Body Text 2"/>
    <w:basedOn w:val="a"/>
    <w:link w:val="20"/>
    <w:rsid w:val="000A73E0"/>
    <w:pPr>
      <w:autoSpaceDE w:val="0"/>
      <w:autoSpaceDN w:val="0"/>
      <w:spacing w:after="0" w:line="240" w:lineRule="auto"/>
      <w:jc w:val="center"/>
    </w:pPr>
    <w:rPr>
      <w:rFonts w:ascii="Times New Roman" w:eastAsia="Times New Roman" w:hAnsi="Times New Roman"/>
      <w:sz w:val="24"/>
      <w:szCs w:val="24"/>
      <w:lang w:val="uk-UA" w:eastAsia="ru-RU"/>
    </w:rPr>
  </w:style>
  <w:style w:type="character" w:customStyle="1" w:styleId="20">
    <w:name w:val="Основний текст 2 Знак"/>
    <w:basedOn w:val="a0"/>
    <w:link w:val="2"/>
    <w:rsid w:val="000A73E0"/>
    <w:rPr>
      <w:rFonts w:ascii="Times New Roman" w:eastAsia="Times New Roman" w:hAnsi="Times New Roman"/>
      <w:sz w:val="24"/>
      <w:szCs w:val="24"/>
      <w:lang w:val="uk-UA" w:eastAsia="ru-RU"/>
    </w:rPr>
  </w:style>
  <w:style w:type="character" w:customStyle="1" w:styleId="FontStyle">
    <w:name w:val="Font Style"/>
    <w:uiPriority w:val="99"/>
    <w:rsid w:val="00BF4F88"/>
    <w:rPr>
      <w:color w:val="000000"/>
      <w:sz w:val="20"/>
      <w:szCs w:val="20"/>
    </w:rPr>
  </w:style>
  <w:style w:type="paragraph" w:styleId="af5">
    <w:name w:val="footnote text"/>
    <w:basedOn w:val="a"/>
    <w:link w:val="af6"/>
    <w:uiPriority w:val="99"/>
    <w:semiHidden/>
    <w:unhideWhenUsed/>
    <w:rsid w:val="00AE53B3"/>
    <w:pPr>
      <w:spacing w:after="0" w:line="240" w:lineRule="auto"/>
      <w:ind w:firstLine="709"/>
      <w:jc w:val="both"/>
    </w:pPr>
    <w:rPr>
      <w:rFonts w:ascii="Times New Roman" w:eastAsiaTheme="minorHAnsi" w:hAnsi="Times New Roman" w:cstheme="minorBidi"/>
      <w:sz w:val="20"/>
      <w:szCs w:val="20"/>
      <w:lang w:val="uk-UA"/>
    </w:rPr>
  </w:style>
  <w:style w:type="character" w:customStyle="1" w:styleId="af6">
    <w:name w:val="Текст виноски Знак"/>
    <w:basedOn w:val="a0"/>
    <w:link w:val="af5"/>
    <w:uiPriority w:val="99"/>
    <w:semiHidden/>
    <w:rsid w:val="00AE53B3"/>
    <w:rPr>
      <w:rFonts w:ascii="Times New Roman" w:eastAsiaTheme="minorHAnsi" w:hAnsi="Times New Roman" w:cstheme="minorBidi"/>
      <w:sz w:val="20"/>
      <w:szCs w:val="20"/>
      <w:lang w:val="uk-UA"/>
    </w:rPr>
  </w:style>
  <w:style w:type="character" w:styleId="af7">
    <w:name w:val="footnote reference"/>
    <w:basedOn w:val="a0"/>
    <w:uiPriority w:val="99"/>
    <w:semiHidden/>
    <w:unhideWhenUsed/>
    <w:rsid w:val="00AE53B3"/>
    <w:rPr>
      <w:vertAlign w:val="superscript"/>
    </w:rPr>
  </w:style>
  <w:style w:type="character" w:customStyle="1" w:styleId="10">
    <w:name w:val="Заголовок 1 Знак"/>
    <w:basedOn w:val="a0"/>
    <w:link w:val="1"/>
    <w:rsid w:val="00AC6E7E"/>
    <w:rPr>
      <w:rFonts w:asciiTheme="majorHAnsi" w:eastAsiaTheme="majorEastAsia" w:hAnsiTheme="majorHAnsi" w:cstheme="majorBidi"/>
      <w:color w:val="365F91" w:themeColor="accent1" w:themeShade="BF"/>
      <w:sz w:val="32"/>
      <w:szCs w:val="32"/>
      <w:lang w:val="ru-RU"/>
    </w:rPr>
  </w:style>
  <w:style w:type="character" w:customStyle="1" w:styleId="rvts23">
    <w:name w:val="rvts23"/>
    <w:basedOn w:val="a0"/>
    <w:rsid w:val="005210F7"/>
  </w:style>
  <w:style w:type="character" w:customStyle="1" w:styleId="rvts44">
    <w:name w:val="rvts44"/>
    <w:basedOn w:val="a0"/>
    <w:rsid w:val="00685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782">
      <w:bodyDiv w:val="1"/>
      <w:marLeft w:val="0"/>
      <w:marRight w:val="0"/>
      <w:marTop w:val="0"/>
      <w:marBottom w:val="0"/>
      <w:divBdr>
        <w:top w:val="none" w:sz="0" w:space="0" w:color="auto"/>
        <w:left w:val="none" w:sz="0" w:space="0" w:color="auto"/>
        <w:bottom w:val="none" w:sz="0" w:space="0" w:color="auto"/>
        <w:right w:val="none" w:sz="0" w:space="0" w:color="auto"/>
      </w:divBdr>
    </w:div>
    <w:div w:id="301465752">
      <w:bodyDiv w:val="1"/>
      <w:marLeft w:val="0"/>
      <w:marRight w:val="0"/>
      <w:marTop w:val="0"/>
      <w:marBottom w:val="0"/>
      <w:divBdr>
        <w:top w:val="none" w:sz="0" w:space="0" w:color="auto"/>
        <w:left w:val="none" w:sz="0" w:space="0" w:color="auto"/>
        <w:bottom w:val="none" w:sz="0" w:space="0" w:color="auto"/>
        <w:right w:val="none" w:sz="0" w:space="0" w:color="auto"/>
      </w:divBdr>
    </w:div>
    <w:div w:id="351076449">
      <w:bodyDiv w:val="1"/>
      <w:marLeft w:val="0"/>
      <w:marRight w:val="0"/>
      <w:marTop w:val="0"/>
      <w:marBottom w:val="0"/>
      <w:divBdr>
        <w:top w:val="none" w:sz="0" w:space="0" w:color="auto"/>
        <w:left w:val="none" w:sz="0" w:space="0" w:color="auto"/>
        <w:bottom w:val="none" w:sz="0" w:space="0" w:color="auto"/>
        <w:right w:val="none" w:sz="0" w:space="0" w:color="auto"/>
      </w:divBdr>
    </w:div>
    <w:div w:id="418527475">
      <w:bodyDiv w:val="1"/>
      <w:marLeft w:val="0"/>
      <w:marRight w:val="0"/>
      <w:marTop w:val="0"/>
      <w:marBottom w:val="0"/>
      <w:divBdr>
        <w:top w:val="none" w:sz="0" w:space="0" w:color="auto"/>
        <w:left w:val="none" w:sz="0" w:space="0" w:color="auto"/>
        <w:bottom w:val="none" w:sz="0" w:space="0" w:color="auto"/>
        <w:right w:val="none" w:sz="0" w:space="0" w:color="auto"/>
      </w:divBdr>
    </w:div>
    <w:div w:id="518858050">
      <w:bodyDiv w:val="1"/>
      <w:marLeft w:val="0"/>
      <w:marRight w:val="0"/>
      <w:marTop w:val="0"/>
      <w:marBottom w:val="0"/>
      <w:divBdr>
        <w:top w:val="none" w:sz="0" w:space="0" w:color="auto"/>
        <w:left w:val="none" w:sz="0" w:space="0" w:color="auto"/>
        <w:bottom w:val="none" w:sz="0" w:space="0" w:color="auto"/>
        <w:right w:val="none" w:sz="0" w:space="0" w:color="auto"/>
      </w:divBdr>
    </w:div>
    <w:div w:id="584917826">
      <w:bodyDiv w:val="1"/>
      <w:marLeft w:val="0"/>
      <w:marRight w:val="0"/>
      <w:marTop w:val="0"/>
      <w:marBottom w:val="0"/>
      <w:divBdr>
        <w:top w:val="none" w:sz="0" w:space="0" w:color="auto"/>
        <w:left w:val="none" w:sz="0" w:space="0" w:color="auto"/>
        <w:bottom w:val="none" w:sz="0" w:space="0" w:color="auto"/>
        <w:right w:val="none" w:sz="0" w:space="0" w:color="auto"/>
      </w:divBdr>
    </w:div>
    <w:div w:id="641349000">
      <w:bodyDiv w:val="1"/>
      <w:marLeft w:val="0"/>
      <w:marRight w:val="0"/>
      <w:marTop w:val="0"/>
      <w:marBottom w:val="0"/>
      <w:divBdr>
        <w:top w:val="none" w:sz="0" w:space="0" w:color="auto"/>
        <w:left w:val="none" w:sz="0" w:space="0" w:color="auto"/>
        <w:bottom w:val="none" w:sz="0" w:space="0" w:color="auto"/>
        <w:right w:val="none" w:sz="0" w:space="0" w:color="auto"/>
      </w:divBdr>
    </w:div>
    <w:div w:id="966011601">
      <w:bodyDiv w:val="1"/>
      <w:marLeft w:val="0"/>
      <w:marRight w:val="0"/>
      <w:marTop w:val="0"/>
      <w:marBottom w:val="0"/>
      <w:divBdr>
        <w:top w:val="none" w:sz="0" w:space="0" w:color="auto"/>
        <w:left w:val="none" w:sz="0" w:space="0" w:color="auto"/>
        <w:bottom w:val="none" w:sz="0" w:space="0" w:color="auto"/>
        <w:right w:val="none" w:sz="0" w:space="0" w:color="auto"/>
      </w:divBdr>
    </w:div>
    <w:div w:id="1003045152">
      <w:bodyDiv w:val="1"/>
      <w:marLeft w:val="0"/>
      <w:marRight w:val="0"/>
      <w:marTop w:val="0"/>
      <w:marBottom w:val="0"/>
      <w:divBdr>
        <w:top w:val="none" w:sz="0" w:space="0" w:color="auto"/>
        <w:left w:val="none" w:sz="0" w:space="0" w:color="auto"/>
        <w:bottom w:val="none" w:sz="0" w:space="0" w:color="auto"/>
        <w:right w:val="none" w:sz="0" w:space="0" w:color="auto"/>
      </w:divBdr>
    </w:div>
    <w:div w:id="1320421553">
      <w:bodyDiv w:val="1"/>
      <w:marLeft w:val="0"/>
      <w:marRight w:val="0"/>
      <w:marTop w:val="0"/>
      <w:marBottom w:val="0"/>
      <w:divBdr>
        <w:top w:val="none" w:sz="0" w:space="0" w:color="auto"/>
        <w:left w:val="none" w:sz="0" w:space="0" w:color="auto"/>
        <w:bottom w:val="none" w:sz="0" w:space="0" w:color="auto"/>
        <w:right w:val="none" w:sz="0" w:space="0" w:color="auto"/>
      </w:divBdr>
    </w:div>
    <w:div w:id="1328288131">
      <w:bodyDiv w:val="1"/>
      <w:marLeft w:val="0"/>
      <w:marRight w:val="0"/>
      <w:marTop w:val="0"/>
      <w:marBottom w:val="0"/>
      <w:divBdr>
        <w:top w:val="none" w:sz="0" w:space="0" w:color="auto"/>
        <w:left w:val="none" w:sz="0" w:space="0" w:color="auto"/>
        <w:bottom w:val="none" w:sz="0" w:space="0" w:color="auto"/>
        <w:right w:val="none" w:sz="0" w:space="0" w:color="auto"/>
      </w:divBdr>
    </w:div>
    <w:div w:id="1367102599">
      <w:bodyDiv w:val="1"/>
      <w:marLeft w:val="0"/>
      <w:marRight w:val="0"/>
      <w:marTop w:val="0"/>
      <w:marBottom w:val="0"/>
      <w:divBdr>
        <w:top w:val="none" w:sz="0" w:space="0" w:color="auto"/>
        <w:left w:val="none" w:sz="0" w:space="0" w:color="auto"/>
        <w:bottom w:val="none" w:sz="0" w:space="0" w:color="auto"/>
        <w:right w:val="none" w:sz="0" w:space="0" w:color="auto"/>
      </w:divBdr>
    </w:div>
    <w:div w:id="1642729682">
      <w:bodyDiv w:val="1"/>
      <w:marLeft w:val="0"/>
      <w:marRight w:val="0"/>
      <w:marTop w:val="0"/>
      <w:marBottom w:val="0"/>
      <w:divBdr>
        <w:top w:val="none" w:sz="0" w:space="0" w:color="auto"/>
        <w:left w:val="none" w:sz="0" w:space="0" w:color="auto"/>
        <w:bottom w:val="none" w:sz="0" w:space="0" w:color="auto"/>
        <w:right w:val="none" w:sz="0" w:space="0" w:color="auto"/>
      </w:divBdr>
    </w:div>
    <w:div w:id="1790588563">
      <w:bodyDiv w:val="1"/>
      <w:marLeft w:val="0"/>
      <w:marRight w:val="0"/>
      <w:marTop w:val="0"/>
      <w:marBottom w:val="0"/>
      <w:divBdr>
        <w:top w:val="none" w:sz="0" w:space="0" w:color="auto"/>
        <w:left w:val="none" w:sz="0" w:space="0" w:color="auto"/>
        <w:bottom w:val="none" w:sz="0" w:space="0" w:color="auto"/>
        <w:right w:val="none" w:sz="0" w:space="0" w:color="auto"/>
      </w:divBdr>
    </w:div>
    <w:div w:id="1986160083">
      <w:bodyDiv w:val="1"/>
      <w:marLeft w:val="0"/>
      <w:marRight w:val="0"/>
      <w:marTop w:val="0"/>
      <w:marBottom w:val="0"/>
      <w:divBdr>
        <w:top w:val="none" w:sz="0" w:space="0" w:color="auto"/>
        <w:left w:val="none" w:sz="0" w:space="0" w:color="auto"/>
        <w:bottom w:val="none" w:sz="0" w:space="0" w:color="auto"/>
        <w:right w:val="none" w:sz="0" w:space="0" w:color="auto"/>
      </w:divBdr>
    </w:div>
    <w:div w:id="2024742189">
      <w:bodyDiv w:val="1"/>
      <w:marLeft w:val="0"/>
      <w:marRight w:val="0"/>
      <w:marTop w:val="0"/>
      <w:marBottom w:val="0"/>
      <w:divBdr>
        <w:top w:val="none" w:sz="0" w:space="0" w:color="auto"/>
        <w:left w:val="none" w:sz="0" w:space="0" w:color="auto"/>
        <w:bottom w:val="none" w:sz="0" w:space="0" w:color="auto"/>
        <w:right w:val="none" w:sz="0" w:space="0" w:color="auto"/>
      </w:divBdr>
    </w:div>
    <w:div w:id="206185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952-15?find=1&amp;text=%D0%BE%D0%B1%D1%82%D1%8F%D0%B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8BE02-767E-47BB-AE9C-8E1F14DF4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16</Pages>
  <Words>5456</Words>
  <Characters>36319</Characters>
  <Application>Microsoft Office Word</Application>
  <DocSecurity>0</DocSecurity>
  <Lines>302</Lines>
  <Paragraphs>83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Носов Владислав Вадимович</dc:creator>
  <cp:keywords/>
  <dc:description/>
  <cp:lastModifiedBy>Саченко Ірина Павлівна</cp:lastModifiedBy>
  <cp:revision>28</cp:revision>
  <cp:lastPrinted>2021-06-02T10:14:00Z</cp:lastPrinted>
  <dcterms:created xsi:type="dcterms:W3CDTF">2021-06-22T07:04:00Z</dcterms:created>
  <dcterms:modified xsi:type="dcterms:W3CDTF">2021-06-24T14:23:00Z</dcterms:modified>
</cp:coreProperties>
</file>