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C8C6" w14:textId="77777777" w:rsidR="005E41E1" w:rsidRPr="004F5639" w:rsidRDefault="005E41E1" w:rsidP="006E2696">
      <w:pPr>
        <w:pStyle w:val="docdata"/>
        <w:spacing w:before="0" w:beforeAutospacing="0" w:after="0" w:afterAutospacing="0"/>
        <w:ind w:firstLine="709"/>
        <w:jc w:val="center"/>
      </w:pPr>
      <w:bookmarkStart w:id="0" w:name="_GoBack"/>
      <w:bookmarkEnd w:id="0"/>
      <w:r w:rsidRPr="004F5639">
        <w:rPr>
          <w:b/>
          <w:bCs/>
          <w:color w:val="000000"/>
          <w:sz w:val="28"/>
          <w:szCs w:val="28"/>
        </w:rPr>
        <w:t>ПОЯСНЮВАЛЬНА ЗАПИСКА</w:t>
      </w:r>
    </w:p>
    <w:p w14:paraId="2A9A3D81" w14:textId="65B915AD" w:rsidR="005E41E1" w:rsidRDefault="005E41E1" w:rsidP="006E2696">
      <w:pPr>
        <w:spacing w:after="0" w:line="240" w:lineRule="auto"/>
        <w:ind w:firstLine="720"/>
        <w:jc w:val="center"/>
        <w:rPr>
          <w:b/>
          <w:bCs/>
          <w:color w:val="000000"/>
          <w:szCs w:val="28"/>
        </w:rPr>
      </w:pPr>
      <w:r w:rsidRPr="004F5639">
        <w:rPr>
          <w:b/>
          <w:bCs/>
          <w:color w:val="000000"/>
          <w:szCs w:val="28"/>
        </w:rPr>
        <w:t>до проекту Закону України  “</w:t>
      </w:r>
      <w:bookmarkStart w:id="1" w:name="_Hlk60466567"/>
      <w:r w:rsidR="006E2696" w:rsidRPr="005F591E">
        <w:rPr>
          <w:rFonts w:cs="Times New Roman"/>
          <w:b/>
          <w:szCs w:val="28"/>
          <w:lang w:val="ru-RU"/>
        </w:rPr>
        <w:t xml:space="preserve">Про </w:t>
      </w:r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 xml:space="preserve">процедуру </w:t>
      </w:r>
      <w:proofErr w:type="spellStart"/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>розгляду</w:t>
      </w:r>
      <w:proofErr w:type="spellEnd"/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 xml:space="preserve"> справ і </w:t>
      </w:r>
      <w:proofErr w:type="spellStart"/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>виконання</w:t>
      </w:r>
      <w:proofErr w:type="spellEnd"/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 xml:space="preserve"> </w:t>
      </w:r>
      <w:proofErr w:type="spellStart"/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>рішень</w:t>
      </w:r>
      <w:bookmarkEnd w:id="1"/>
      <w:proofErr w:type="spellEnd"/>
      <w:r w:rsidR="006E2696" w:rsidRPr="00814BC0">
        <w:rPr>
          <w:rFonts w:cs="Times New Roman"/>
          <w:b/>
          <w:szCs w:val="28"/>
          <w:shd w:val="clear" w:color="auto" w:fill="FFFFFF"/>
          <w:lang w:val="ru-RU"/>
        </w:rPr>
        <w:t xml:space="preserve"> </w:t>
      </w:r>
      <w:proofErr w:type="spellStart"/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>Конституційн</w:t>
      </w:r>
      <w:r w:rsidR="006E2696">
        <w:rPr>
          <w:rFonts w:cs="Times New Roman"/>
          <w:b/>
          <w:szCs w:val="28"/>
          <w:shd w:val="clear" w:color="auto" w:fill="FFFFFF"/>
          <w:lang w:val="ru-RU"/>
        </w:rPr>
        <w:t>ого</w:t>
      </w:r>
      <w:proofErr w:type="spellEnd"/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 xml:space="preserve"> Суд</w:t>
      </w:r>
      <w:r w:rsidR="006E2696">
        <w:rPr>
          <w:rFonts w:cs="Times New Roman"/>
          <w:b/>
          <w:szCs w:val="28"/>
          <w:shd w:val="clear" w:color="auto" w:fill="FFFFFF"/>
          <w:lang w:val="ru-RU"/>
        </w:rPr>
        <w:t>у</w:t>
      </w:r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 xml:space="preserve"> </w:t>
      </w:r>
      <w:proofErr w:type="spellStart"/>
      <w:r w:rsidR="006E2696" w:rsidRPr="005F591E">
        <w:rPr>
          <w:rFonts w:cs="Times New Roman"/>
          <w:b/>
          <w:szCs w:val="28"/>
          <w:shd w:val="clear" w:color="auto" w:fill="FFFFFF"/>
          <w:lang w:val="ru-RU"/>
        </w:rPr>
        <w:t>України</w:t>
      </w:r>
      <w:proofErr w:type="spellEnd"/>
      <w:r w:rsidRPr="004F5639">
        <w:rPr>
          <w:b/>
          <w:bCs/>
          <w:color w:val="000000"/>
          <w:szCs w:val="28"/>
        </w:rPr>
        <w:t>”</w:t>
      </w:r>
    </w:p>
    <w:p w14:paraId="01064E3B" w14:textId="77777777" w:rsidR="006E2696" w:rsidRPr="004F5639" w:rsidRDefault="006E2696" w:rsidP="006E2696">
      <w:pPr>
        <w:pStyle w:val="a3"/>
        <w:spacing w:before="0" w:beforeAutospacing="0" w:after="0" w:afterAutospacing="0"/>
        <w:ind w:firstLine="709"/>
        <w:jc w:val="center"/>
        <w:rPr>
          <w:rStyle w:val="1612"/>
          <w:b/>
          <w:bCs/>
          <w:color w:val="000000"/>
          <w:sz w:val="28"/>
          <w:szCs w:val="28"/>
        </w:rPr>
      </w:pPr>
    </w:p>
    <w:p w14:paraId="7A365514" w14:textId="77777777" w:rsidR="005E41E1" w:rsidRPr="004F5639" w:rsidRDefault="005E41E1" w:rsidP="006E2696">
      <w:pPr>
        <w:pStyle w:val="a3"/>
        <w:spacing w:before="0" w:beforeAutospacing="0" w:after="0" w:afterAutospacing="0"/>
        <w:ind w:firstLine="709"/>
        <w:jc w:val="both"/>
      </w:pPr>
      <w:r w:rsidRPr="004F5639">
        <w:rPr>
          <w:rStyle w:val="1612"/>
          <w:b/>
          <w:bCs/>
          <w:color w:val="000000"/>
          <w:sz w:val="28"/>
          <w:szCs w:val="28"/>
        </w:rPr>
        <w:t>1. Обґрунтування необхідності прийняття законопроекту</w:t>
      </w:r>
    </w:p>
    <w:p w14:paraId="6B1132F7" w14:textId="136A8CDF" w:rsidR="006E2696" w:rsidRDefault="006E2696" w:rsidP="006E2696">
      <w:pPr>
        <w:spacing w:after="0" w:line="240" w:lineRule="auto"/>
        <w:ind w:firstLine="709"/>
        <w:jc w:val="both"/>
        <w:rPr>
          <w:shd w:val="clear" w:color="auto" w:fill="FFFFFF"/>
        </w:rPr>
      </w:pPr>
      <w:r w:rsidRPr="006E2696">
        <w:rPr>
          <w:shd w:val="clear" w:color="auto" w:fill="FFFFFF"/>
        </w:rPr>
        <w:t>Відповідно до статті 153 Конституції України порядок організації та діяльності Конституційного Суду України, статус суддів Суду, підстави і порядок звернення до Суду, процедура розгляду ним справ і виконання рішень Суду визначаються Конституцією України та законом.</w:t>
      </w:r>
    </w:p>
    <w:p w14:paraId="79AB13CF" w14:textId="7883C20D" w:rsidR="006E2696" w:rsidRPr="006E2696" w:rsidRDefault="006E2696" w:rsidP="006E2696">
      <w:pPr>
        <w:spacing w:after="0" w:line="240" w:lineRule="auto"/>
        <w:ind w:firstLine="709"/>
        <w:jc w:val="both"/>
      </w:pPr>
      <w:r>
        <w:rPr>
          <w:shd w:val="clear" w:color="auto" w:fill="FFFFFF"/>
        </w:rPr>
        <w:t xml:space="preserve">На сьогодні єдиним законом, який регулює </w:t>
      </w:r>
      <w:r w:rsidR="0089613A">
        <w:rPr>
          <w:shd w:val="clear" w:color="auto" w:fill="FFFFFF"/>
        </w:rPr>
        <w:t>відповідне</w:t>
      </w:r>
      <w:r>
        <w:rPr>
          <w:shd w:val="clear" w:color="auto" w:fill="FFFFFF"/>
        </w:rPr>
        <w:t xml:space="preserve"> коло питань, є Закон України «Про Конституційний Суд України» від</w:t>
      </w:r>
      <w:r w:rsidRPr="006E2696">
        <w:rPr>
          <w:shd w:val="clear" w:color="auto" w:fill="FFFFFF"/>
        </w:rPr>
        <w:t xml:space="preserve"> </w:t>
      </w:r>
      <w:r w:rsidRPr="00134CF2">
        <w:rPr>
          <w:rFonts w:eastAsia="Times New Roman" w:cs="Times New Roman"/>
          <w:szCs w:val="28"/>
          <w:lang/>
        </w:rPr>
        <w:t>13 липня 2017 року№ 2136-VIII</w:t>
      </w:r>
      <w:r w:rsidRPr="006E2696">
        <w:rPr>
          <w:rFonts w:eastAsia="Times New Roman" w:cs="Times New Roman"/>
          <w:szCs w:val="28"/>
          <w:lang/>
        </w:rPr>
        <w:t>.</w:t>
      </w:r>
    </w:p>
    <w:p w14:paraId="75D7D24E" w14:textId="2324AB00" w:rsidR="006E2696" w:rsidRDefault="006E2696" w:rsidP="006E2696">
      <w:pPr>
        <w:spacing w:after="0" w:line="240" w:lineRule="auto"/>
        <w:ind w:firstLine="709"/>
        <w:jc w:val="both"/>
      </w:pPr>
      <w:r>
        <w:t xml:space="preserve">Проте практика реалізації багатьох його положень </w:t>
      </w:r>
      <w:r w:rsidR="0089613A">
        <w:t>засвідчила</w:t>
      </w:r>
      <w:r>
        <w:t xml:space="preserve"> крайню слабкість процедурно-процесуального забезпечення діяльності КСУ, регулювання багатьох важливих </w:t>
      </w:r>
      <w:r w:rsidR="0089613A">
        <w:t>аспектів</w:t>
      </w:r>
      <w:r>
        <w:t xml:space="preserve"> </w:t>
      </w:r>
      <w:r w:rsidR="0089613A">
        <w:t>конституційного</w:t>
      </w:r>
      <w:r>
        <w:t xml:space="preserve"> провадження на рівні підзаконних актів, зокрема Регламенту КСУ, що </w:t>
      </w:r>
      <w:r w:rsidR="0089613A">
        <w:t>давало</w:t>
      </w:r>
      <w:r>
        <w:t xml:space="preserve"> можливість </w:t>
      </w:r>
      <w:r w:rsidR="0089613A">
        <w:t>порушувати</w:t>
      </w:r>
      <w:r>
        <w:t xml:space="preserve"> засади </w:t>
      </w:r>
      <w:r w:rsidR="0089613A">
        <w:t>конституційної</w:t>
      </w:r>
      <w:r>
        <w:t xml:space="preserve"> законності</w:t>
      </w:r>
      <w:r w:rsidR="0089613A">
        <w:t xml:space="preserve">, приймати окремі </w:t>
      </w:r>
      <w:proofErr w:type="spellStart"/>
      <w:r w:rsidR="0089613A">
        <w:t>контроверсійні</w:t>
      </w:r>
      <w:proofErr w:type="spellEnd"/>
      <w:r w:rsidR="0089613A">
        <w:t xml:space="preserve"> рішення КСУ</w:t>
      </w:r>
      <w:r>
        <w:t xml:space="preserve"> та зловживати окремими </w:t>
      </w:r>
      <w:r w:rsidR="0089613A">
        <w:t>повноваженнями</w:t>
      </w:r>
      <w:r>
        <w:t xml:space="preserve"> </w:t>
      </w:r>
      <w:r w:rsidR="0089613A">
        <w:t xml:space="preserve">деякими </w:t>
      </w:r>
      <w:r>
        <w:t>суддями КСУ</w:t>
      </w:r>
      <w:r w:rsidR="00EF57D4">
        <w:t>,</w:t>
      </w:r>
      <w:r w:rsidR="00EF57D4" w:rsidRPr="00EF57D4">
        <w:t xml:space="preserve"> </w:t>
      </w:r>
      <w:r w:rsidR="00EF57D4" w:rsidRPr="004F5639">
        <w:t>на що</w:t>
      </w:r>
      <w:r w:rsidR="00EF57D4">
        <w:t>,</w:t>
      </w:r>
      <w:r w:rsidR="0089613A">
        <w:t xml:space="preserve"> </w:t>
      </w:r>
      <w:r w:rsidR="00EF57D4">
        <w:t>зокрема,</w:t>
      </w:r>
      <w:r w:rsidR="00EF57D4" w:rsidRPr="004F5639">
        <w:t xml:space="preserve"> було також звернено увагу в одному із двох термінових висновках Венеційської комісії</w:t>
      </w:r>
      <w:r w:rsidR="00EF57D4" w:rsidRPr="004F5639">
        <w:rPr>
          <w:rStyle w:val="a6"/>
        </w:rPr>
        <w:footnoteReference w:id="1"/>
      </w:r>
      <w:r w:rsidR="0089613A">
        <w:t>.</w:t>
      </w:r>
    </w:p>
    <w:p w14:paraId="48EAD31A" w14:textId="5F265A9D" w:rsidR="00797941" w:rsidRDefault="00EF57D4" w:rsidP="006E2696">
      <w:pPr>
        <w:spacing w:after="0" w:line="240" w:lineRule="auto"/>
        <w:ind w:firstLine="709"/>
        <w:jc w:val="both"/>
      </w:pPr>
      <w:r>
        <w:t xml:space="preserve">Між тим, </w:t>
      </w:r>
      <w:r w:rsidR="00797941" w:rsidRPr="004F5639">
        <w:t xml:space="preserve">в умовах стабільно високого навантаження на </w:t>
      </w:r>
      <w:r>
        <w:t>КСУ</w:t>
      </w:r>
      <w:r w:rsidR="00797941" w:rsidRPr="004F5639">
        <w:t xml:space="preserve"> перед законодавцем стоїть завдання </w:t>
      </w:r>
      <w:r w:rsidR="0089613A">
        <w:t>оперативно</w:t>
      </w:r>
      <w:r>
        <w:t>го</w:t>
      </w:r>
      <w:r w:rsidR="00797941" w:rsidRPr="004F5639">
        <w:t xml:space="preserve"> вдосконалення та оптимізації конституційного судового процесу, з тим, щоб він відповідав вимогам оперативності, економічності та ефективності, але й у той же час спирався на вимоги всебічного та об’єктивного розгляду справ</w:t>
      </w:r>
      <w:r w:rsidR="0089613A">
        <w:t xml:space="preserve"> у КСУ</w:t>
      </w:r>
      <w:r w:rsidR="00797941" w:rsidRPr="004F5639">
        <w:t>.</w:t>
      </w:r>
    </w:p>
    <w:p w14:paraId="5EAAC221" w14:textId="77777777" w:rsidR="00BE59F7" w:rsidRDefault="00EF57D4" w:rsidP="006E2696">
      <w:pPr>
        <w:spacing w:after="0" w:line="240" w:lineRule="auto"/>
        <w:ind w:firstLine="709"/>
        <w:jc w:val="both"/>
      </w:pPr>
      <w:r>
        <w:t xml:space="preserve">За умов, </w:t>
      </w:r>
      <w:r w:rsidR="0089613A">
        <w:t>коли</w:t>
      </w:r>
      <w:r>
        <w:t xml:space="preserve"> кожен вид судочинства </w:t>
      </w:r>
      <w:r w:rsidR="0089613A">
        <w:t xml:space="preserve">в Україні, за усталеною </w:t>
      </w:r>
      <w:r w:rsidR="00BE59F7">
        <w:t>правовою</w:t>
      </w:r>
      <w:r w:rsidR="0089613A">
        <w:t xml:space="preserve"> традицією, вже досить тривалий час </w:t>
      </w:r>
      <w:r>
        <w:t xml:space="preserve">спирається на </w:t>
      </w:r>
      <w:r w:rsidR="0089613A">
        <w:t>окремий</w:t>
      </w:r>
      <w:r>
        <w:t xml:space="preserve"> процесуальний закон </w:t>
      </w:r>
      <w:r w:rsidR="00BE59F7">
        <w:t>(наприклад,</w:t>
      </w:r>
      <w:r>
        <w:t xml:space="preserve"> </w:t>
      </w:r>
      <w:r w:rsidR="0089613A">
        <w:t>господарське</w:t>
      </w:r>
      <w:r>
        <w:t xml:space="preserve"> судочинство – на Г</w:t>
      </w:r>
      <w:r w:rsidR="00BE59F7">
        <w:t>осподарський процесуальний кодекс України</w:t>
      </w:r>
      <w:r>
        <w:t>, цивільне – на Ц</w:t>
      </w:r>
      <w:r w:rsidR="00BE59F7">
        <w:t>ивільний процесуальний кодекс України</w:t>
      </w:r>
      <w:r>
        <w:t>, кримінальне – на К</w:t>
      </w:r>
      <w:r w:rsidR="00BE59F7">
        <w:t>римінальний процесуальний кодекс України</w:t>
      </w:r>
      <w:r>
        <w:t xml:space="preserve">, </w:t>
      </w:r>
      <w:r w:rsidR="0089613A">
        <w:t>адміністративне</w:t>
      </w:r>
      <w:r>
        <w:t xml:space="preserve"> – на К</w:t>
      </w:r>
      <w:r w:rsidR="00BE59F7">
        <w:t>одекс адміністративного судочинства України),</w:t>
      </w:r>
      <w:r w:rsidR="0089613A">
        <w:t xml:space="preserve"> об’єктивною </w:t>
      </w:r>
      <w:r>
        <w:t xml:space="preserve">є </w:t>
      </w:r>
      <w:r w:rsidR="0089613A">
        <w:t>необхідність</w:t>
      </w:r>
      <w:r>
        <w:t xml:space="preserve"> диференціації норма</w:t>
      </w:r>
      <w:r w:rsidR="0089613A">
        <w:t>ти</w:t>
      </w:r>
      <w:r>
        <w:t xml:space="preserve">вного </w:t>
      </w:r>
      <w:r w:rsidR="0089613A">
        <w:t>регулювання</w:t>
      </w:r>
      <w:r>
        <w:t xml:space="preserve"> процесуально-процедурної діяльності КСУ з </w:t>
      </w:r>
      <w:r w:rsidR="0089613A">
        <w:t>виокремленням</w:t>
      </w:r>
      <w:r>
        <w:t xml:space="preserve"> спеціального законодавчого </w:t>
      </w:r>
      <w:proofErr w:type="spellStart"/>
      <w:r>
        <w:t>акта</w:t>
      </w:r>
      <w:proofErr w:type="spellEnd"/>
      <w:r>
        <w:t xml:space="preserve">, який би </w:t>
      </w:r>
      <w:r w:rsidR="0089613A">
        <w:t>забезпечував</w:t>
      </w:r>
      <w:r>
        <w:t xml:space="preserve"> </w:t>
      </w:r>
      <w:r w:rsidR="0089613A">
        <w:t>конституційне</w:t>
      </w:r>
      <w:r>
        <w:t xml:space="preserve"> судочинство</w:t>
      </w:r>
      <w:r w:rsidR="0089613A">
        <w:t xml:space="preserve"> надійним нормативним підґрунтям</w:t>
      </w:r>
      <w:r>
        <w:t xml:space="preserve">. </w:t>
      </w:r>
    </w:p>
    <w:p w14:paraId="39EBF259" w14:textId="77777777" w:rsidR="00BE59F7" w:rsidRDefault="00EF57D4" w:rsidP="006E2696">
      <w:pPr>
        <w:spacing w:after="0" w:line="240" w:lineRule="auto"/>
        <w:ind w:firstLine="709"/>
        <w:jc w:val="both"/>
        <w:rPr>
          <w:color w:val="000000"/>
          <w:szCs w:val="28"/>
        </w:rPr>
      </w:pPr>
      <w:r>
        <w:t xml:space="preserve">З </w:t>
      </w:r>
      <w:r w:rsidR="0089613A">
        <w:t>урахуванням</w:t>
      </w:r>
      <w:r>
        <w:t xml:space="preserve"> змісту статті 153 </w:t>
      </w:r>
      <w:r w:rsidR="0089613A">
        <w:t>Конституції</w:t>
      </w:r>
      <w:r>
        <w:t xml:space="preserve"> України</w:t>
      </w:r>
      <w:r w:rsidR="0089613A">
        <w:t xml:space="preserve"> </w:t>
      </w:r>
      <w:r>
        <w:t xml:space="preserve">таким законом повинен бути </w:t>
      </w:r>
      <w:r w:rsidRPr="00EF57D4">
        <w:rPr>
          <w:color w:val="000000"/>
          <w:szCs w:val="28"/>
        </w:rPr>
        <w:t>Закон України  “</w:t>
      </w:r>
      <w:r w:rsidRPr="00EF57D4">
        <w:rPr>
          <w:rFonts w:cs="Times New Roman"/>
          <w:szCs w:val="28"/>
          <w:lang w:val="ru-RU"/>
        </w:rPr>
        <w:t xml:space="preserve">Про </w:t>
      </w:r>
      <w:r w:rsidRPr="00EF57D4">
        <w:rPr>
          <w:rFonts w:cs="Times New Roman"/>
          <w:szCs w:val="28"/>
          <w:shd w:val="clear" w:color="auto" w:fill="FFFFFF"/>
          <w:lang w:val="ru-RU"/>
        </w:rPr>
        <w:t xml:space="preserve">процедуру </w:t>
      </w:r>
      <w:proofErr w:type="spellStart"/>
      <w:r w:rsidRPr="00EF57D4">
        <w:rPr>
          <w:rFonts w:cs="Times New Roman"/>
          <w:szCs w:val="28"/>
          <w:shd w:val="clear" w:color="auto" w:fill="FFFFFF"/>
          <w:lang w:val="ru-RU"/>
        </w:rPr>
        <w:t>розгляду</w:t>
      </w:r>
      <w:proofErr w:type="spellEnd"/>
      <w:r w:rsidRPr="00EF57D4">
        <w:rPr>
          <w:rFonts w:cs="Times New Roman"/>
          <w:szCs w:val="28"/>
          <w:shd w:val="clear" w:color="auto" w:fill="FFFFFF"/>
          <w:lang w:val="ru-RU"/>
        </w:rPr>
        <w:t xml:space="preserve"> справ і </w:t>
      </w:r>
      <w:proofErr w:type="spellStart"/>
      <w:r w:rsidRPr="00EF57D4">
        <w:rPr>
          <w:rFonts w:cs="Times New Roman"/>
          <w:szCs w:val="28"/>
          <w:shd w:val="clear" w:color="auto" w:fill="FFFFFF"/>
          <w:lang w:val="ru-RU"/>
        </w:rPr>
        <w:t>виконання</w:t>
      </w:r>
      <w:proofErr w:type="spellEnd"/>
      <w:r w:rsidRPr="00EF57D4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Pr="00EF57D4">
        <w:rPr>
          <w:rFonts w:cs="Times New Roman"/>
          <w:szCs w:val="28"/>
          <w:shd w:val="clear" w:color="auto" w:fill="FFFFFF"/>
          <w:lang w:val="ru-RU"/>
        </w:rPr>
        <w:t>рішень</w:t>
      </w:r>
      <w:proofErr w:type="spellEnd"/>
      <w:r w:rsidRPr="00EF57D4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Pr="00EF57D4">
        <w:rPr>
          <w:rFonts w:cs="Times New Roman"/>
          <w:szCs w:val="28"/>
          <w:shd w:val="clear" w:color="auto" w:fill="FFFFFF"/>
          <w:lang w:val="ru-RU"/>
        </w:rPr>
        <w:t>Конституційного</w:t>
      </w:r>
      <w:proofErr w:type="spellEnd"/>
      <w:r w:rsidRPr="00EF57D4">
        <w:rPr>
          <w:rFonts w:cs="Times New Roman"/>
          <w:szCs w:val="28"/>
          <w:shd w:val="clear" w:color="auto" w:fill="FFFFFF"/>
          <w:lang w:val="ru-RU"/>
        </w:rPr>
        <w:t xml:space="preserve"> Суду </w:t>
      </w:r>
      <w:proofErr w:type="spellStart"/>
      <w:r w:rsidRPr="00EF57D4">
        <w:rPr>
          <w:rFonts w:cs="Times New Roman"/>
          <w:szCs w:val="28"/>
          <w:shd w:val="clear" w:color="auto" w:fill="FFFFFF"/>
          <w:lang w:val="ru-RU"/>
        </w:rPr>
        <w:t>України</w:t>
      </w:r>
      <w:proofErr w:type="spellEnd"/>
      <w:r w:rsidRPr="00EF57D4">
        <w:rPr>
          <w:color w:val="000000"/>
          <w:szCs w:val="28"/>
        </w:rPr>
        <w:t>”.</w:t>
      </w:r>
      <w:r w:rsidR="00B1392E">
        <w:rPr>
          <w:color w:val="000000"/>
          <w:szCs w:val="28"/>
        </w:rPr>
        <w:t xml:space="preserve"> </w:t>
      </w:r>
    </w:p>
    <w:p w14:paraId="60188D99" w14:textId="400039D7" w:rsidR="00EF57D4" w:rsidRPr="00EF57D4" w:rsidRDefault="00EF57D4" w:rsidP="006E2696">
      <w:pPr>
        <w:spacing w:after="0" w:line="240" w:lineRule="auto"/>
        <w:ind w:firstLine="709"/>
        <w:jc w:val="both"/>
      </w:pPr>
      <w:r w:rsidRPr="00EF57D4">
        <w:rPr>
          <w:color w:val="000000"/>
          <w:szCs w:val="28"/>
        </w:rPr>
        <w:t>Він</w:t>
      </w:r>
      <w:r w:rsidR="00B1392E">
        <w:rPr>
          <w:color w:val="000000"/>
          <w:szCs w:val="28"/>
        </w:rPr>
        <w:t>, зокрема,</w:t>
      </w:r>
      <w:r w:rsidRPr="00EF57D4">
        <w:rPr>
          <w:color w:val="000000"/>
          <w:szCs w:val="28"/>
        </w:rPr>
        <w:t xml:space="preserve"> повинен сприяти </w:t>
      </w:r>
      <w:r w:rsidR="00BE59F7">
        <w:rPr>
          <w:color w:val="000000"/>
          <w:szCs w:val="28"/>
        </w:rPr>
        <w:t xml:space="preserve">практичному </w:t>
      </w:r>
      <w:r w:rsidRPr="00EF57D4">
        <w:rPr>
          <w:color w:val="000000"/>
          <w:szCs w:val="28"/>
        </w:rPr>
        <w:t>вирішенню комплексу таких проблем діяльності КСУ, як:</w:t>
      </w:r>
    </w:p>
    <w:p w14:paraId="57BC8132" w14:textId="1F1AE5EA" w:rsidR="00F25AB0" w:rsidRPr="004F5639" w:rsidRDefault="00EF57D4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>
        <w:lastRenderedPageBreak/>
        <w:t>недостатній</w:t>
      </w:r>
      <w:r w:rsidR="00F25AB0" w:rsidRPr="004F5639">
        <w:t xml:space="preserve"> рівень та якість правової аргументації і мотивування актів КСУ;</w:t>
      </w:r>
    </w:p>
    <w:p w14:paraId="75B54ABB" w14:textId="30F59405" w:rsidR="00F25AB0" w:rsidRPr="004F5639" w:rsidRDefault="00F25AB0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 w:rsidRPr="004F5639">
        <w:t>непослідовність та</w:t>
      </w:r>
      <w:r w:rsidR="00EF57D4">
        <w:t>,</w:t>
      </w:r>
      <w:r w:rsidRPr="004F5639">
        <w:t xml:space="preserve"> до певної міри</w:t>
      </w:r>
      <w:r w:rsidR="00EF57D4">
        <w:t>,</w:t>
      </w:r>
      <w:r w:rsidRPr="004F5639">
        <w:t xml:space="preserve"> неузгодженість правових позицій, викладених у рішеннях </w:t>
      </w:r>
      <w:r w:rsidR="00EF57D4">
        <w:t>КСУ</w:t>
      </w:r>
      <w:r w:rsidRPr="004F5639">
        <w:t>;</w:t>
      </w:r>
    </w:p>
    <w:p w14:paraId="4700D388" w14:textId="3F08385E" w:rsidR="00F25AB0" w:rsidRPr="004F5639" w:rsidRDefault="00F25AB0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 w:rsidRPr="004F5639">
        <w:t xml:space="preserve">відсутність механізмів повної перевірки </w:t>
      </w:r>
      <w:r w:rsidR="00EF57D4">
        <w:t>КСУ правових актів</w:t>
      </w:r>
      <w:r w:rsidRPr="004F5639">
        <w:t xml:space="preserve"> на предмет визначення їх конституційності;</w:t>
      </w:r>
    </w:p>
    <w:p w14:paraId="05BFDBF5" w14:textId="77777777" w:rsidR="00F25AB0" w:rsidRPr="004F5639" w:rsidRDefault="00F25AB0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 w:rsidRPr="004F5639">
        <w:t>неповний доступ громадян до актів КСУ, у тому числі й за допомогою звернення до його інформаційно-пошукової системи;</w:t>
      </w:r>
    </w:p>
    <w:p w14:paraId="2C65E76C" w14:textId="36F08EE2" w:rsidR="00797941" w:rsidRPr="004F5639" w:rsidRDefault="00F25AB0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 w:rsidRPr="004F5639">
        <w:t xml:space="preserve">відсутність процедури випадкового визначення складу сенатів і колегій </w:t>
      </w:r>
      <w:r w:rsidR="00B1392E">
        <w:t>КСУ</w:t>
      </w:r>
      <w:r w:rsidRPr="004F5639">
        <w:t>, що потенційно негативно може впливати на об’єктивний та неупереджений розподіл справ між суддями з додержанням принципів справедливого розподілу навантаження, черговості та однакової кількості справ для кожного Судді-доповідача;</w:t>
      </w:r>
    </w:p>
    <w:p w14:paraId="5C6BF486" w14:textId="5907BF34" w:rsidR="00FB2C11" w:rsidRPr="004F5639" w:rsidRDefault="00FB2C11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 w:rsidRPr="004F5639">
        <w:t>такий інструмент захисту конституційних прав і свобод особи, як конституційна скарга, продемонстрував непоодино</w:t>
      </w:r>
      <w:r w:rsidR="00016E54" w:rsidRPr="004F5639">
        <w:t>кі випадки своєї неефективності;</w:t>
      </w:r>
      <w:r w:rsidRPr="004F5639">
        <w:t xml:space="preserve"> зокрема,</w:t>
      </w:r>
      <w:r w:rsidR="00016E54" w:rsidRPr="004F5639">
        <w:t xml:space="preserve"> як свідчать щорічні доповіді КСУ,</w:t>
      </w:r>
      <w:r w:rsidRPr="004F5639">
        <w:t xml:space="preserve"> достатньо великий відсоток в</w:t>
      </w:r>
      <w:r w:rsidR="00016E54" w:rsidRPr="004F5639">
        <w:t>ідмов у прийнятті конституційних скарг здійснюється</w:t>
      </w:r>
      <w:r w:rsidRPr="004F5639">
        <w:t xml:space="preserve"> ще на етапі первинного контролю</w:t>
      </w:r>
      <w:r w:rsidR="00016E54" w:rsidRPr="004F5639">
        <w:t xml:space="preserve"> Секретаріатом </w:t>
      </w:r>
      <w:r w:rsidR="00B1392E">
        <w:t>КСУ</w:t>
      </w:r>
      <w:r w:rsidR="00016E54" w:rsidRPr="004F5639">
        <w:t>;</w:t>
      </w:r>
    </w:p>
    <w:p w14:paraId="34908DCD" w14:textId="77777777" w:rsidR="00FB2C11" w:rsidRPr="004F5639" w:rsidRDefault="00FB2C11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 w:rsidRPr="004F5639">
        <w:t>зловживання КСУ у деяких справах, що становлять загальносуспільний інтерес, своїми дискреційними повноваженнями в частині визначення форми розгляду справ у Суді; недосконалий порядок формування порядку роботи і графіку пленарних засідань сенатів та Великої палати КСУ;</w:t>
      </w:r>
      <w:r w:rsidR="00CA6866" w:rsidRPr="004F5639">
        <w:t xml:space="preserve"> недотримання Судом вимоги завчасного повідомлення учасників і залучених учасників конституційного провадження про розгляд справи; недотримання Судом строків конституційного провадження тощо;</w:t>
      </w:r>
    </w:p>
    <w:p w14:paraId="289CB223" w14:textId="77777777" w:rsidR="00FB2C11" w:rsidRPr="004F5639" w:rsidRDefault="00825B9E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 w:rsidRPr="004F5639">
        <w:t xml:space="preserve">відсутність </w:t>
      </w:r>
      <w:proofErr w:type="spellStart"/>
      <w:r w:rsidRPr="004F5639">
        <w:t>транспарентного</w:t>
      </w:r>
      <w:proofErr w:type="spellEnd"/>
      <w:r w:rsidRPr="004F5639">
        <w:t xml:space="preserve"> та відкритого порядку доступу учасників конституційного провадження </w:t>
      </w:r>
      <w:r w:rsidR="00016E54" w:rsidRPr="004F5639">
        <w:t xml:space="preserve">до ознайомлення </w:t>
      </w:r>
      <w:r w:rsidRPr="004F5639">
        <w:t>з матеріалами справи;</w:t>
      </w:r>
    </w:p>
    <w:p w14:paraId="1E6AB931" w14:textId="08CA9DA4" w:rsidR="00F25AB0" w:rsidRPr="004F5639" w:rsidRDefault="0089613A" w:rsidP="006E2696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низка істотних</w:t>
      </w:r>
      <w:r w:rsidR="00F25AB0" w:rsidRPr="004F5639">
        <w:t xml:space="preserve"> організаційно-технічних проблем, що </w:t>
      </w:r>
      <w:r w:rsidR="00FB2C11" w:rsidRPr="004F5639">
        <w:t>гальмують діяльність Суду (наприклад, обов’язкова вимога подання конституційної скарги особою у паперовій формі, а також необхідність наявності особистого підпису суб’єкта права на конституційну скаргу у тексті скарги тощо) та ін.</w:t>
      </w:r>
    </w:p>
    <w:p w14:paraId="04F794CF" w14:textId="03498AD1" w:rsidR="00965F97" w:rsidRPr="004F5639" w:rsidRDefault="00B1392E" w:rsidP="006E2696">
      <w:pPr>
        <w:spacing w:after="0" w:line="240" w:lineRule="auto"/>
        <w:ind w:firstLine="709"/>
        <w:jc w:val="both"/>
      </w:pPr>
      <w:r>
        <w:t xml:space="preserve">При цьому важливо було </w:t>
      </w:r>
      <w:r w:rsidR="00BE59F7">
        <w:t xml:space="preserve">на рівні такого закону </w:t>
      </w:r>
      <w:r>
        <w:t xml:space="preserve">зберегти та зміцнити процесуально-процедурну </w:t>
      </w:r>
      <w:r w:rsidR="0089613A">
        <w:t>автономність</w:t>
      </w:r>
      <w:r>
        <w:t xml:space="preserve"> КСУ шляхом зміцнення норма</w:t>
      </w:r>
      <w:r w:rsidR="0089613A">
        <w:t>ти</w:t>
      </w:r>
      <w:r>
        <w:t xml:space="preserve">вних засад регулювання його внутрішньої </w:t>
      </w:r>
      <w:r w:rsidR="0089613A">
        <w:t>діяльності</w:t>
      </w:r>
      <w:r>
        <w:t xml:space="preserve"> вн</w:t>
      </w:r>
      <w:r w:rsidR="0089613A">
        <w:t>утрішні</w:t>
      </w:r>
      <w:r>
        <w:t xml:space="preserve">ми </w:t>
      </w:r>
      <w:r w:rsidR="0089613A">
        <w:t>актами</w:t>
      </w:r>
      <w:r>
        <w:t xml:space="preserve"> КСУ, чільне місце з-поміж яких посідає Регламент КСУ.</w:t>
      </w:r>
    </w:p>
    <w:p w14:paraId="3C4DE169" w14:textId="77777777" w:rsidR="006E2696" w:rsidRDefault="006E2696" w:rsidP="006E2696">
      <w:pPr>
        <w:spacing w:after="0" w:line="240" w:lineRule="auto"/>
        <w:ind w:firstLine="709"/>
        <w:jc w:val="both"/>
        <w:rPr>
          <w:rStyle w:val="1592"/>
          <w:b/>
          <w:bCs/>
          <w:color w:val="000000"/>
          <w:szCs w:val="28"/>
        </w:rPr>
      </w:pPr>
    </w:p>
    <w:p w14:paraId="291485AB" w14:textId="30796614" w:rsidR="005E41E1" w:rsidRPr="004F5639" w:rsidRDefault="005E41E1" w:rsidP="006E2696">
      <w:pPr>
        <w:spacing w:after="0" w:line="240" w:lineRule="auto"/>
        <w:ind w:firstLine="709"/>
        <w:jc w:val="both"/>
        <w:rPr>
          <w:rStyle w:val="1592"/>
          <w:b/>
          <w:bCs/>
          <w:color w:val="000000"/>
          <w:szCs w:val="28"/>
        </w:rPr>
      </w:pPr>
      <w:r w:rsidRPr="004F5639">
        <w:rPr>
          <w:rStyle w:val="1592"/>
          <w:b/>
          <w:bCs/>
          <w:color w:val="000000"/>
          <w:szCs w:val="28"/>
        </w:rPr>
        <w:t>2. Мета та завдання прийняття законопроекту</w:t>
      </w:r>
    </w:p>
    <w:p w14:paraId="1358BB01" w14:textId="4D7356C5" w:rsidR="005E41E1" w:rsidRPr="004F5639" w:rsidRDefault="00BF7B0B" w:rsidP="006E2696">
      <w:pPr>
        <w:spacing w:after="0" w:line="240" w:lineRule="auto"/>
        <w:ind w:firstLine="709"/>
        <w:jc w:val="both"/>
        <w:rPr>
          <w:rStyle w:val="1592"/>
          <w:bCs/>
          <w:color w:val="000000"/>
          <w:szCs w:val="28"/>
        </w:rPr>
      </w:pPr>
      <w:r w:rsidRPr="004F5639">
        <w:rPr>
          <w:rStyle w:val="1592"/>
          <w:bCs/>
          <w:color w:val="000000"/>
          <w:szCs w:val="28"/>
        </w:rPr>
        <w:t>Ключовою метою прийняття законопроекту є урегулювання процедурної і процесуальної діяльності КСУ в межах та обсягу, передбачених ст</w:t>
      </w:r>
      <w:r w:rsidR="00B1392E">
        <w:rPr>
          <w:rStyle w:val="1592"/>
          <w:bCs/>
          <w:color w:val="000000"/>
          <w:szCs w:val="28"/>
        </w:rPr>
        <w:t>аттею</w:t>
      </w:r>
      <w:r w:rsidRPr="004F5639">
        <w:rPr>
          <w:rStyle w:val="1592"/>
          <w:bCs/>
          <w:color w:val="000000"/>
          <w:szCs w:val="28"/>
        </w:rPr>
        <w:t xml:space="preserve"> 153 Конституції України.</w:t>
      </w:r>
    </w:p>
    <w:p w14:paraId="4E0ACC96" w14:textId="32420CB5" w:rsidR="00BF7B0B" w:rsidRPr="004F5639" w:rsidRDefault="00BF7B0B" w:rsidP="006E2696">
      <w:pPr>
        <w:spacing w:after="0" w:line="240" w:lineRule="auto"/>
        <w:ind w:firstLine="709"/>
        <w:jc w:val="both"/>
        <w:rPr>
          <w:rStyle w:val="1592"/>
          <w:bCs/>
          <w:color w:val="000000"/>
          <w:szCs w:val="28"/>
        </w:rPr>
      </w:pPr>
      <w:r w:rsidRPr="004F5639">
        <w:rPr>
          <w:rStyle w:val="1592"/>
          <w:bCs/>
          <w:color w:val="000000"/>
          <w:szCs w:val="28"/>
        </w:rPr>
        <w:t xml:space="preserve">Для реалізації поставленої мети необхідним є вирішення </w:t>
      </w:r>
      <w:r w:rsidR="00B1392E">
        <w:rPr>
          <w:rStyle w:val="1592"/>
          <w:bCs/>
          <w:color w:val="000000"/>
          <w:szCs w:val="28"/>
        </w:rPr>
        <w:t>таки</w:t>
      </w:r>
      <w:r w:rsidRPr="004F5639">
        <w:rPr>
          <w:rStyle w:val="1592"/>
          <w:bCs/>
          <w:color w:val="000000"/>
          <w:szCs w:val="28"/>
        </w:rPr>
        <w:t>х завдань:</w:t>
      </w:r>
    </w:p>
    <w:p w14:paraId="0F576B50" w14:textId="77777777" w:rsidR="00BF7B0B" w:rsidRPr="004F5639" w:rsidRDefault="00E7573F" w:rsidP="006E2696">
      <w:pPr>
        <w:pStyle w:val="a8"/>
        <w:numPr>
          <w:ilvl w:val="0"/>
          <w:numId w:val="4"/>
        </w:numPr>
        <w:spacing w:after="0" w:line="240" w:lineRule="auto"/>
        <w:ind w:left="0" w:firstLine="709"/>
        <w:jc w:val="both"/>
        <w:rPr>
          <w:rStyle w:val="1592"/>
          <w:bCs/>
          <w:color w:val="000000"/>
          <w:szCs w:val="28"/>
        </w:rPr>
      </w:pPr>
      <w:r w:rsidRPr="004F5639">
        <w:rPr>
          <w:rStyle w:val="1592"/>
          <w:bCs/>
          <w:color w:val="000000"/>
          <w:szCs w:val="28"/>
        </w:rPr>
        <w:t>сприяти</w:t>
      </w:r>
      <w:r w:rsidR="008B0F46" w:rsidRPr="004F5639">
        <w:rPr>
          <w:rStyle w:val="1592"/>
          <w:bCs/>
          <w:color w:val="000000"/>
          <w:szCs w:val="28"/>
        </w:rPr>
        <w:t xml:space="preserve"> </w:t>
      </w:r>
      <w:r w:rsidRPr="004F5639">
        <w:rPr>
          <w:rStyle w:val="1592"/>
          <w:bCs/>
          <w:color w:val="000000"/>
          <w:szCs w:val="28"/>
        </w:rPr>
        <w:t>належній реалізації</w:t>
      </w:r>
      <w:r w:rsidR="008B0F46" w:rsidRPr="004F5639">
        <w:rPr>
          <w:rStyle w:val="1592"/>
          <w:bCs/>
          <w:color w:val="000000"/>
          <w:szCs w:val="28"/>
        </w:rPr>
        <w:t xml:space="preserve"> прав громадян України на доступ до конституційного правосуддя (як за допомогою безпосереднього звернення </w:t>
      </w:r>
      <w:r w:rsidRPr="004F5639">
        <w:rPr>
          <w:rStyle w:val="1592"/>
          <w:bCs/>
          <w:color w:val="000000"/>
          <w:szCs w:val="28"/>
        </w:rPr>
        <w:t xml:space="preserve">із </w:t>
      </w:r>
      <w:r w:rsidRPr="004F5639">
        <w:rPr>
          <w:rStyle w:val="1592"/>
          <w:bCs/>
          <w:color w:val="000000"/>
          <w:szCs w:val="28"/>
        </w:rPr>
        <w:lastRenderedPageBreak/>
        <w:t>конституційною скаргою</w:t>
      </w:r>
      <w:r w:rsidR="008B0F46" w:rsidRPr="004F5639">
        <w:rPr>
          <w:rStyle w:val="1592"/>
          <w:bCs/>
          <w:color w:val="000000"/>
          <w:szCs w:val="28"/>
        </w:rPr>
        <w:t>, так і шляхом ініціювання конституційних подань та звернень</w:t>
      </w:r>
      <w:r w:rsidRPr="004F5639">
        <w:rPr>
          <w:rStyle w:val="1592"/>
          <w:bCs/>
          <w:color w:val="000000"/>
          <w:szCs w:val="28"/>
        </w:rPr>
        <w:t xml:space="preserve"> уповноваженими на те</w:t>
      </w:r>
      <w:r w:rsidR="008B0F46" w:rsidRPr="004F5639">
        <w:rPr>
          <w:rStyle w:val="1592"/>
          <w:bCs/>
          <w:color w:val="000000"/>
          <w:szCs w:val="28"/>
        </w:rPr>
        <w:t xml:space="preserve"> суб’</w:t>
      </w:r>
      <w:r w:rsidRPr="004F5639">
        <w:rPr>
          <w:rStyle w:val="1592"/>
          <w:bCs/>
          <w:color w:val="000000"/>
          <w:szCs w:val="28"/>
        </w:rPr>
        <w:t>єктами</w:t>
      </w:r>
      <w:r w:rsidR="008B0F46" w:rsidRPr="004F5639">
        <w:rPr>
          <w:rStyle w:val="1592"/>
          <w:bCs/>
          <w:color w:val="000000"/>
          <w:szCs w:val="28"/>
        </w:rPr>
        <w:t>);</w:t>
      </w:r>
    </w:p>
    <w:p w14:paraId="27BCA738" w14:textId="77777777" w:rsidR="008B0F46" w:rsidRPr="004F5639" w:rsidRDefault="00E7573F" w:rsidP="006E2696">
      <w:pPr>
        <w:pStyle w:val="a8"/>
        <w:numPr>
          <w:ilvl w:val="0"/>
          <w:numId w:val="4"/>
        </w:numPr>
        <w:spacing w:after="0" w:line="240" w:lineRule="auto"/>
        <w:ind w:left="0" w:firstLine="709"/>
        <w:jc w:val="both"/>
        <w:rPr>
          <w:rStyle w:val="1592"/>
          <w:bCs/>
          <w:color w:val="000000"/>
          <w:szCs w:val="28"/>
        </w:rPr>
      </w:pPr>
      <w:r w:rsidRPr="004F5639">
        <w:rPr>
          <w:rStyle w:val="1592"/>
          <w:bCs/>
          <w:color w:val="000000"/>
          <w:szCs w:val="28"/>
        </w:rPr>
        <w:t>забезпечити повноту і несуперечність законодавства, що регулює питання порядку організації та діяльності Суду, підстави і порядок звернення до нього, а також процедуру розгляду Судом справ, виконання його рішень;</w:t>
      </w:r>
    </w:p>
    <w:p w14:paraId="0B67C9F1" w14:textId="77777777" w:rsidR="006D6D1A" w:rsidRPr="004F5639" w:rsidRDefault="009A1014" w:rsidP="006E2696">
      <w:pPr>
        <w:pStyle w:val="a8"/>
        <w:numPr>
          <w:ilvl w:val="0"/>
          <w:numId w:val="4"/>
        </w:numPr>
        <w:spacing w:after="0" w:line="240" w:lineRule="auto"/>
        <w:ind w:left="0" w:firstLine="709"/>
        <w:jc w:val="both"/>
        <w:rPr>
          <w:rStyle w:val="1592"/>
          <w:bCs/>
          <w:color w:val="000000"/>
          <w:szCs w:val="28"/>
        </w:rPr>
      </w:pPr>
      <w:r w:rsidRPr="004F5639">
        <w:rPr>
          <w:rStyle w:val="1592"/>
          <w:bCs/>
          <w:color w:val="000000"/>
          <w:szCs w:val="28"/>
        </w:rPr>
        <w:t>удосконалити процедурні та процесуальні аспекти діяльності КСУ, привести вказан</w:t>
      </w:r>
      <w:r w:rsidR="00584ECC" w:rsidRPr="004F5639">
        <w:rPr>
          <w:rStyle w:val="1592"/>
          <w:bCs/>
          <w:color w:val="000000"/>
          <w:szCs w:val="28"/>
        </w:rPr>
        <w:t>у діяльність у відповідність до</w:t>
      </w:r>
      <w:r w:rsidRPr="004F5639">
        <w:rPr>
          <w:rStyle w:val="1592"/>
          <w:bCs/>
          <w:color w:val="000000"/>
          <w:szCs w:val="28"/>
        </w:rPr>
        <w:t xml:space="preserve"> рекомендацій, запропонованих Венеційською комісією у своєму Терміновому висновку CDL-AD(2020)039-e</w:t>
      </w:r>
      <w:r w:rsidRPr="004F5639">
        <w:rPr>
          <w:rStyle w:val="a6"/>
          <w:bCs/>
          <w:color w:val="000000"/>
          <w:szCs w:val="28"/>
        </w:rPr>
        <w:footnoteReference w:id="2"/>
      </w:r>
      <w:r w:rsidRPr="004F5639">
        <w:rPr>
          <w:rStyle w:val="1592"/>
          <w:bCs/>
          <w:color w:val="000000"/>
          <w:szCs w:val="28"/>
        </w:rPr>
        <w:t>.</w:t>
      </w:r>
    </w:p>
    <w:p w14:paraId="46F7EE2F" w14:textId="77777777" w:rsidR="006E2696" w:rsidRDefault="006E2696" w:rsidP="006E2696">
      <w:pPr>
        <w:pStyle w:val="docdata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27BAD7AD" w14:textId="52274110" w:rsidR="005E41E1" w:rsidRPr="004F5639" w:rsidRDefault="005E41E1" w:rsidP="006E2696">
      <w:pPr>
        <w:pStyle w:val="docdata"/>
        <w:spacing w:before="0" w:beforeAutospacing="0" w:after="0" w:afterAutospacing="0"/>
        <w:ind w:firstLine="709"/>
        <w:jc w:val="both"/>
      </w:pPr>
      <w:r w:rsidRPr="004F5639">
        <w:rPr>
          <w:b/>
          <w:bCs/>
          <w:color w:val="000000"/>
          <w:sz w:val="28"/>
          <w:szCs w:val="28"/>
        </w:rPr>
        <w:t>3. Загальна характеристика та основні положення законопроекту</w:t>
      </w:r>
    </w:p>
    <w:p w14:paraId="45F0D95F" w14:textId="6D654E24" w:rsidR="005E41E1" w:rsidRPr="004F5639" w:rsidRDefault="00B1392E" w:rsidP="006E2696">
      <w:pPr>
        <w:spacing w:after="0" w:line="240" w:lineRule="auto"/>
        <w:ind w:firstLine="709"/>
        <w:jc w:val="both"/>
      </w:pPr>
      <w:r>
        <w:t xml:space="preserve">Законопроект розроблений </w:t>
      </w:r>
      <w:r w:rsidR="00C148BF" w:rsidRPr="004F5639">
        <w:t>у зв’язку із необхідністю практичної реалізації ст</w:t>
      </w:r>
      <w:r>
        <w:t>атті</w:t>
      </w:r>
      <w:r w:rsidR="00C148BF" w:rsidRPr="004F5639">
        <w:t xml:space="preserve"> 153 Конституції України, яка уповноважує Верховну Раду України визначати процедуру діяльності </w:t>
      </w:r>
      <w:r w:rsidR="00BA2101" w:rsidRPr="004F5639">
        <w:t>КСУ</w:t>
      </w:r>
      <w:r w:rsidR="00C148BF" w:rsidRPr="004F5639">
        <w:t xml:space="preserve"> </w:t>
      </w:r>
      <w:r w:rsidR="00593C84" w:rsidRPr="004F5639">
        <w:t>шляхом прийняття відповідного закону</w:t>
      </w:r>
      <w:r w:rsidR="00C148BF" w:rsidRPr="004F5639">
        <w:t>.</w:t>
      </w:r>
      <w:r w:rsidR="00593C84" w:rsidRPr="004F5639">
        <w:t xml:space="preserve"> Зокрема, пропонованим проектом закону приводяться у відповідність із вказаною конституційною вимогою порядок здійснення </w:t>
      </w:r>
      <w:r w:rsidR="0095235E">
        <w:t xml:space="preserve">КСУ </w:t>
      </w:r>
      <w:r w:rsidR="00593C84" w:rsidRPr="004F5639">
        <w:t>своїх повноважень під час розгляду справ конституційної юрисдикції, підстави і порядок звернення до нього, процедура розгляду ним справ, постановлення і виконання його рішень, надання висновків.</w:t>
      </w:r>
    </w:p>
    <w:p w14:paraId="43CFDCF7" w14:textId="414C5524" w:rsidR="00593C84" w:rsidRPr="004F5639" w:rsidRDefault="00911E40" w:rsidP="006E2696">
      <w:pPr>
        <w:spacing w:after="0" w:line="240" w:lineRule="auto"/>
        <w:ind w:firstLine="709"/>
        <w:jc w:val="both"/>
      </w:pPr>
      <w:r w:rsidRPr="004F5639">
        <w:t xml:space="preserve">У цілому, законопроект </w:t>
      </w:r>
      <w:r w:rsidR="00593C84" w:rsidRPr="004F5639">
        <w:t xml:space="preserve">складається із восьми розділів, що об’єднують у </w:t>
      </w:r>
      <w:r w:rsidR="00B02F30" w:rsidRPr="004F5639">
        <w:t>своєму змісті</w:t>
      </w:r>
      <w:r w:rsidR="00593C84" w:rsidRPr="004F5639">
        <w:t xml:space="preserve"> </w:t>
      </w:r>
      <w:r w:rsidR="00B1392E">
        <w:t>70</w:t>
      </w:r>
      <w:r w:rsidRPr="004F5639">
        <w:t xml:space="preserve"> статей, а також положення прикінцевого та перехідного характеру. При цьому, кожен із розділів унормовує певний комплекс питань, об’єднаних загальною ціллю законопроекту – на рівні закону врегулювати </w:t>
      </w:r>
      <w:r w:rsidR="00B02F30" w:rsidRPr="004F5639">
        <w:t>процедурні аспекти</w:t>
      </w:r>
      <w:r w:rsidRPr="004F5639">
        <w:t xml:space="preserve"> діяльності КСУ.</w:t>
      </w:r>
    </w:p>
    <w:p w14:paraId="185CC633" w14:textId="07F359CA" w:rsidR="00BA2101" w:rsidRPr="004F5639" w:rsidRDefault="00911E40" w:rsidP="006E2696">
      <w:pPr>
        <w:spacing w:after="0" w:line="240" w:lineRule="auto"/>
        <w:ind w:firstLine="709"/>
        <w:jc w:val="both"/>
        <w:rPr>
          <w:i/>
        </w:rPr>
      </w:pPr>
      <w:r w:rsidRPr="004F5639">
        <w:rPr>
          <w:i/>
        </w:rPr>
        <w:t>Розділом І</w:t>
      </w:r>
      <w:r w:rsidRPr="004F5639">
        <w:t xml:space="preserve"> </w:t>
      </w:r>
      <w:r w:rsidR="00BB6DC6" w:rsidRPr="004F5639">
        <w:t>фіксуються</w:t>
      </w:r>
      <w:r w:rsidRPr="004F5639">
        <w:t xml:space="preserve"> </w:t>
      </w:r>
      <w:r w:rsidR="00B1392E">
        <w:t>призначення</w:t>
      </w:r>
      <w:r w:rsidRPr="004F5639">
        <w:t xml:space="preserve"> закону, </w:t>
      </w:r>
      <w:r w:rsidR="00B1392E">
        <w:t xml:space="preserve">розкриваються основні засади </w:t>
      </w:r>
      <w:r w:rsidRPr="004F5639">
        <w:t xml:space="preserve">діяльності </w:t>
      </w:r>
      <w:r w:rsidR="00B1392E">
        <w:t>КСУ</w:t>
      </w:r>
      <w:r w:rsidRPr="004F5639">
        <w:t xml:space="preserve">, надається законодавча дефініція </w:t>
      </w:r>
      <w:r w:rsidR="00B1392E">
        <w:t>правових позицій КСУ</w:t>
      </w:r>
      <w:r w:rsidRPr="004F5639">
        <w:t>, викладают</w:t>
      </w:r>
      <w:r w:rsidR="00297B71" w:rsidRPr="004F5639">
        <w:t xml:space="preserve">ься повноваження </w:t>
      </w:r>
      <w:r w:rsidR="00B1392E">
        <w:t>КСУ</w:t>
      </w:r>
      <w:r w:rsidR="00297B71" w:rsidRPr="004F5639">
        <w:t xml:space="preserve">, їх межі та інші питання загального характеру щодо забезпечення організаційно-правової діяльності </w:t>
      </w:r>
      <w:r w:rsidR="00B1392E">
        <w:t>КСУ</w:t>
      </w:r>
      <w:r w:rsidR="00297B71" w:rsidRPr="004F5639">
        <w:t xml:space="preserve">. Зокрема, особливий акцент зміщується на нормативне закріплення Реєстру актів КСУ. Передбачається, що акти </w:t>
      </w:r>
      <w:r w:rsidR="00B1392E">
        <w:t>КСУ</w:t>
      </w:r>
      <w:r w:rsidR="00297B71" w:rsidRPr="004F5639">
        <w:t>, які пов’язані із конституційним провадженням, за виключенням певних випадків, є відкритими та підлягають оприлюдненню в електронній формі не пізніше наступного дня після їх ухвалення або виготовлення. Окрема увага зосереджується на запровадженні автоматизованої системи документообігу</w:t>
      </w:r>
      <w:r w:rsidR="00B1392E">
        <w:t xml:space="preserve"> КСУ</w:t>
      </w:r>
      <w:r w:rsidR="00297B71" w:rsidRPr="004F5639">
        <w:t>, першорядним завданням якої є забезпечення випадкового, об’єктивного та неупередженого розподілу справ між суддями</w:t>
      </w:r>
      <w:r w:rsidR="00BA2101" w:rsidRPr="004F5639">
        <w:t>.</w:t>
      </w:r>
      <w:r w:rsidR="00BA2101" w:rsidRPr="004F5639">
        <w:rPr>
          <w:i/>
        </w:rPr>
        <w:t xml:space="preserve"> </w:t>
      </w:r>
    </w:p>
    <w:p w14:paraId="3A2C5D88" w14:textId="59E3BE94" w:rsidR="00297B71" w:rsidRPr="004F5639" w:rsidRDefault="00297B71" w:rsidP="006E2696">
      <w:pPr>
        <w:spacing w:after="0" w:line="240" w:lineRule="auto"/>
        <w:ind w:firstLine="709"/>
        <w:jc w:val="both"/>
      </w:pPr>
      <w:r w:rsidRPr="004F5639">
        <w:rPr>
          <w:i/>
        </w:rPr>
        <w:t>Розділ ІІ</w:t>
      </w:r>
      <w:r w:rsidRPr="004F5639">
        <w:t xml:space="preserve"> </w:t>
      </w:r>
      <w:r w:rsidR="00250E1F" w:rsidRPr="004F5639">
        <w:t xml:space="preserve">законопроекту вміщує норми, присвячені унормуванню процедурних аспектів звернення до </w:t>
      </w:r>
      <w:r w:rsidR="00B1392E">
        <w:t>КСУ</w:t>
      </w:r>
      <w:r w:rsidR="00250E1F" w:rsidRPr="004F5639">
        <w:t>. У цій частині проекту вирішений ряд важливих практичних проблем</w:t>
      </w:r>
      <w:r w:rsidR="00BA2101" w:rsidRPr="004F5639">
        <w:t>, що викликані реалізацією особою</w:t>
      </w:r>
      <w:r w:rsidR="00250E1F" w:rsidRPr="004F5639">
        <w:t xml:space="preserve"> різних фо</w:t>
      </w:r>
      <w:r w:rsidR="00BA2101" w:rsidRPr="004F5639">
        <w:t>рм звернення до КСУ</w:t>
      </w:r>
      <w:r w:rsidR="00B1392E">
        <w:t>: конституційних подань, конституційних звернень та конституційних скарг</w:t>
      </w:r>
      <w:r w:rsidR="00BA2101" w:rsidRPr="004F5639">
        <w:t xml:space="preserve">. </w:t>
      </w:r>
      <w:r w:rsidR="00B1392E">
        <w:t xml:space="preserve">Деталізовані норми щодо суб’єктів внесення відповідних звернень до КСУ. </w:t>
      </w:r>
      <w:r w:rsidR="00BA2101" w:rsidRPr="004F5639">
        <w:t>У частині в</w:t>
      </w:r>
      <w:r w:rsidR="00250E1F" w:rsidRPr="004F5639">
        <w:t xml:space="preserve">досконалення інституту конституційної скарги: </w:t>
      </w:r>
      <w:r w:rsidR="00B1392E">
        <w:t xml:space="preserve">її дію поширено на юридичних осіб публічного права; </w:t>
      </w:r>
      <w:r w:rsidR="00250E1F" w:rsidRPr="004F5639">
        <w:t xml:space="preserve">визначені випадки, коли законодавчий акт або окремі його положення вважаються такими, що застосовані в </w:t>
      </w:r>
      <w:r w:rsidR="00250E1F" w:rsidRPr="004F5639">
        <w:lastRenderedPageBreak/>
        <w:t xml:space="preserve">остаточному судовому рішенні у справі суб’єкта права на конституційну скаргу; урегульовано процедуру забезпечення конституційної скарги, а також попередньої перевірки звернень до </w:t>
      </w:r>
      <w:r w:rsidR="00B1392E">
        <w:t>КСУ</w:t>
      </w:r>
      <w:r w:rsidR="00250E1F" w:rsidRPr="004F5639">
        <w:t>.</w:t>
      </w:r>
    </w:p>
    <w:p w14:paraId="530CFD6D" w14:textId="5B9960C1" w:rsidR="00250E1F" w:rsidRPr="004F5639" w:rsidRDefault="00250E1F" w:rsidP="006E2696">
      <w:pPr>
        <w:spacing w:after="0" w:line="240" w:lineRule="auto"/>
        <w:ind w:firstLine="709"/>
        <w:jc w:val="both"/>
      </w:pPr>
      <w:r w:rsidRPr="004F5639">
        <w:rPr>
          <w:i/>
        </w:rPr>
        <w:t>Розділ ІІІ «Відкриття і закриття конституційного провадження</w:t>
      </w:r>
      <w:r w:rsidR="00B1392E">
        <w:rPr>
          <w:i/>
        </w:rPr>
        <w:t>. О</w:t>
      </w:r>
      <w:r w:rsidRPr="004F5639">
        <w:rPr>
          <w:i/>
        </w:rPr>
        <w:t xml:space="preserve">б’єднання і роз’єднання конституційних проваджень» </w:t>
      </w:r>
      <w:r w:rsidR="00B055C5" w:rsidRPr="004F5639">
        <w:t xml:space="preserve">визначає засадничі положення, що стосуються підвищення ефективності </w:t>
      </w:r>
      <w:r w:rsidR="00BA2101" w:rsidRPr="004F5639">
        <w:t>здійснення</w:t>
      </w:r>
      <w:r w:rsidR="00B055C5" w:rsidRPr="004F5639">
        <w:t xml:space="preserve"> конституційного судочинства. </w:t>
      </w:r>
      <w:r w:rsidR="001D7099" w:rsidRPr="004F5639">
        <w:t>Зокрема, відбувається уточнення підстав для відмови у відкритті конституційного провадження</w:t>
      </w:r>
      <w:r w:rsidR="00CD1F4E" w:rsidRPr="004F5639">
        <w:t xml:space="preserve"> у справі. Важливим є запропоноване положення, відповідно до якого в ухвалі про закриття конституційного провадження у зв’язку із визнанням змісту і вимог конституційної скарги очевидно необґрунтованим, КСУ зобов’язаний у такій ухвалі навести конкретне мотивування неналежності обґрунтування і оцінку по суті доводів, покладених в основу відповідного звернення.</w:t>
      </w:r>
    </w:p>
    <w:p w14:paraId="34632254" w14:textId="1E6F3836" w:rsidR="00CD1F4E" w:rsidRPr="004F5639" w:rsidRDefault="004C139F" w:rsidP="006E2696">
      <w:pPr>
        <w:spacing w:after="0" w:line="240" w:lineRule="auto"/>
        <w:ind w:firstLine="709"/>
        <w:jc w:val="both"/>
      </w:pPr>
      <w:r w:rsidRPr="004F5639">
        <w:t>Серед ключових положень</w:t>
      </w:r>
      <w:r w:rsidR="00CD1F4E" w:rsidRPr="004F5639">
        <w:t xml:space="preserve"> </w:t>
      </w:r>
      <w:r w:rsidR="00CD1F4E" w:rsidRPr="004F5639">
        <w:rPr>
          <w:i/>
        </w:rPr>
        <w:t>Розділу IV «</w:t>
      </w:r>
      <w:r w:rsidRPr="004F5639">
        <w:rPr>
          <w:i/>
        </w:rPr>
        <w:t>Загальні положення щодо розгляду справ у Суді</w:t>
      </w:r>
      <w:r w:rsidR="00CD1F4E" w:rsidRPr="004F5639">
        <w:rPr>
          <w:i/>
        </w:rPr>
        <w:t>»</w:t>
      </w:r>
      <w:r w:rsidRPr="004F5639">
        <w:t xml:space="preserve"> є законодавче закріплення: 1) пріоритетності усного провадження як форми розгляду у </w:t>
      </w:r>
      <w:r w:rsidR="00B1392E">
        <w:t>КСУ</w:t>
      </w:r>
      <w:r w:rsidRPr="004F5639">
        <w:t xml:space="preserve">, особливо у справах в частині конституційних подань та звернень; 2) формування порядку денного </w:t>
      </w:r>
      <w:r w:rsidR="005A31B7" w:rsidRPr="004F5639">
        <w:t>КСУ</w:t>
      </w:r>
      <w:r w:rsidRPr="004F5639">
        <w:t xml:space="preserve">; 3) особливостей проведення засідань та пленарних </w:t>
      </w:r>
      <w:r w:rsidR="005A31B7" w:rsidRPr="004F5639">
        <w:t xml:space="preserve">засідань </w:t>
      </w:r>
      <w:r w:rsidR="00B1392E">
        <w:t>КСУ</w:t>
      </w:r>
      <w:r w:rsidR="005A31B7" w:rsidRPr="004F5639">
        <w:t>; 4) порядку виклику учасників і залучених учасників конституційного провадження; 5) випадків відмови Сенатом від розгляду справи на розсуд Великої палати; 6) порядку ознайомлення учасників конституційного провадження з матеріалами справи; 7) </w:t>
      </w:r>
      <w:r w:rsidR="00B1392E">
        <w:t xml:space="preserve">підстави та порядок </w:t>
      </w:r>
      <w:r w:rsidR="005A31B7" w:rsidRPr="004F5639">
        <w:t>компенсації витрат суб’єкта права на конституційну скаргу.</w:t>
      </w:r>
    </w:p>
    <w:p w14:paraId="5A28C149" w14:textId="405737EC" w:rsidR="005A31B7" w:rsidRPr="004F5639" w:rsidRDefault="009D18AE" w:rsidP="006E2696">
      <w:pPr>
        <w:spacing w:after="0" w:line="240" w:lineRule="auto"/>
        <w:ind w:firstLine="709"/>
        <w:jc w:val="both"/>
      </w:pPr>
      <w:r w:rsidRPr="004F5639">
        <w:rPr>
          <w:i/>
        </w:rPr>
        <w:t xml:space="preserve">Розділ V </w:t>
      </w:r>
      <w:r w:rsidR="00BA2101" w:rsidRPr="004F5639">
        <w:t>проекту закону</w:t>
      </w:r>
      <w:r w:rsidR="00FE4437" w:rsidRPr="004F5639">
        <w:t xml:space="preserve"> зосереджений на нормативному урегулюванні особливостей розгляду КСУ окремих категорій справ. Зокрема, визначаються особливості проваджень у справах щодо: а) </w:t>
      </w:r>
      <w:r w:rsidR="0095235E" w:rsidRPr="001F4CE8">
        <w:rPr>
          <w:rFonts w:cs="Times New Roman"/>
          <w:szCs w:val="28"/>
        </w:rPr>
        <w:t>відповідності Конституції України (конституційності) питань, які пропонуються для винесення на всеукраїнський референдум за народною ініціативою</w:t>
      </w:r>
      <w:r w:rsidR="0095235E">
        <w:rPr>
          <w:rFonts w:cs="Times New Roman"/>
          <w:szCs w:val="28"/>
        </w:rPr>
        <w:t xml:space="preserve">; б) </w:t>
      </w:r>
      <w:r w:rsidR="00FE4437" w:rsidRPr="004F5639">
        <w:t xml:space="preserve">відповідності Конституції України чинних міжнародних договорів України або тих міжнародних договорів, що вносяться до Верховної Ради України для надання згоди на їх обов’язковість; </w:t>
      </w:r>
      <w:r w:rsidR="0095235E">
        <w:t>в</w:t>
      </w:r>
      <w:r w:rsidR="00FE4437" w:rsidRPr="004F5639">
        <w:t>) додержання конституційної процедури розслідування і розгляду справи про усунення Президента України з поста в порядку імпічменту.</w:t>
      </w:r>
    </w:p>
    <w:p w14:paraId="688C0660" w14:textId="4BB616EE" w:rsidR="00617CA4" w:rsidRPr="004F5639" w:rsidRDefault="00FE4437" w:rsidP="006E2696">
      <w:pPr>
        <w:spacing w:after="0" w:line="240" w:lineRule="auto"/>
        <w:ind w:firstLine="709"/>
        <w:jc w:val="both"/>
      </w:pPr>
      <w:r w:rsidRPr="004F5639">
        <w:rPr>
          <w:i/>
        </w:rPr>
        <w:t>Розділ VI</w:t>
      </w:r>
      <w:r w:rsidRPr="004F5639">
        <w:t xml:space="preserve"> </w:t>
      </w:r>
      <w:r w:rsidR="00617CA4" w:rsidRPr="004F5639">
        <w:t xml:space="preserve">законопроекту регулює питання актів КСУ, виконання його рішень та висновків. Встановлюються: обов’язок Суду надсилати ухвалу учаснику та залученому учаснику конституційного провадження не пізніше наступного робочого дня після її постановлення; правова природа забезпечувального наказу як виконавчого документу, виконання якого є обов’язковим для усіх органів державної влади, органів місцевого самоврядування, їх посадових та службових осіб, а також фізичними та юридичними особами та їх об’єднаннями на всій території України. </w:t>
      </w:r>
      <w:r w:rsidR="0095235E">
        <w:t xml:space="preserve">Закріплюється інститут застережень при наданні висновків КСУ, що має підвищити рівень юридичної якості законопроектів про внесення </w:t>
      </w:r>
      <w:proofErr w:type="spellStart"/>
      <w:r w:rsidR="0095235E">
        <w:t>зщмін</w:t>
      </w:r>
      <w:proofErr w:type="spellEnd"/>
      <w:r w:rsidR="0095235E">
        <w:t xml:space="preserve"> до Конституції України. Підвищується кворум для ухвалення рішень і висновків КСУ: замість 10 суддів мінімальний «поріг» становитиме 12 суддів КСУ. </w:t>
      </w:r>
      <w:r w:rsidR="00617CA4" w:rsidRPr="004F5639">
        <w:t xml:space="preserve">Закріплюється можливість </w:t>
      </w:r>
      <w:r w:rsidR="0095235E">
        <w:t>КСУ</w:t>
      </w:r>
      <w:r w:rsidR="00617CA4" w:rsidRPr="004F5639">
        <w:t xml:space="preserve"> визнавати акт (його окремі положення) таким, що не відповідає Конституції України в певному аспекті (застосування його у певний спосіб, до визначеного С</w:t>
      </w:r>
      <w:r w:rsidR="00BA2101" w:rsidRPr="004F5639">
        <w:t>удом кола правовідносин чи осіб</w:t>
      </w:r>
      <w:r w:rsidR="00617CA4" w:rsidRPr="004F5639">
        <w:t xml:space="preserve"> тощо) без втрати ним </w:t>
      </w:r>
      <w:r w:rsidR="00617CA4" w:rsidRPr="004F5639">
        <w:lastRenderedPageBreak/>
        <w:t xml:space="preserve">чинності в цілому. При цьому передбачається, що </w:t>
      </w:r>
      <w:r w:rsidR="0095235E">
        <w:t>КСУ може</w:t>
      </w:r>
      <w:r w:rsidR="00617CA4" w:rsidRPr="004F5639">
        <w:t xml:space="preserve"> встанов</w:t>
      </w:r>
      <w:r w:rsidR="0095235E">
        <w:t>ити</w:t>
      </w:r>
      <w:r w:rsidR="00617CA4" w:rsidRPr="004F5639">
        <w:t xml:space="preserve"> особливий строк </w:t>
      </w:r>
      <w:r w:rsidR="00FD49A8" w:rsidRPr="004F5639">
        <w:t xml:space="preserve">(не менше одного місяця) </w:t>
      </w:r>
      <w:r w:rsidR="00617CA4" w:rsidRPr="004F5639">
        <w:t>для втрати чинності законом (його окремими положеннями), яким встанов</w:t>
      </w:r>
      <w:r w:rsidR="00FD49A8" w:rsidRPr="004F5639">
        <w:t>лено юридичну відповідальність.</w:t>
      </w:r>
      <w:r w:rsidR="00E726C5" w:rsidRPr="004F5639">
        <w:t xml:space="preserve"> </w:t>
      </w:r>
      <w:r w:rsidR="006A0E1F" w:rsidRPr="004F5639">
        <w:t xml:space="preserve">У частині виконання порядку виконання рішень та висновків </w:t>
      </w:r>
      <w:r w:rsidR="0095235E">
        <w:t>КСУ</w:t>
      </w:r>
      <w:r w:rsidR="006A0E1F" w:rsidRPr="004F5639">
        <w:t xml:space="preserve">, проектом урегульовується </w:t>
      </w:r>
      <w:r w:rsidR="00E726C5" w:rsidRPr="004F5639">
        <w:t xml:space="preserve">ситуація, що виникає після постановлення </w:t>
      </w:r>
      <w:r w:rsidR="0095235E">
        <w:t>КСУ</w:t>
      </w:r>
      <w:r w:rsidR="00E726C5" w:rsidRPr="004F5639">
        <w:t xml:space="preserve"> свого рішення або надання ним свого висновку. </w:t>
      </w:r>
      <w:r w:rsidR="0095235E">
        <w:t>Н</w:t>
      </w:r>
      <w:r w:rsidR="00E726C5" w:rsidRPr="004F5639">
        <w:t>овелою пропонованого законопроекту є</w:t>
      </w:r>
      <w:r w:rsidR="002326A8" w:rsidRPr="004F5639">
        <w:t xml:space="preserve"> запровадження інституту відшкодування шкоди, завданої дією і застосуванням актами і діями, що визнані неконституційними.</w:t>
      </w:r>
    </w:p>
    <w:p w14:paraId="5EDD908D" w14:textId="74652B15" w:rsidR="00911E40" w:rsidRPr="004F5639" w:rsidRDefault="002326A8" w:rsidP="006E2696">
      <w:pPr>
        <w:spacing w:after="0" w:line="240" w:lineRule="auto"/>
        <w:ind w:firstLine="709"/>
        <w:jc w:val="both"/>
      </w:pPr>
      <w:r w:rsidRPr="004F5639">
        <w:rPr>
          <w:i/>
        </w:rPr>
        <w:t>Розділи VII і VIII</w:t>
      </w:r>
      <w:r w:rsidRPr="004F5639">
        <w:t xml:space="preserve"> передбачають положення прикінцевого та перехідного характеру. Прикінцевими положеннями законопроекту: 1</w:t>
      </w:r>
      <w:r w:rsidR="001F7780" w:rsidRPr="004F5639">
        <w:t>) вирішуються питання набрання з</w:t>
      </w:r>
      <w:r w:rsidRPr="004F5639">
        <w:t>аконом своєї чинності із передбаченими особливостями для окремих його статей; 2) надається доручення органам державної влади в частині розробки нормативно-пр</w:t>
      </w:r>
      <w:r w:rsidR="001F7780" w:rsidRPr="004F5639">
        <w:t>авових актів, передбачених цим з</w:t>
      </w:r>
      <w:r w:rsidRPr="004F5639">
        <w:t xml:space="preserve">аконом, а також приведення існуючих актів законодавства у відповідність із встановленими </w:t>
      </w:r>
      <w:r w:rsidR="001F7780" w:rsidRPr="004F5639">
        <w:t>ним</w:t>
      </w:r>
      <w:r w:rsidRPr="004F5639">
        <w:t xml:space="preserve"> вимогами; 3) вносяться зміни у чинне законодавство України, необхідні для забезпечення функціонування узгодженої правової бази</w:t>
      </w:r>
      <w:r w:rsidR="001F7780" w:rsidRPr="004F5639">
        <w:t xml:space="preserve"> у секторі конституційного судочинства</w:t>
      </w:r>
      <w:r w:rsidR="000377A9" w:rsidRPr="004F5639">
        <w:t xml:space="preserve"> (зокрема, в частині дисциплінарної відповідальності суддів КСУ)</w:t>
      </w:r>
      <w:r w:rsidRPr="004F5639">
        <w:t xml:space="preserve">. У перехідних положеннях визначається юридична доля правовідносин, які склалися до дня вступу закону в силу, а також справ КСУ, щодо яких конституційне провадження вже відкрито </w:t>
      </w:r>
      <w:r w:rsidR="0095235E">
        <w:t>КСУ</w:t>
      </w:r>
      <w:r w:rsidRPr="004F5639">
        <w:t>.</w:t>
      </w:r>
    </w:p>
    <w:p w14:paraId="569D892D" w14:textId="77777777" w:rsidR="006E2696" w:rsidRDefault="006E2696" w:rsidP="006E2696">
      <w:pPr>
        <w:pStyle w:val="docdata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74FF5ED7" w14:textId="74A45B16" w:rsidR="005E41E1" w:rsidRPr="004F5639" w:rsidRDefault="005E41E1" w:rsidP="006E2696">
      <w:pPr>
        <w:pStyle w:val="docdata"/>
        <w:spacing w:before="0" w:beforeAutospacing="0" w:after="0" w:afterAutospacing="0"/>
        <w:ind w:firstLine="709"/>
        <w:jc w:val="both"/>
      </w:pPr>
      <w:r w:rsidRPr="004F5639">
        <w:rPr>
          <w:b/>
          <w:bCs/>
          <w:color w:val="000000"/>
          <w:sz w:val="28"/>
          <w:szCs w:val="28"/>
        </w:rPr>
        <w:t>4. Стан нормативної бази у даній сфері регулювання</w:t>
      </w:r>
    </w:p>
    <w:p w14:paraId="03E65459" w14:textId="2D595F5A" w:rsidR="00445961" w:rsidRPr="004F5639" w:rsidRDefault="00445961" w:rsidP="006E2696">
      <w:pPr>
        <w:pStyle w:val="docdata"/>
        <w:spacing w:before="0" w:beforeAutospacing="0" w:after="0" w:afterAutospacing="0"/>
        <w:ind w:firstLine="709"/>
        <w:jc w:val="both"/>
        <w:rPr>
          <w:rFonts w:eastAsiaTheme="minorHAnsi" w:cstheme="minorHAnsi"/>
          <w:sz w:val="28"/>
          <w:szCs w:val="22"/>
          <w:lang w:eastAsia="en-US"/>
        </w:rPr>
      </w:pPr>
      <w:r w:rsidRPr="004F5639">
        <w:rPr>
          <w:rFonts w:eastAsiaTheme="minorHAnsi" w:cstheme="minorHAnsi"/>
          <w:sz w:val="28"/>
          <w:szCs w:val="22"/>
          <w:lang w:eastAsia="en-US"/>
        </w:rPr>
        <w:t>У сфері правового регулювання законопроекту діють Конституція України, Закон України “Про Конституційний Суд України”</w:t>
      </w:r>
      <w:r w:rsidR="006E2696">
        <w:rPr>
          <w:rFonts w:eastAsiaTheme="minorHAnsi" w:cstheme="minorHAnsi"/>
          <w:sz w:val="28"/>
          <w:szCs w:val="22"/>
          <w:lang w:eastAsia="en-US"/>
        </w:rPr>
        <w:t>, деякі інші закони України</w:t>
      </w:r>
      <w:r w:rsidRPr="004F5639">
        <w:rPr>
          <w:rFonts w:eastAsiaTheme="minorHAnsi" w:cstheme="minorHAnsi"/>
          <w:sz w:val="28"/>
          <w:szCs w:val="22"/>
          <w:lang w:eastAsia="en-US"/>
        </w:rPr>
        <w:t>.</w:t>
      </w:r>
    </w:p>
    <w:p w14:paraId="4BBA7FCF" w14:textId="77777777" w:rsidR="006E2696" w:rsidRDefault="006E2696" w:rsidP="006E2696">
      <w:pPr>
        <w:pStyle w:val="docdata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16B6A830" w14:textId="69F3DEE2" w:rsidR="005E41E1" w:rsidRPr="004F5639" w:rsidRDefault="005E41E1" w:rsidP="006E2696">
      <w:pPr>
        <w:pStyle w:val="docdata"/>
        <w:spacing w:before="0" w:beforeAutospacing="0" w:after="0" w:afterAutospacing="0"/>
        <w:ind w:firstLine="709"/>
        <w:jc w:val="both"/>
      </w:pPr>
      <w:r w:rsidRPr="004F5639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14:paraId="785EF3F4" w14:textId="77777777" w:rsidR="005E41E1" w:rsidRPr="004F5639" w:rsidRDefault="005E41E1" w:rsidP="006E2696">
      <w:pPr>
        <w:pStyle w:val="a3"/>
        <w:spacing w:before="0" w:beforeAutospacing="0" w:after="0" w:afterAutospacing="0"/>
        <w:ind w:firstLine="709"/>
        <w:jc w:val="both"/>
      </w:pPr>
      <w:r w:rsidRPr="004F5639">
        <w:rPr>
          <w:color w:val="000000"/>
          <w:sz w:val="28"/>
          <w:szCs w:val="28"/>
        </w:rPr>
        <w:t>Прийняття законопроекту не потребує додаткових витрат з Державного бюджету України на момент його подання.</w:t>
      </w:r>
    </w:p>
    <w:p w14:paraId="645CFEE3" w14:textId="77777777" w:rsidR="006E2696" w:rsidRDefault="006E2696" w:rsidP="006E2696">
      <w:pPr>
        <w:pStyle w:val="a3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6DC1D285" w14:textId="4CC6093B" w:rsidR="005E41E1" w:rsidRPr="004F5639" w:rsidRDefault="005E41E1" w:rsidP="006E2696">
      <w:pPr>
        <w:pStyle w:val="a3"/>
        <w:spacing w:before="0" w:beforeAutospacing="0" w:after="0" w:afterAutospacing="0"/>
        <w:ind w:firstLine="709"/>
        <w:jc w:val="both"/>
      </w:pPr>
      <w:r w:rsidRPr="004F5639">
        <w:rPr>
          <w:b/>
          <w:bCs/>
          <w:color w:val="000000"/>
          <w:sz w:val="28"/>
          <w:szCs w:val="28"/>
        </w:rPr>
        <w:t>6. Запобігання корупції</w:t>
      </w:r>
    </w:p>
    <w:p w14:paraId="3FB63453" w14:textId="6D504747" w:rsidR="005E41E1" w:rsidRPr="004F5639" w:rsidRDefault="005E41E1" w:rsidP="006E2696">
      <w:pPr>
        <w:pStyle w:val="a3"/>
        <w:spacing w:before="0" w:beforeAutospacing="0" w:after="0" w:afterAutospacing="0"/>
        <w:ind w:firstLine="709"/>
        <w:jc w:val="both"/>
      </w:pPr>
      <w:r w:rsidRPr="004F5639">
        <w:rPr>
          <w:color w:val="000000"/>
          <w:sz w:val="28"/>
          <w:szCs w:val="28"/>
        </w:rPr>
        <w:t xml:space="preserve">У проекті </w:t>
      </w:r>
      <w:r w:rsidR="006E2696">
        <w:rPr>
          <w:color w:val="000000"/>
          <w:sz w:val="28"/>
          <w:szCs w:val="28"/>
        </w:rPr>
        <w:t>З</w:t>
      </w:r>
      <w:r w:rsidRPr="004F5639">
        <w:rPr>
          <w:color w:val="000000"/>
          <w:sz w:val="28"/>
          <w:szCs w:val="28"/>
        </w:rPr>
        <w:t>акону відсутні правила та процедури, які можуть містити ризики вчинення корупційних правопорушень.</w:t>
      </w:r>
    </w:p>
    <w:p w14:paraId="6A7F2942" w14:textId="77777777" w:rsidR="006E2696" w:rsidRDefault="006E2696" w:rsidP="006E2696">
      <w:pPr>
        <w:pStyle w:val="docdata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4C021F4E" w14:textId="5EAB3E3A" w:rsidR="005E41E1" w:rsidRPr="004F5639" w:rsidRDefault="005E41E1" w:rsidP="006E2696">
      <w:pPr>
        <w:pStyle w:val="docdata"/>
        <w:spacing w:before="0" w:beforeAutospacing="0" w:after="0" w:afterAutospacing="0"/>
        <w:ind w:firstLine="709"/>
        <w:jc w:val="both"/>
      </w:pPr>
      <w:r w:rsidRPr="004F5639">
        <w:rPr>
          <w:b/>
          <w:bCs/>
          <w:color w:val="000000"/>
          <w:sz w:val="28"/>
          <w:szCs w:val="28"/>
        </w:rPr>
        <w:t>7. Прогноз наслідків прийняття законопроекту</w:t>
      </w:r>
    </w:p>
    <w:p w14:paraId="12AD9B2C" w14:textId="77777777" w:rsidR="0089613A" w:rsidRDefault="007576D7" w:rsidP="0089613A">
      <w:pPr>
        <w:spacing w:after="0" w:line="240" w:lineRule="auto"/>
        <w:ind w:firstLine="709"/>
        <w:jc w:val="both"/>
      </w:pPr>
      <w:r w:rsidRPr="004F5639">
        <w:t xml:space="preserve">У цілому прийняття законопроекту спрямоване на вирішення  проблем у сфері процедурної діяльності КСУ, усунення наявних у чинному законодавстві України недоліків правового регулювання. </w:t>
      </w:r>
    </w:p>
    <w:p w14:paraId="2A6610CB" w14:textId="54C9F0F1" w:rsidR="0083105A" w:rsidRPr="004F5639" w:rsidRDefault="007576D7" w:rsidP="0089613A">
      <w:pPr>
        <w:spacing w:after="0" w:line="240" w:lineRule="auto"/>
        <w:ind w:firstLine="709"/>
        <w:jc w:val="both"/>
      </w:pPr>
      <w:r w:rsidRPr="004F5639">
        <w:t xml:space="preserve">Відтак, </w:t>
      </w:r>
      <w:r w:rsidR="0095235E">
        <w:t xml:space="preserve">прийняття </w:t>
      </w:r>
      <w:r w:rsidR="0089613A">
        <w:t>законопроекту</w:t>
      </w:r>
      <w:r w:rsidR="0095235E">
        <w:t xml:space="preserve"> сприятиме </w:t>
      </w:r>
      <w:r w:rsidR="00EA7B81" w:rsidRPr="004F5639">
        <w:t>формуванн</w:t>
      </w:r>
      <w:r w:rsidR="0095235E">
        <w:t>ю</w:t>
      </w:r>
      <w:r w:rsidR="00EA7B81" w:rsidRPr="004F5639">
        <w:t xml:space="preserve"> послідовної та узгодженої судової практики</w:t>
      </w:r>
      <w:r w:rsidR="0095235E">
        <w:t xml:space="preserve"> КСУ</w:t>
      </w:r>
      <w:r w:rsidR="00EA7B81" w:rsidRPr="004F5639">
        <w:t xml:space="preserve">, що, своєю чергою, забезпечить передбачуваність та виправданість аргументації правових позицій, викладених в актах </w:t>
      </w:r>
      <w:r w:rsidR="0095235E">
        <w:t xml:space="preserve">КСУ; підвищить рівень </w:t>
      </w:r>
      <w:r w:rsidR="005341FA" w:rsidRPr="004F5639">
        <w:t>захист</w:t>
      </w:r>
      <w:r w:rsidR="0095235E">
        <w:t>у</w:t>
      </w:r>
      <w:r w:rsidR="005341FA" w:rsidRPr="004F5639">
        <w:t xml:space="preserve"> та поновлення гарантованих Конституцією України прав і свобод людини і громадянина;</w:t>
      </w:r>
      <w:r w:rsidR="0095235E">
        <w:t xml:space="preserve"> забезпечить розширення сфери </w:t>
      </w:r>
      <w:r w:rsidR="005341FA" w:rsidRPr="004F5639">
        <w:t xml:space="preserve">транспарентності діяльності </w:t>
      </w:r>
      <w:r w:rsidR="0095235E">
        <w:t>КСУ</w:t>
      </w:r>
      <w:r w:rsidR="005341FA" w:rsidRPr="004F5639">
        <w:t>, а також вільному доступу осіб до</w:t>
      </w:r>
      <w:r w:rsidR="00BA7F95" w:rsidRPr="004F5639">
        <w:t xml:space="preserve"> електронної форми актів </w:t>
      </w:r>
      <w:r w:rsidR="0095235E">
        <w:t>КСУ</w:t>
      </w:r>
      <w:r w:rsidR="00BA7F95" w:rsidRPr="004F5639">
        <w:t xml:space="preserve">; сприятиме об’єктивному та неупередженому розподілу справ між суддями </w:t>
      </w:r>
      <w:r w:rsidR="0089613A">
        <w:t xml:space="preserve">КСУ </w:t>
      </w:r>
      <w:r w:rsidR="00BA7F95" w:rsidRPr="004F5639">
        <w:t xml:space="preserve">з додержанням принципів справедливого розподілу </w:t>
      </w:r>
      <w:r w:rsidR="00BA7F95" w:rsidRPr="004F5639">
        <w:lastRenderedPageBreak/>
        <w:t xml:space="preserve">навантаження, черговості та однакової кількості справ для кожного </w:t>
      </w:r>
      <w:r w:rsidR="0089613A">
        <w:t>с</w:t>
      </w:r>
      <w:r w:rsidR="00BA7F95" w:rsidRPr="004F5639">
        <w:t>удді-доповідача</w:t>
      </w:r>
      <w:r w:rsidR="0089613A">
        <w:t xml:space="preserve">, що збалансує </w:t>
      </w:r>
      <w:r w:rsidR="00BA7F95" w:rsidRPr="004F5639">
        <w:t xml:space="preserve">навантаження на суддів </w:t>
      </w:r>
      <w:r w:rsidR="0089613A">
        <w:t xml:space="preserve">КСУ; забезпечить </w:t>
      </w:r>
      <w:r w:rsidR="0083105A" w:rsidRPr="004F5639">
        <w:t>удосконалення правового</w:t>
      </w:r>
      <w:r w:rsidR="002202F8" w:rsidRPr="004F5639">
        <w:t xml:space="preserve"> статус</w:t>
      </w:r>
      <w:r w:rsidR="0083105A" w:rsidRPr="004F5639">
        <w:t>у</w:t>
      </w:r>
      <w:r w:rsidR="002202F8" w:rsidRPr="004F5639">
        <w:t xml:space="preserve"> учасників і залучених учасників конституційного провадження; </w:t>
      </w:r>
      <w:r w:rsidR="0089613A">
        <w:t xml:space="preserve">сприятиме розширенню сфери дії </w:t>
      </w:r>
      <w:r w:rsidR="0083105A" w:rsidRPr="004F5639">
        <w:t>інституту конституційної скарги</w:t>
      </w:r>
      <w:r w:rsidR="0089613A">
        <w:t>; зміцнить засади конституційної законності в діяльності КСУ та суддів КСУ тощо.</w:t>
      </w:r>
    </w:p>
    <w:p w14:paraId="05949AC6" w14:textId="77777777" w:rsidR="000377A9" w:rsidRPr="004F5639" w:rsidRDefault="000377A9" w:rsidP="006E2696">
      <w:pPr>
        <w:spacing w:after="0" w:line="240" w:lineRule="auto"/>
        <w:ind w:firstLine="709"/>
        <w:jc w:val="both"/>
      </w:pPr>
    </w:p>
    <w:p w14:paraId="31023F46" w14:textId="77777777" w:rsidR="000377A9" w:rsidRPr="004F5639" w:rsidRDefault="000377A9" w:rsidP="006E2696">
      <w:pPr>
        <w:spacing w:after="0" w:line="240" w:lineRule="auto"/>
        <w:ind w:firstLine="709"/>
        <w:jc w:val="both"/>
      </w:pPr>
    </w:p>
    <w:p w14:paraId="3E4233C0" w14:textId="77777777" w:rsidR="007576D7" w:rsidRPr="004F5639" w:rsidRDefault="000377A9" w:rsidP="006E2696">
      <w:pPr>
        <w:spacing w:after="0" w:line="240" w:lineRule="auto"/>
        <w:ind w:firstLine="709"/>
        <w:jc w:val="both"/>
        <w:rPr>
          <w:b/>
        </w:rPr>
      </w:pPr>
      <w:r w:rsidRPr="004F5639">
        <w:rPr>
          <w:b/>
        </w:rPr>
        <w:t>Народні депутати України</w:t>
      </w:r>
    </w:p>
    <w:sectPr w:rsidR="007576D7" w:rsidRPr="004F5639" w:rsidSect="006E2696">
      <w:footerReference w:type="default" r:id="rId11"/>
      <w:pgSz w:w="11906" w:h="16838"/>
      <w:pgMar w:top="850" w:right="566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11DBD" w14:textId="77777777" w:rsidR="007C480A" w:rsidRDefault="007C480A" w:rsidP="006C28EC">
      <w:pPr>
        <w:spacing w:after="0" w:line="240" w:lineRule="auto"/>
      </w:pPr>
      <w:r>
        <w:separator/>
      </w:r>
    </w:p>
  </w:endnote>
  <w:endnote w:type="continuationSeparator" w:id="0">
    <w:p w14:paraId="0D7F177B" w14:textId="77777777" w:rsidR="007C480A" w:rsidRDefault="007C480A" w:rsidP="006C2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14420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81C3D28" w14:textId="5A55FBE9" w:rsidR="00194FC7" w:rsidRPr="00194FC7" w:rsidRDefault="00194FC7">
        <w:pPr>
          <w:pStyle w:val="ab"/>
          <w:jc w:val="center"/>
          <w:rPr>
            <w:sz w:val="24"/>
            <w:szCs w:val="24"/>
          </w:rPr>
        </w:pPr>
        <w:r w:rsidRPr="00194FC7">
          <w:rPr>
            <w:sz w:val="24"/>
            <w:szCs w:val="24"/>
          </w:rPr>
          <w:fldChar w:fldCharType="begin"/>
        </w:r>
        <w:r w:rsidRPr="00194FC7">
          <w:rPr>
            <w:sz w:val="24"/>
            <w:szCs w:val="24"/>
          </w:rPr>
          <w:instrText>PAGE   \* MERGEFORMAT</w:instrText>
        </w:r>
        <w:r w:rsidRPr="00194FC7">
          <w:rPr>
            <w:sz w:val="24"/>
            <w:szCs w:val="24"/>
          </w:rPr>
          <w:fldChar w:fldCharType="separate"/>
        </w:r>
        <w:r w:rsidR="00DB62A9">
          <w:rPr>
            <w:noProof/>
            <w:sz w:val="24"/>
            <w:szCs w:val="24"/>
          </w:rPr>
          <w:t>6</w:t>
        </w:r>
        <w:r w:rsidRPr="00194FC7">
          <w:rPr>
            <w:sz w:val="24"/>
            <w:szCs w:val="24"/>
          </w:rPr>
          <w:fldChar w:fldCharType="end"/>
        </w:r>
      </w:p>
    </w:sdtContent>
  </w:sdt>
  <w:p w14:paraId="0E62DD8F" w14:textId="77777777" w:rsidR="00194FC7" w:rsidRDefault="00194FC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2B0CC" w14:textId="77777777" w:rsidR="007C480A" w:rsidRDefault="007C480A" w:rsidP="006C28EC">
      <w:pPr>
        <w:spacing w:after="0" w:line="240" w:lineRule="auto"/>
      </w:pPr>
      <w:r>
        <w:separator/>
      </w:r>
    </w:p>
  </w:footnote>
  <w:footnote w:type="continuationSeparator" w:id="0">
    <w:p w14:paraId="749161C4" w14:textId="77777777" w:rsidR="007C480A" w:rsidRDefault="007C480A" w:rsidP="006C28EC">
      <w:pPr>
        <w:spacing w:after="0" w:line="240" w:lineRule="auto"/>
      </w:pPr>
      <w:r>
        <w:continuationSeparator/>
      </w:r>
    </w:p>
  </w:footnote>
  <w:footnote w:id="1">
    <w:p w14:paraId="2404F99C" w14:textId="440586DF" w:rsidR="00EF57D4" w:rsidRPr="00EF57D4" w:rsidRDefault="00EF57D4" w:rsidP="00EF57D4">
      <w:pPr>
        <w:pStyle w:val="a4"/>
        <w:ind w:firstLine="567"/>
        <w:jc w:val="both"/>
      </w:pPr>
      <w:r w:rsidRPr="00EF57D4">
        <w:rPr>
          <w:rStyle w:val="a6"/>
        </w:rPr>
        <w:footnoteRef/>
      </w:r>
      <w:r w:rsidRPr="00EF57D4">
        <w:t xml:space="preserve"> Зокрема, у своєму другому Терміновому висновку </w:t>
      </w:r>
      <w:r w:rsidRPr="00EF57D4">
        <w:rPr>
          <w:lang w:val="en-US"/>
        </w:rPr>
        <w:t>CDL-AD(2020)039-e</w:t>
      </w:r>
      <w:r w:rsidRPr="00EF57D4">
        <w:t xml:space="preserve"> Венеційська комісія звернула увагу </w:t>
      </w:r>
      <w:r w:rsidR="00B1392E">
        <w:t>Верховної Ради України</w:t>
      </w:r>
      <w:r w:rsidRPr="00EF57D4">
        <w:t xml:space="preserve"> на ряд проблемних аспектів організаційного, процедурного, змістовного та функціонального характеру у діяльності КСУ, що потенційно можуть бути унормовані шляхом законодавчого врегулювання (наприклад, щодо: законодавчого урегулювання розбіжності судової практики, сформованої сенатами КСУ; </w:t>
      </w:r>
      <w:r w:rsidRPr="00B1392E">
        <w:rPr>
          <w:b/>
          <w:bCs/>
        </w:rPr>
        <w:t>необхідності законодавчої деталізації та конкретизації важливих частин процедурних аспектів КС</w:t>
      </w:r>
      <w:r w:rsidR="00B1392E" w:rsidRPr="00B1392E">
        <w:rPr>
          <w:b/>
          <w:bCs/>
        </w:rPr>
        <w:t>У</w:t>
      </w:r>
      <w:r w:rsidRPr="00B1392E">
        <w:rPr>
          <w:b/>
          <w:bCs/>
        </w:rPr>
        <w:t xml:space="preserve"> особливо в тій частині, що створюють права або обов’язки для фізичних осіб; покращення рівня правової аргументації Суду в частині належної аргументації та мотивування кожного законодавчого положення, визнаного Судом неконституційним</w:t>
      </w:r>
      <w:r w:rsidRPr="00EF57D4">
        <w:t xml:space="preserve"> та ін.). Див.: </w:t>
      </w:r>
      <w:proofErr w:type="spellStart"/>
      <w:r w:rsidRPr="00EF57D4">
        <w:t>Ukraine</w:t>
      </w:r>
      <w:proofErr w:type="spellEnd"/>
      <w:r w:rsidRPr="00EF57D4">
        <w:t xml:space="preserve"> - </w:t>
      </w:r>
      <w:proofErr w:type="spellStart"/>
      <w:r w:rsidRPr="00EF57D4">
        <w:t>Urgent</w:t>
      </w:r>
      <w:proofErr w:type="spellEnd"/>
      <w:r w:rsidRPr="00EF57D4">
        <w:t xml:space="preserve"> </w:t>
      </w:r>
      <w:proofErr w:type="spellStart"/>
      <w:r w:rsidRPr="00EF57D4">
        <w:t>opinion</w:t>
      </w:r>
      <w:proofErr w:type="spellEnd"/>
      <w:r w:rsidRPr="00EF57D4">
        <w:t xml:space="preserve"> </w:t>
      </w:r>
      <w:proofErr w:type="spellStart"/>
      <w:r w:rsidRPr="00EF57D4">
        <w:t>on</w:t>
      </w:r>
      <w:proofErr w:type="spellEnd"/>
      <w:r w:rsidRPr="00EF57D4">
        <w:t xml:space="preserve"> </w:t>
      </w:r>
      <w:proofErr w:type="spellStart"/>
      <w:r w:rsidRPr="00EF57D4">
        <w:t>the</w:t>
      </w:r>
      <w:proofErr w:type="spellEnd"/>
      <w:r w:rsidRPr="00EF57D4">
        <w:t xml:space="preserve"> </w:t>
      </w:r>
      <w:proofErr w:type="spellStart"/>
      <w:r w:rsidRPr="00EF57D4">
        <w:t>Reform</w:t>
      </w:r>
      <w:proofErr w:type="spellEnd"/>
      <w:r w:rsidRPr="00EF57D4">
        <w:t xml:space="preserve"> </w:t>
      </w:r>
      <w:proofErr w:type="spellStart"/>
      <w:r w:rsidRPr="00EF57D4">
        <w:t>of</w:t>
      </w:r>
      <w:proofErr w:type="spellEnd"/>
      <w:r w:rsidRPr="00EF57D4">
        <w:t xml:space="preserve"> </w:t>
      </w:r>
      <w:proofErr w:type="spellStart"/>
      <w:r w:rsidRPr="00EF57D4">
        <w:t>the</w:t>
      </w:r>
      <w:proofErr w:type="spellEnd"/>
      <w:r w:rsidRPr="00EF57D4">
        <w:t xml:space="preserve"> </w:t>
      </w:r>
      <w:proofErr w:type="spellStart"/>
      <w:r w:rsidRPr="00EF57D4">
        <w:t>Constitutional</w:t>
      </w:r>
      <w:proofErr w:type="spellEnd"/>
      <w:r w:rsidRPr="00EF57D4">
        <w:t xml:space="preserve"> </w:t>
      </w:r>
      <w:proofErr w:type="spellStart"/>
      <w:r w:rsidRPr="00EF57D4">
        <w:t>Court</w:t>
      </w:r>
      <w:proofErr w:type="spellEnd"/>
      <w:r w:rsidRPr="00EF57D4">
        <w:t xml:space="preserve">, </w:t>
      </w:r>
      <w:proofErr w:type="spellStart"/>
      <w:r w:rsidRPr="00EF57D4">
        <w:t>endorsed</w:t>
      </w:r>
      <w:proofErr w:type="spellEnd"/>
      <w:r w:rsidRPr="00EF57D4">
        <w:t xml:space="preserve"> </w:t>
      </w:r>
      <w:proofErr w:type="spellStart"/>
      <w:r w:rsidRPr="00EF57D4">
        <w:t>by</w:t>
      </w:r>
      <w:proofErr w:type="spellEnd"/>
      <w:r w:rsidRPr="00EF57D4">
        <w:t xml:space="preserve"> </w:t>
      </w:r>
      <w:proofErr w:type="spellStart"/>
      <w:r w:rsidRPr="00EF57D4">
        <w:t>the</w:t>
      </w:r>
      <w:proofErr w:type="spellEnd"/>
      <w:r w:rsidRPr="00EF57D4">
        <w:t xml:space="preserve"> </w:t>
      </w:r>
      <w:proofErr w:type="spellStart"/>
      <w:r w:rsidRPr="00EF57D4">
        <w:t>Venice</w:t>
      </w:r>
      <w:proofErr w:type="spellEnd"/>
      <w:r w:rsidRPr="00EF57D4">
        <w:t xml:space="preserve"> </w:t>
      </w:r>
      <w:proofErr w:type="spellStart"/>
      <w:r w:rsidRPr="00EF57D4">
        <w:t>Commission</w:t>
      </w:r>
      <w:proofErr w:type="spellEnd"/>
      <w:r w:rsidRPr="00EF57D4">
        <w:t xml:space="preserve"> </w:t>
      </w:r>
      <w:proofErr w:type="spellStart"/>
      <w:r w:rsidRPr="00EF57D4">
        <w:t>on</w:t>
      </w:r>
      <w:proofErr w:type="spellEnd"/>
      <w:r w:rsidRPr="00EF57D4">
        <w:t xml:space="preserve"> 11 </w:t>
      </w:r>
      <w:proofErr w:type="spellStart"/>
      <w:r w:rsidRPr="00EF57D4">
        <w:t>December</w:t>
      </w:r>
      <w:proofErr w:type="spellEnd"/>
      <w:r w:rsidRPr="00EF57D4">
        <w:t xml:space="preserve"> 2020 </w:t>
      </w:r>
      <w:proofErr w:type="spellStart"/>
      <w:r w:rsidRPr="00EF57D4">
        <w:t>at</w:t>
      </w:r>
      <w:proofErr w:type="spellEnd"/>
      <w:r w:rsidRPr="00EF57D4">
        <w:t xml:space="preserve"> </w:t>
      </w:r>
      <w:proofErr w:type="spellStart"/>
      <w:r w:rsidRPr="00EF57D4">
        <w:t>its</w:t>
      </w:r>
      <w:proofErr w:type="spellEnd"/>
      <w:r w:rsidRPr="00EF57D4">
        <w:t xml:space="preserve"> 125th </w:t>
      </w:r>
      <w:proofErr w:type="spellStart"/>
      <w:r w:rsidRPr="00EF57D4">
        <w:t>online</w:t>
      </w:r>
      <w:proofErr w:type="spellEnd"/>
      <w:r w:rsidRPr="00EF57D4">
        <w:t xml:space="preserve"> </w:t>
      </w:r>
      <w:proofErr w:type="spellStart"/>
      <w:r w:rsidRPr="00EF57D4">
        <w:t>Plenary</w:t>
      </w:r>
      <w:proofErr w:type="spellEnd"/>
      <w:r w:rsidRPr="00EF57D4">
        <w:t xml:space="preserve"> </w:t>
      </w:r>
      <w:proofErr w:type="spellStart"/>
      <w:r w:rsidRPr="00EF57D4">
        <w:t>Session</w:t>
      </w:r>
      <w:proofErr w:type="spellEnd"/>
      <w:r w:rsidRPr="00EF57D4">
        <w:t xml:space="preserve"> (11-12 </w:t>
      </w:r>
      <w:proofErr w:type="spellStart"/>
      <w:r w:rsidRPr="00EF57D4">
        <w:t>December</w:t>
      </w:r>
      <w:proofErr w:type="spellEnd"/>
      <w:r w:rsidRPr="00EF57D4">
        <w:t xml:space="preserve"> 2020)</w:t>
      </w:r>
      <w:r w:rsidRPr="00EF57D4">
        <w:rPr>
          <w:lang w:val="en-US"/>
        </w:rPr>
        <w:t xml:space="preserve">, CDL-AD(2020)039-e. URL: </w:t>
      </w:r>
      <w:hyperlink r:id="rId1" w:history="1">
        <w:r w:rsidRPr="00EF57D4">
          <w:rPr>
            <w:rStyle w:val="a7"/>
            <w:lang w:val="en-US"/>
          </w:rPr>
          <w:t>https://www.venice.coe.int/webforms/documents/?pdf=CDL-AD(2020)039-e</w:t>
        </w:r>
      </w:hyperlink>
      <w:r w:rsidRPr="00EF57D4">
        <w:rPr>
          <w:rStyle w:val="a7"/>
        </w:rPr>
        <w:t>.</w:t>
      </w:r>
    </w:p>
  </w:footnote>
  <w:footnote w:id="2">
    <w:p w14:paraId="18D5D919" w14:textId="2AEE554B" w:rsidR="009A1014" w:rsidRPr="00B1392E" w:rsidRDefault="009A1014" w:rsidP="0089613A">
      <w:pPr>
        <w:pStyle w:val="a4"/>
        <w:ind w:firstLine="709"/>
        <w:jc w:val="both"/>
      </w:pPr>
      <w:r w:rsidRPr="00B1392E">
        <w:rPr>
          <w:rStyle w:val="a6"/>
        </w:rPr>
        <w:footnoteRef/>
      </w:r>
      <w:r w:rsidRPr="00B1392E">
        <w:t xml:space="preserve"> </w:t>
      </w:r>
      <w:proofErr w:type="spellStart"/>
      <w:r w:rsidRPr="00B1392E">
        <w:t>Ukraine</w:t>
      </w:r>
      <w:proofErr w:type="spellEnd"/>
      <w:r w:rsidRPr="00B1392E">
        <w:t xml:space="preserve"> - </w:t>
      </w:r>
      <w:proofErr w:type="spellStart"/>
      <w:r w:rsidRPr="00B1392E">
        <w:t>Urgent</w:t>
      </w:r>
      <w:proofErr w:type="spellEnd"/>
      <w:r w:rsidRPr="00B1392E">
        <w:t xml:space="preserve"> </w:t>
      </w:r>
      <w:proofErr w:type="spellStart"/>
      <w:r w:rsidRPr="00B1392E">
        <w:t>opinion</w:t>
      </w:r>
      <w:proofErr w:type="spellEnd"/>
      <w:r w:rsidRPr="00B1392E">
        <w:t xml:space="preserve"> </w:t>
      </w:r>
      <w:proofErr w:type="spellStart"/>
      <w:r w:rsidRPr="00B1392E">
        <w:t>on</w:t>
      </w:r>
      <w:proofErr w:type="spellEnd"/>
      <w:r w:rsidRPr="00B1392E">
        <w:t xml:space="preserve"> </w:t>
      </w:r>
      <w:proofErr w:type="spellStart"/>
      <w:r w:rsidRPr="00B1392E">
        <w:t>the</w:t>
      </w:r>
      <w:proofErr w:type="spellEnd"/>
      <w:r w:rsidRPr="00B1392E">
        <w:t xml:space="preserve"> </w:t>
      </w:r>
      <w:proofErr w:type="spellStart"/>
      <w:r w:rsidRPr="00B1392E">
        <w:t>Reform</w:t>
      </w:r>
      <w:proofErr w:type="spellEnd"/>
      <w:r w:rsidRPr="00B1392E">
        <w:t xml:space="preserve"> </w:t>
      </w:r>
      <w:proofErr w:type="spellStart"/>
      <w:r w:rsidRPr="00B1392E">
        <w:t>of</w:t>
      </w:r>
      <w:proofErr w:type="spellEnd"/>
      <w:r w:rsidRPr="00B1392E">
        <w:t xml:space="preserve"> </w:t>
      </w:r>
      <w:proofErr w:type="spellStart"/>
      <w:r w:rsidRPr="00B1392E">
        <w:t>the</w:t>
      </w:r>
      <w:proofErr w:type="spellEnd"/>
      <w:r w:rsidRPr="00B1392E">
        <w:t xml:space="preserve"> </w:t>
      </w:r>
      <w:proofErr w:type="spellStart"/>
      <w:r w:rsidRPr="00B1392E">
        <w:t>Constitutional</w:t>
      </w:r>
      <w:proofErr w:type="spellEnd"/>
      <w:r w:rsidRPr="00B1392E">
        <w:t xml:space="preserve"> </w:t>
      </w:r>
      <w:proofErr w:type="spellStart"/>
      <w:r w:rsidRPr="00B1392E">
        <w:t>Court</w:t>
      </w:r>
      <w:proofErr w:type="spellEnd"/>
      <w:r w:rsidRPr="00B1392E">
        <w:t xml:space="preserve">, </w:t>
      </w:r>
      <w:proofErr w:type="spellStart"/>
      <w:r w:rsidRPr="00B1392E">
        <w:t>endorsed</w:t>
      </w:r>
      <w:proofErr w:type="spellEnd"/>
      <w:r w:rsidRPr="00B1392E">
        <w:t xml:space="preserve"> </w:t>
      </w:r>
      <w:proofErr w:type="spellStart"/>
      <w:r w:rsidRPr="00B1392E">
        <w:t>by</w:t>
      </w:r>
      <w:proofErr w:type="spellEnd"/>
      <w:r w:rsidRPr="00B1392E">
        <w:t xml:space="preserve"> </w:t>
      </w:r>
      <w:proofErr w:type="spellStart"/>
      <w:r w:rsidRPr="00B1392E">
        <w:t>the</w:t>
      </w:r>
      <w:proofErr w:type="spellEnd"/>
      <w:r w:rsidRPr="00B1392E">
        <w:t xml:space="preserve"> </w:t>
      </w:r>
      <w:proofErr w:type="spellStart"/>
      <w:r w:rsidRPr="00B1392E">
        <w:t>Venice</w:t>
      </w:r>
      <w:proofErr w:type="spellEnd"/>
      <w:r w:rsidRPr="00B1392E">
        <w:t xml:space="preserve"> </w:t>
      </w:r>
      <w:proofErr w:type="spellStart"/>
      <w:r w:rsidRPr="00B1392E">
        <w:t>Commission</w:t>
      </w:r>
      <w:proofErr w:type="spellEnd"/>
      <w:r w:rsidRPr="00B1392E">
        <w:t xml:space="preserve"> </w:t>
      </w:r>
      <w:proofErr w:type="spellStart"/>
      <w:r w:rsidRPr="00B1392E">
        <w:t>on</w:t>
      </w:r>
      <w:proofErr w:type="spellEnd"/>
      <w:r w:rsidRPr="00B1392E">
        <w:t xml:space="preserve"> 11 </w:t>
      </w:r>
      <w:proofErr w:type="spellStart"/>
      <w:r w:rsidRPr="00B1392E">
        <w:t>December</w:t>
      </w:r>
      <w:proofErr w:type="spellEnd"/>
      <w:r w:rsidRPr="00B1392E">
        <w:t xml:space="preserve"> 2020 </w:t>
      </w:r>
      <w:proofErr w:type="spellStart"/>
      <w:r w:rsidRPr="00B1392E">
        <w:t>at</w:t>
      </w:r>
      <w:proofErr w:type="spellEnd"/>
      <w:r w:rsidRPr="00B1392E">
        <w:t xml:space="preserve"> </w:t>
      </w:r>
      <w:proofErr w:type="spellStart"/>
      <w:r w:rsidRPr="00B1392E">
        <w:t>its</w:t>
      </w:r>
      <w:proofErr w:type="spellEnd"/>
      <w:r w:rsidRPr="00B1392E">
        <w:t xml:space="preserve"> 125th </w:t>
      </w:r>
      <w:proofErr w:type="spellStart"/>
      <w:r w:rsidRPr="00B1392E">
        <w:t>online</w:t>
      </w:r>
      <w:proofErr w:type="spellEnd"/>
      <w:r w:rsidRPr="00B1392E">
        <w:t xml:space="preserve"> </w:t>
      </w:r>
      <w:proofErr w:type="spellStart"/>
      <w:r w:rsidRPr="00B1392E">
        <w:t>Plenary</w:t>
      </w:r>
      <w:proofErr w:type="spellEnd"/>
      <w:r w:rsidRPr="00B1392E">
        <w:t xml:space="preserve"> </w:t>
      </w:r>
      <w:proofErr w:type="spellStart"/>
      <w:r w:rsidRPr="00B1392E">
        <w:t>Session</w:t>
      </w:r>
      <w:proofErr w:type="spellEnd"/>
      <w:r w:rsidRPr="00B1392E">
        <w:t xml:space="preserve"> (11-12 </w:t>
      </w:r>
      <w:proofErr w:type="spellStart"/>
      <w:r w:rsidRPr="00B1392E">
        <w:t>December</w:t>
      </w:r>
      <w:proofErr w:type="spellEnd"/>
      <w:r w:rsidRPr="00B1392E">
        <w:t xml:space="preserve"> 2020)</w:t>
      </w:r>
      <w:r w:rsidRPr="00B1392E">
        <w:rPr>
          <w:lang w:val="en-US"/>
        </w:rPr>
        <w:t xml:space="preserve">, CDL-AD(2020)039-e. URL: </w:t>
      </w:r>
      <w:hyperlink r:id="rId2" w:history="1">
        <w:r w:rsidRPr="00B1392E">
          <w:rPr>
            <w:rStyle w:val="a7"/>
            <w:color w:val="auto"/>
            <w:u w:val="none"/>
            <w:lang w:val="en-US"/>
          </w:rPr>
          <w:t>https://www.venice.coe.int/webforms/documents/?pdf=CDL-AD(2020)039-e</w:t>
        </w:r>
      </w:hyperlink>
      <w:r w:rsidR="00B1392E" w:rsidRPr="00B1392E">
        <w:rPr>
          <w:rStyle w:val="a7"/>
          <w:color w:val="auto"/>
          <w:u w:val="none"/>
        </w:rPr>
        <w:t>.</w:t>
      </w:r>
      <w:r w:rsidRPr="00B1392E">
        <w:rPr>
          <w:lang w:val="en-US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F388E"/>
    <w:multiLevelType w:val="hybridMultilevel"/>
    <w:tmpl w:val="B71AE918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F1FD2"/>
    <w:multiLevelType w:val="hybridMultilevel"/>
    <w:tmpl w:val="02B66308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307386"/>
    <w:multiLevelType w:val="hybridMultilevel"/>
    <w:tmpl w:val="4C1E7EB6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E35CB"/>
    <w:multiLevelType w:val="hybridMultilevel"/>
    <w:tmpl w:val="B5A894AC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73173"/>
    <w:multiLevelType w:val="hybridMultilevel"/>
    <w:tmpl w:val="910AC800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F912CC"/>
    <w:multiLevelType w:val="hybridMultilevel"/>
    <w:tmpl w:val="AA54E82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FA7"/>
    <w:rsid w:val="00016E54"/>
    <w:rsid w:val="00034DA3"/>
    <w:rsid w:val="000377A9"/>
    <w:rsid w:val="00084FF0"/>
    <w:rsid w:val="000E25A0"/>
    <w:rsid w:val="00156C30"/>
    <w:rsid w:val="00174DB4"/>
    <w:rsid w:val="0017520D"/>
    <w:rsid w:val="00194FC7"/>
    <w:rsid w:val="00196CB7"/>
    <w:rsid w:val="001D7099"/>
    <w:rsid w:val="001E7462"/>
    <w:rsid w:val="001F7780"/>
    <w:rsid w:val="00205B3C"/>
    <w:rsid w:val="002202F8"/>
    <w:rsid w:val="002326A8"/>
    <w:rsid w:val="002408A1"/>
    <w:rsid w:val="00242323"/>
    <w:rsid w:val="00250E1F"/>
    <w:rsid w:val="002941B3"/>
    <w:rsid w:val="002945F9"/>
    <w:rsid w:val="00297B71"/>
    <w:rsid w:val="002E4DF0"/>
    <w:rsid w:val="003170A3"/>
    <w:rsid w:val="00322DA1"/>
    <w:rsid w:val="00395971"/>
    <w:rsid w:val="003B3790"/>
    <w:rsid w:val="00445961"/>
    <w:rsid w:val="004C0EB1"/>
    <w:rsid w:val="004C139F"/>
    <w:rsid w:val="004F5639"/>
    <w:rsid w:val="005341FA"/>
    <w:rsid w:val="005573B1"/>
    <w:rsid w:val="00584ECC"/>
    <w:rsid w:val="00593C84"/>
    <w:rsid w:val="005A31B7"/>
    <w:rsid w:val="005C45DA"/>
    <w:rsid w:val="005E41E1"/>
    <w:rsid w:val="00617CA4"/>
    <w:rsid w:val="00630850"/>
    <w:rsid w:val="006A0E1F"/>
    <w:rsid w:val="006C24CD"/>
    <w:rsid w:val="006C28EC"/>
    <w:rsid w:val="006D6D1A"/>
    <w:rsid w:val="006D6E03"/>
    <w:rsid w:val="006E2696"/>
    <w:rsid w:val="006F1C09"/>
    <w:rsid w:val="00700866"/>
    <w:rsid w:val="007263FF"/>
    <w:rsid w:val="00736BD0"/>
    <w:rsid w:val="00737678"/>
    <w:rsid w:val="007576D7"/>
    <w:rsid w:val="00776DD6"/>
    <w:rsid w:val="00797941"/>
    <w:rsid w:val="007C480A"/>
    <w:rsid w:val="007F6497"/>
    <w:rsid w:val="00825B9E"/>
    <w:rsid w:val="0083105A"/>
    <w:rsid w:val="00845E33"/>
    <w:rsid w:val="0089613A"/>
    <w:rsid w:val="008B0EF8"/>
    <w:rsid w:val="008B0F46"/>
    <w:rsid w:val="008E51C2"/>
    <w:rsid w:val="008E69CD"/>
    <w:rsid w:val="008F1E43"/>
    <w:rsid w:val="00911E40"/>
    <w:rsid w:val="0093031C"/>
    <w:rsid w:val="0095235E"/>
    <w:rsid w:val="00965F97"/>
    <w:rsid w:val="009A1014"/>
    <w:rsid w:val="009A3FA7"/>
    <w:rsid w:val="009B3FB1"/>
    <w:rsid w:val="009D18AE"/>
    <w:rsid w:val="00A6590F"/>
    <w:rsid w:val="00AB7D10"/>
    <w:rsid w:val="00AE7338"/>
    <w:rsid w:val="00B02F30"/>
    <w:rsid w:val="00B055C5"/>
    <w:rsid w:val="00B1392E"/>
    <w:rsid w:val="00B749F9"/>
    <w:rsid w:val="00B933E6"/>
    <w:rsid w:val="00BA2101"/>
    <w:rsid w:val="00BA452C"/>
    <w:rsid w:val="00BA7F95"/>
    <w:rsid w:val="00BB6DC6"/>
    <w:rsid w:val="00BE59F7"/>
    <w:rsid w:val="00BF54A9"/>
    <w:rsid w:val="00BF7B0B"/>
    <w:rsid w:val="00C148BF"/>
    <w:rsid w:val="00CA6866"/>
    <w:rsid w:val="00CD1F4E"/>
    <w:rsid w:val="00CF143A"/>
    <w:rsid w:val="00D0540A"/>
    <w:rsid w:val="00D116E6"/>
    <w:rsid w:val="00D66909"/>
    <w:rsid w:val="00DB62A9"/>
    <w:rsid w:val="00DD3FC0"/>
    <w:rsid w:val="00E70D54"/>
    <w:rsid w:val="00E726C5"/>
    <w:rsid w:val="00E7573F"/>
    <w:rsid w:val="00EA7B81"/>
    <w:rsid w:val="00EF57D4"/>
    <w:rsid w:val="00F1192D"/>
    <w:rsid w:val="00F12875"/>
    <w:rsid w:val="00F1711D"/>
    <w:rsid w:val="00F25AB0"/>
    <w:rsid w:val="00F34E3D"/>
    <w:rsid w:val="00FB2C11"/>
    <w:rsid w:val="00FC6DC1"/>
    <w:rsid w:val="00FD49A8"/>
    <w:rsid w:val="00FE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3AAB"/>
  <w15:chartTrackingRefBased/>
  <w15:docId w15:val="{B8235C6B-B7CD-464B-98C2-80826DFBA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6513,baiaagaaboqcaaadpxcaaaw1fwaaaaaaaaaaaaaaaaaaaaaaaaaaaaaaaaaaaaaaaaaaaaaaaaaaaaaaaaaaaaaaaaaaaaaaaaaaaaaaaaaaaaaaaaaaaaaaaaaaaaaaaaaaaaaaaaaaaaaaaaaaaaaaaaaaaaaaaaaaaaaaaaaaaaaaaaaaaaaaaaaaaaaaaaaaaaaaaaaaaaaaaaaaaaaaaaaaaaaaaaaaaaaa"/>
    <w:basedOn w:val="a"/>
    <w:rsid w:val="005E41E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5E41E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1612">
    <w:name w:val="1612"/>
    <w:aliases w:val="baiaagaaboqcaaadggqaaawqbaaaaaaaaaaaaaaaaaaaaaaaaaaaaaaaaaaaaaaaaaaaaaaaaaaaaaaaaaaaaaaaaaaaaaaaaaaaaaaaaaaaaaaaaaaaaaaaaaaaaaaaaaaaaaaaaaaaaaaaaaaaaaaaaaaaaaaaaaaaaaaaaaaaaaaaaaaaaaaaaaaaaaaaaaaaaaaaaaaaaaaaaaaaaaaaaaaaaaaaaaaaaaaa"/>
    <w:basedOn w:val="a0"/>
    <w:rsid w:val="005E41E1"/>
  </w:style>
  <w:style w:type="character" w:customStyle="1" w:styleId="1592">
    <w:name w:val="1592"/>
    <w:aliases w:val="baiaagaaboqcaaadbgqaaav8baaaaaaaaaaaaaaaaaaaaaaaaaaaaaaaaaaaaaaaaaaaaaaaaaaaaaaaaaaaaaaaaaaaaaaaaaaaaaaaaaaaaaaaaaaaaaaaaaaaaaaaaaaaaaaaaaaaaaaaaaaaaaaaaaaaaaaaaaaaaaaaaaaaaaaaaaaaaaaaaaaaaaaaaaaaaaaaaaaaaaaaaaaaaaaaaaaaaaaaaaaaaaaa"/>
    <w:basedOn w:val="a0"/>
    <w:rsid w:val="005E41E1"/>
  </w:style>
  <w:style w:type="paragraph" w:styleId="a4">
    <w:name w:val="footnote text"/>
    <w:basedOn w:val="a"/>
    <w:link w:val="a5"/>
    <w:uiPriority w:val="99"/>
    <w:semiHidden/>
    <w:unhideWhenUsed/>
    <w:rsid w:val="006C28EC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basedOn w:val="a0"/>
    <w:link w:val="a4"/>
    <w:uiPriority w:val="99"/>
    <w:semiHidden/>
    <w:rsid w:val="006C28E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C28EC"/>
    <w:rPr>
      <w:vertAlign w:val="superscript"/>
    </w:rPr>
  </w:style>
  <w:style w:type="character" w:styleId="a7">
    <w:name w:val="Hyperlink"/>
    <w:basedOn w:val="a0"/>
    <w:uiPriority w:val="99"/>
    <w:unhideWhenUsed/>
    <w:rsid w:val="006C28EC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9B3FB1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94F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194FC7"/>
  </w:style>
  <w:style w:type="paragraph" w:styleId="ab">
    <w:name w:val="footer"/>
    <w:basedOn w:val="a"/>
    <w:link w:val="ac"/>
    <w:uiPriority w:val="99"/>
    <w:unhideWhenUsed/>
    <w:rsid w:val="00194F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194FC7"/>
  </w:style>
  <w:style w:type="paragraph" w:styleId="ad">
    <w:name w:val="Balloon Text"/>
    <w:basedOn w:val="a"/>
    <w:link w:val="ae"/>
    <w:uiPriority w:val="99"/>
    <w:semiHidden/>
    <w:unhideWhenUsed/>
    <w:rsid w:val="006E2696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ae">
    <w:name w:val="Текст у виносці Знак"/>
    <w:basedOn w:val="a0"/>
    <w:link w:val="ad"/>
    <w:uiPriority w:val="99"/>
    <w:semiHidden/>
    <w:rsid w:val="006E2696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4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191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8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3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9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venice.coe.int/webforms/documents/?pdf=CDL-AD(2020)039-e" TargetMode="External"/><Relationship Id="rId1" Type="http://schemas.openxmlformats.org/officeDocument/2006/relationships/hyperlink" Target="https://www.venice.coe.int/webforms/documents/?pdf=CDL-AD(2020)039-e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E38B5-064B-4D47-B49E-6D4C2E4EA3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B5AA64-DE67-41B2-B747-198B44F0CE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7E3FE6-507C-4FB1-A1A5-B4B4E544C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DC5604-46E9-481F-AED2-1CFCD92DE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8956</Words>
  <Characters>5105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2021-01-11T12:13:00Z</dcterms:created>
  <dcterms:modified xsi:type="dcterms:W3CDTF">2021-01-11T12:13:00Z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