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2AE" w:rsidRPr="001336EB" w:rsidRDefault="00A952AE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1336EB">
        <w:rPr>
          <w:rFonts w:ascii="Times New Roman" w:hAnsi="Times New Roman"/>
          <w:b/>
          <w:color w:val="000000"/>
          <w:sz w:val="28"/>
          <w:szCs w:val="28"/>
        </w:rPr>
        <w:t>Порівняльна таблиця</w:t>
      </w:r>
    </w:p>
    <w:p w:rsidR="00A952AE" w:rsidRPr="001336EB" w:rsidRDefault="00A952AE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952AE" w:rsidRDefault="00A952AE" w:rsidP="001336EB">
      <w:pPr>
        <w:jc w:val="center"/>
        <w:rPr>
          <w:rStyle w:val="rvts23"/>
          <w:rFonts w:ascii="Times New Roman" w:hAnsi="Times New Roman"/>
          <w:b/>
          <w:bCs/>
          <w:sz w:val="28"/>
          <w:szCs w:val="28"/>
        </w:rPr>
      </w:pPr>
      <w:r w:rsidRPr="001336EB">
        <w:rPr>
          <w:rFonts w:ascii="Times New Roman" w:hAnsi="Times New Roman"/>
          <w:b/>
          <w:color w:val="000000"/>
          <w:sz w:val="28"/>
          <w:szCs w:val="28"/>
        </w:rPr>
        <w:t>До про</w:t>
      </w:r>
      <w:r>
        <w:rPr>
          <w:rFonts w:ascii="Times New Roman" w:hAnsi="Times New Roman"/>
          <w:b/>
          <w:color w:val="000000"/>
          <w:sz w:val="28"/>
          <w:szCs w:val="28"/>
        </w:rPr>
        <w:t>є</w:t>
      </w:r>
      <w:r w:rsidRPr="001336EB">
        <w:rPr>
          <w:rFonts w:ascii="Times New Roman" w:hAnsi="Times New Roman"/>
          <w:b/>
          <w:color w:val="000000"/>
          <w:sz w:val="28"/>
          <w:szCs w:val="28"/>
        </w:rPr>
        <w:t>кту Закону України «</w:t>
      </w:r>
      <w:r w:rsidRPr="001336EB">
        <w:rPr>
          <w:rStyle w:val="rvts23"/>
          <w:rFonts w:ascii="Times New Roman" w:hAnsi="Times New Roman"/>
          <w:b/>
          <w:bCs/>
          <w:sz w:val="28"/>
          <w:szCs w:val="28"/>
        </w:rPr>
        <w:t xml:space="preserve">Про внесення змін до </w:t>
      </w:r>
      <w:r w:rsidRPr="001336EB">
        <w:rPr>
          <w:rFonts w:ascii="Times New Roman" w:hAnsi="Times New Roman"/>
          <w:b/>
          <w:sz w:val="28"/>
          <w:szCs w:val="28"/>
          <w:shd w:val="clear" w:color="auto" w:fill="FFFFFF"/>
        </w:rPr>
        <w:t>Кодексу України про адміністративні правопорушення</w:t>
      </w:r>
      <w:r w:rsidRPr="001336EB">
        <w:rPr>
          <w:rStyle w:val="rvts23"/>
          <w:rFonts w:ascii="Times New Roman" w:hAnsi="Times New Roman"/>
          <w:b/>
          <w:bCs/>
          <w:sz w:val="28"/>
          <w:szCs w:val="28"/>
        </w:rPr>
        <w:t xml:space="preserve"> </w:t>
      </w:r>
    </w:p>
    <w:p w:rsidR="00A952AE" w:rsidRPr="001336EB" w:rsidRDefault="00A952AE" w:rsidP="001336EB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1336EB">
        <w:rPr>
          <w:rStyle w:val="rvts23"/>
          <w:rFonts w:ascii="Times New Roman" w:hAnsi="Times New Roman"/>
          <w:b/>
          <w:bCs/>
          <w:sz w:val="28"/>
          <w:szCs w:val="28"/>
        </w:rPr>
        <w:t>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місця»</w:t>
      </w:r>
      <w:r w:rsidRPr="001336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A952AE" w:rsidRPr="003E1E82" w:rsidRDefault="00A952AE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7712"/>
        <w:gridCol w:w="7654"/>
      </w:tblGrid>
      <w:tr w:rsidR="00A952AE" w:rsidRPr="003E1E82" w:rsidTr="000C0A57">
        <w:trPr>
          <w:trHeight w:val="403"/>
        </w:trPr>
        <w:tc>
          <w:tcPr>
            <w:tcW w:w="7712" w:type="dxa"/>
          </w:tcPr>
          <w:p w:rsidR="00A952AE" w:rsidRPr="003E1E82" w:rsidRDefault="00A952AE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E82">
              <w:rPr>
                <w:rFonts w:ascii="Times New Roman" w:hAnsi="Times New Roman"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  <w:p w:rsidR="00A952AE" w:rsidRPr="003E1E82" w:rsidRDefault="00A952AE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54" w:type="dxa"/>
          </w:tcPr>
          <w:p w:rsidR="00A952AE" w:rsidRPr="003E1E82" w:rsidRDefault="00A952AE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E82">
              <w:rPr>
                <w:rFonts w:ascii="Times New Roman" w:hAnsi="Times New Roman"/>
                <w:color w:val="000000"/>
                <w:sz w:val="28"/>
                <w:szCs w:val="28"/>
              </w:rPr>
              <w:t>Зміст від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повідного положення (норми) проє</w:t>
            </w:r>
            <w:r w:rsidRPr="003E1E82">
              <w:rPr>
                <w:rFonts w:ascii="Times New Roman" w:hAnsi="Times New Roman"/>
                <w:color w:val="000000"/>
                <w:sz w:val="28"/>
                <w:szCs w:val="28"/>
              </w:rPr>
              <w:t>кту акта</w:t>
            </w:r>
          </w:p>
        </w:tc>
      </w:tr>
      <w:tr w:rsidR="00A952AE" w:rsidRPr="003E1E82" w:rsidTr="000C220E">
        <w:trPr>
          <w:trHeight w:val="480"/>
        </w:trPr>
        <w:tc>
          <w:tcPr>
            <w:tcW w:w="15366" w:type="dxa"/>
            <w:gridSpan w:val="2"/>
          </w:tcPr>
          <w:p w:rsidR="00A952AE" w:rsidRPr="000C220E" w:rsidRDefault="00A952AE" w:rsidP="000C220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0C22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Кодекс України про адміністративні правопорушення</w:t>
            </w:r>
          </w:p>
        </w:tc>
      </w:tr>
      <w:tr w:rsidR="00A952AE" w:rsidRPr="003E1E82" w:rsidTr="000C0A57">
        <w:tc>
          <w:tcPr>
            <w:tcW w:w="7712" w:type="dxa"/>
          </w:tcPr>
          <w:p w:rsidR="00A952AE" w:rsidRPr="00143EC0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color w:val="000000"/>
                <w:sz w:val="28"/>
                <w:szCs w:val="28"/>
              </w:rPr>
            </w:pPr>
            <w:bookmarkStart w:id="1" w:name="n3534"/>
            <w:bookmarkEnd w:id="1"/>
            <w:r w:rsidRPr="00143EC0">
              <w:rPr>
                <w:b/>
                <w:color w:val="000000"/>
                <w:sz w:val="28"/>
                <w:szCs w:val="28"/>
              </w:rPr>
              <w:t>Норма відсутня</w:t>
            </w:r>
          </w:p>
          <w:p w:rsidR="00A952AE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color w:val="000000"/>
                <w:sz w:val="28"/>
                <w:szCs w:val="28"/>
              </w:rPr>
            </w:pPr>
          </w:p>
          <w:p w:rsidR="00A952AE" w:rsidRPr="000C0A57" w:rsidRDefault="00A952AE" w:rsidP="00143EC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color w:val="000000"/>
                <w:sz w:val="28"/>
                <w:szCs w:val="28"/>
              </w:rPr>
            </w:pPr>
            <w:bookmarkStart w:id="2" w:name="n996"/>
            <w:bookmarkStart w:id="3" w:name="n997"/>
            <w:bookmarkEnd w:id="2"/>
            <w:bookmarkEnd w:id="3"/>
          </w:p>
        </w:tc>
        <w:tc>
          <w:tcPr>
            <w:tcW w:w="7654" w:type="dxa"/>
          </w:tcPr>
          <w:p w:rsidR="00A952AE" w:rsidRDefault="00A952AE" w:rsidP="00026B59">
            <w:pPr>
              <w:pStyle w:val="rvps12"/>
              <w:shd w:val="clear" w:color="auto" w:fill="FFFFFF"/>
              <w:spacing w:before="124" w:beforeAutospacing="0" w:after="124" w:afterAutospacing="0"/>
              <w:ind w:firstLine="567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0C4CF0">
              <w:rPr>
                <w:rStyle w:val="rvts9"/>
                <w:b/>
                <w:bCs/>
                <w:sz w:val="28"/>
                <w:szCs w:val="28"/>
              </w:rPr>
              <w:t>Стаття 96</w:t>
            </w:r>
            <w:r w:rsidRPr="000C4CF0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</w:t>
            </w:r>
            <w:r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0C4CF0">
              <w:rPr>
                <w:sz w:val="28"/>
                <w:szCs w:val="28"/>
              </w:rPr>
              <w:t>. </w:t>
            </w:r>
            <w:r>
              <w:rPr>
                <w:rStyle w:val="rvts23"/>
                <w:b/>
                <w:bCs/>
                <w:sz w:val="32"/>
                <w:szCs w:val="32"/>
                <w:lang w:val="uk-UA"/>
              </w:rPr>
              <w:t>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      </w:r>
            <w:r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:rsidR="00A952AE" w:rsidRPr="003F7335" w:rsidRDefault="00A952AE" w:rsidP="00026B59">
            <w:pPr>
              <w:pStyle w:val="rvps12"/>
              <w:shd w:val="clear" w:color="auto" w:fill="FFFFFF"/>
              <w:spacing w:before="124" w:beforeAutospacing="0" w:after="124" w:afterAutospacing="0"/>
              <w:ind w:firstLine="567"/>
              <w:jc w:val="center"/>
              <w:rPr>
                <w:sz w:val="28"/>
                <w:szCs w:val="28"/>
                <w:lang w:val="uk-UA"/>
              </w:rPr>
            </w:pPr>
          </w:p>
          <w:p w:rsidR="00A952AE" w:rsidRPr="00E276D3" w:rsidRDefault="00A952AE" w:rsidP="00026B59">
            <w:pPr>
              <w:pStyle w:val="rvps2"/>
              <w:shd w:val="clear" w:color="auto" w:fill="FFFFFF"/>
              <w:spacing w:before="0" w:beforeAutospacing="0" w:after="124" w:afterAutospacing="0"/>
              <w:ind w:firstLine="567"/>
              <w:rPr>
                <w:sz w:val="28"/>
                <w:szCs w:val="28"/>
              </w:rPr>
            </w:pPr>
            <w:bookmarkStart w:id="4" w:name="n4096"/>
            <w:bookmarkEnd w:id="4"/>
            <w:r w:rsidRPr="002F1299">
              <w:rPr>
                <w:rStyle w:val="rvts23"/>
                <w:bCs/>
                <w:sz w:val="28"/>
                <w:szCs w:val="28"/>
              </w:rPr>
              <w:t>В</w:t>
            </w:r>
            <w:r>
              <w:rPr>
                <w:rStyle w:val="rvts23"/>
                <w:bCs/>
                <w:sz w:val="28"/>
                <w:szCs w:val="28"/>
              </w:rPr>
              <w:t>ив</w:t>
            </w:r>
            <w:r w:rsidRPr="002F1299">
              <w:rPr>
                <w:rStyle w:val="rvts23"/>
                <w:bCs/>
                <w:sz w:val="28"/>
                <w:szCs w:val="28"/>
              </w:rPr>
              <w:t xml:space="preserve">едення конденсату від розміщених </w:t>
            </w:r>
            <w:r>
              <w:rPr>
                <w:rStyle w:val="rvts23"/>
                <w:bCs/>
                <w:sz w:val="28"/>
                <w:szCs w:val="28"/>
              </w:rPr>
              <w:t xml:space="preserve">на фасадах будинків (будівель, </w:t>
            </w:r>
            <w:r w:rsidRPr="002F1299">
              <w:rPr>
                <w:rStyle w:val="rvts23"/>
                <w:bCs/>
                <w:sz w:val="28"/>
                <w:szCs w:val="28"/>
              </w:rPr>
              <w:t xml:space="preserve">споруд) приладів охолодження (кондиціонерів) у </w:t>
            </w:r>
            <w:r>
              <w:rPr>
                <w:rStyle w:val="rvts23"/>
                <w:bCs/>
                <w:sz w:val="28"/>
                <w:szCs w:val="28"/>
              </w:rPr>
              <w:t xml:space="preserve">місця, які не є спеціально </w:t>
            </w:r>
            <w:r w:rsidRPr="002F1299">
              <w:rPr>
                <w:rStyle w:val="rvts23"/>
                <w:bCs/>
                <w:sz w:val="28"/>
                <w:szCs w:val="28"/>
              </w:rPr>
              <w:t>пристосован</w:t>
            </w:r>
            <w:r>
              <w:rPr>
                <w:rStyle w:val="rvts23"/>
                <w:bCs/>
                <w:sz w:val="28"/>
                <w:szCs w:val="28"/>
              </w:rPr>
              <w:t>ими</w:t>
            </w:r>
            <w:r w:rsidRPr="002F1299">
              <w:rPr>
                <w:rStyle w:val="rvts23"/>
                <w:bCs/>
                <w:sz w:val="28"/>
                <w:szCs w:val="28"/>
              </w:rPr>
              <w:t xml:space="preserve"> для цього місця</w:t>
            </w:r>
            <w:r>
              <w:rPr>
                <w:rStyle w:val="rvts23"/>
                <w:bCs/>
                <w:sz w:val="28"/>
                <w:szCs w:val="28"/>
              </w:rPr>
              <w:t>ми</w:t>
            </w:r>
            <w:r w:rsidRPr="00E276D3">
              <w:rPr>
                <w:sz w:val="28"/>
                <w:szCs w:val="28"/>
              </w:rPr>
              <w:t>, -</w:t>
            </w:r>
          </w:p>
          <w:p w:rsidR="00A952AE" w:rsidRPr="00F3737A" w:rsidRDefault="00A952AE" w:rsidP="00026B59">
            <w:pPr>
              <w:pStyle w:val="rvps2"/>
              <w:shd w:val="clear" w:color="auto" w:fill="FFFFFF"/>
              <w:spacing w:before="0" w:beforeAutospacing="0" w:after="124" w:afterAutospacing="0"/>
              <w:ind w:firstLine="567"/>
              <w:rPr>
                <w:sz w:val="28"/>
                <w:szCs w:val="28"/>
              </w:rPr>
            </w:pPr>
            <w:bookmarkStart w:id="5" w:name="n4097"/>
            <w:bookmarkEnd w:id="5"/>
            <w:r w:rsidRPr="00623E7B">
              <w:rPr>
                <w:sz w:val="28"/>
                <w:szCs w:val="28"/>
              </w:rPr>
              <w:t xml:space="preserve">тягне за собою накладення штрафу на громадян – власників </w:t>
            </w:r>
            <w:r w:rsidRPr="00623E7B">
              <w:rPr>
                <w:rStyle w:val="rvts23"/>
                <w:bCs/>
                <w:sz w:val="28"/>
                <w:szCs w:val="28"/>
              </w:rPr>
              <w:t xml:space="preserve">приладів охолодження (кондиціонерів) </w:t>
            </w:r>
            <w:r w:rsidRPr="00623E7B">
              <w:rPr>
                <w:sz w:val="28"/>
                <w:szCs w:val="28"/>
              </w:rPr>
              <w:t xml:space="preserve">або на </w:t>
            </w:r>
            <w:r w:rsidRPr="00623E7B">
              <w:rPr>
                <w:sz w:val="28"/>
                <w:szCs w:val="28"/>
                <w:shd w:val="clear" w:color="auto" w:fill="FFFFFF"/>
              </w:rPr>
              <w:t xml:space="preserve">посадових осіб підприємств, установ та організацій незалежно від форми власності, які є власниками </w:t>
            </w:r>
            <w:r w:rsidRPr="00623E7B">
              <w:rPr>
                <w:rStyle w:val="rvts23"/>
                <w:bCs/>
                <w:sz w:val="28"/>
                <w:szCs w:val="28"/>
              </w:rPr>
              <w:t xml:space="preserve">приладів </w:t>
            </w:r>
            <w:r w:rsidRPr="00F3737A">
              <w:rPr>
                <w:rStyle w:val="rvts23"/>
                <w:bCs/>
                <w:sz w:val="28"/>
                <w:szCs w:val="28"/>
              </w:rPr>
              <w:t>охолодження (кондиціонерів),</w:t>
            </w:r>
            <w:r w:rsidRPr="00F3737A">
              <w:rPr>
                <w:sz w:val="28"/>
                <w:szCs w:val="28"/>
              </w:rPr>
              <w:t xml:space="preserve"> у розмірі ста неоподатковуваних мінімумів доходів громадян.</w:t>
            </w:r>
          </w:p>
          <w:p w:rsidR="00A952AE" w:rsidRDefault="00A952AE" w:rsidP="003B63AA">
            <w:pPr>
              <w:spacing w:afterLines="124" w:after="297"/>
              <w:ind w:firstLine="567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bookmarkStart w:id="6" w:name="n4098"/>
            <w:bookmarkStart w:id="7" w:name="n4099"/>
            <w:bookmarkEnd w:id="6"/>
            <w:bookmarkEnd w:id="7"/>
            <w:r w:rsidRPr="00F3737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Повторне протягом року вчинення порушення, передбаченого частиною першою цієї статті, за яке особу вже </w:t>
            </w:r>
            <w:r w:rsidRPr="00F3737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було піддано адміністративному стягненню, -</w:t>
            </w:r>
          </w:p>
          <w:p w:rsidR="00A952AE" w:rsidRPr="00F3737A" w:rsidRDefault="00A952AE" w:rsidP="003B63AA">
            <w:pPr>
              <w:pStyle w:val="rvps2"/>
              <w:shd w:val="clear" w:color="auto" w:fill="FFFFFF"/>
              <w:spacing w:before="0" w:beforeAutospacing="0" w:afterLines="124" w:after="297" w:afterAutospacing="0"/>
              <w:ind w:firstLine="567"/>
              <w:rPr>
                <w:sz w:val="28"/>
                <w:szCs w:val="28"/>
              </w:rPr>
            </w:pPr>
            <w:r w:rsidRPr="00F3737A">
              <w:rPr>
                <w:sz w:val="28"/>
                <w:szCs w:val="28"/>
              </w:rPr>
              <w:t xml:space="preserve">тягне за собою накладення штрафу на громадян – власників </w:t>
            </w:r>
            <w:r w:rsidRPr="00F3737A">
              <w:rPr>
                <w:rStyle w:val="rvts23"/>
                <w:bCs/>
                <w:sz w:val="28"/>
                <w:szCs w:val="28"/>
              </w:rPr>
              <w:t xml:space="preserve">приладів охолодження (кондиціонерів) </w:t>
            </w:r>
            <w:r w:rsidRPr="00F3737A">
              <w:rPr>
                <w:sz w:val="28"/>
                <w:szCs w:val="28"/>
              </w:rPr>
              <w:t xml:space="preserve">або на </w:t>
            </w:r>
            <w:r w:rsidRPr="00F3737A">
              <w:rPr>
                <w:sz w:val="28"/>
                <w:szCs w:val="28"/>
                <w:shd w:val="clear" w:color="auto" w:fill="FFFFFF"/>
              </w:rPr>
              <w:t xml:space="preserve">посадових осіб підприємств, установ та організацій незалежно від форми власності, які є власниками </w:t>
            </w:r>
            <w:r w:rsidRPr="00F3737A">
              <w:rPr>
                <w:rStyle w:val="rvts23"/>
                <w:bCs/>
                <w:sz w:val="28"/>
                <w:szCs w:val="28"/>
              </w:rPr>
              <w:t>приладів охолодження (кондиціонерів),</w:t>
            </w:r>
            <w:r w:rsidRPr="00F3737A">
              <w:rPr>
                <w:sz w:val="28"/>
                <w:szCs w:val="28"/>
              </w:rPr>
              <w:t xml:space="preserve"> у розмірі двохсот неоподатковуваних мінімумів доходів громадян.</w:t>
            </w:r>
          </w:p>
          <w:p w:rsidR="00A952AE" w:rsidRPr="000C0A57" w:rsidRDefault="00A952AE" w:rsidP="00026B5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color w:val="000000"/>
                <w:sz w:val="28"/>
                <w:szCs w:val="28"/>
              </w:rPr>
            </w:pPr>
            <w:r>
              <w:rPr>
                <w:rStyle w:val="rvts46"/>
                <w:iCs/>
                <w:sz w:val="28"/>
                <w:szCs w:val="28"/>
              </w:rPr>
              <w:t xml:space="preserve">Примітка. Спеціально пристосованими місцями для виведення конденсату від </w:t>
            </w:r>
            <w:r w:rsidRPr="002F1299">
              <w:rPr>
                <w:rStyle w:val="rvts23"/>
                <w:bCs/>
                <w:sz w:val="28"/>
                <w:szCs w:val="28"/>
              </w:rPr>
              <w:t>приладів охолодження (кондиціонерів)</w:t>
            </w:r>
            <w:r>
              <w:rPr>
                <w:rStyle w:val="rvts23"/>
                <w:bCs/>
                <w:sz w:val="28"/>
                <w:szCs w:val="28"/>
              </w:rPr>
              <w:t xml:space="preserve">, </w:t>
            </w:r>
            <w:r w:rsidRPr="002F1299">
              <w:rPr>
                <w:rStyle w:val="rvts23"/>
                <w:bCs/>
                <w:sz w:val="28"/>
                <w:szCs w:val="28"/>
              </w:rPr>
              <w:t>розміщених на фасадах будинків (будівель, споруд)</w:t>
            </w:r>
            <w:r>
              <w:rPr>
                <w:rStyle w:val="rvts23"/>
                <w:bCs/>
                <w:sz w:val="28"/>
                <w:szCs w:val="28"/>
              </w:rPr>
              <w:t xml:space="preserve">, </w:t>
            </w:r>
            <w:r>
              <w:rPr>
                <w:rStyle w:val="rvts46"/>
                <w:iCs/>
                <w:sz w:val="28"/>
                <w:szCs w:val="28"/>
              </w:rPr>
              <w:t xml:space="preserve">є: зливова каналізація; побутова каналізація (в разі виведення конденсату з розривом струмини через гідрозатвор); резервуари, обладнані та </w:t>
            </w:r>
            <w:r w:rsidRPr="0078344A">
              <w:rPr>
                <w:rStyle w:val="rvts46"/>
                <w:iCs/>
                <w:sz w:val="28"/>
                <w:szCs w:val="28"/>
              </w:rPr>
              <w:t>розміщені таким чином, щоб збирати конденса</w:t>
            </w:r>
            <w:r>
              <w:rPr>
                <w:rStyle w:val="rvts46"/>
                <w:iCs/>
                <w:sz w:val="28"/>
                <w:szCs w:val="28"/>
              </w:rPr>
              <w:t>т та не допускати його витоку або поширення іншим чином.</w:t>
            </w:r>
          </w:p>
        </w:tc>
      </w:tr>
      <w:tr w:rsidR="00A952AE" w:rsidRPr="003E1E82" w:rsidTr="000C0A57">
        <w:tc>
          <w:tcPr>
            <w:tcW w:w="7712" w:type="dxa"/>
          </w:tcPr>
          <w:p w:rsidR="00A952AE" w:rsidRPr="00CF13AA" w:rsidRDefault="00A952AE" w:rsidP="00CF13AA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CF13AA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A952AE" w:rsidRPr="00CF13AA" w:rsidRDefault="00A952AE" w:rsidP="00CF13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bookmarkStart w:id="8" w:name="n53"/>
            <w:bookmarkEnd w:id="8"/>
            <w:r w:rsidRPr="00CF13AA">
              <w:rPr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 і 81 (в частині перевищення нормативів вмісту забруднюючих речовин у відпрацьованих газах </w:t>
            </w:r>
            <w:r w:rsidRPr="00CF13AA">
              <w:rPr>
                <w:sz w:val="28"/>
                <w:szCs w:val="28"/>
              </w:rPr>
              <w:lastRenderedPageBreak/>
              <w:t>транспортних засобів), частина перша статті 44, стаття 89, частина друга статті 106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частини перша, друга, третя, четверта і шоста статті 109, стаття 110, частина третя статті 114, частина перша статті 115, стаття 116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CF13AA">
              <w:rPr>
                <w:sz w:val="28"/>
                <w:szCs w:val="28"/>
              </w:rPr>
              <w:t>, частина друга статті 117, частини перша і друга статті 119, частини перша, друга, третя, п’ята</w:t>
            </w:r>
            <w:r w:rsidRPr="00CF13AA">
              <w:rPr>
                <w:rStyle w:val="rvts11"/>
                <w:i/>
                <w:iCs/>
                <w:sz w:val="28"/>
                <w:szCs w:val="28"/>
              </w:rPr>
              <w:t>,</w:t>
            </w:r>
            <w:r w:rsidRPr="00CF13AA">
              <w:rPr>
                <w:sz w:val="28"/>
                <w:szCs w:val="28"/>
              </w:rPr>
              <w:t> шоста, восьма, десята і одинадцята статті 121, статті 121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121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CF13AA">
              <w:rPr>
                <w:sz w:val="28"/>
                <w:szCs w:val="28"/>
              </w:rPr>
              <w:t>, частини перша, друга, третя, п’ята і шоста статті 122, частина перша статті 123, 124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125, частини перша, друга і четверта статті 126, частини перша, друга і третя статті 127, статті 128-129, частина перша статті 132</w:t>
            </w:r>
            <w:r w:rsidRPr="00CF13A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частини перша, друга та п’ята статті 133, частини третя, шоста, восьма, дев’ята, десята і одинадцята статті 133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частина друга статті 135, стаття 136 (за винятком порушень на автомобільному транспорті), стаття 137, частини перша, друга і третя статті 140, статті 148, 151, частини шоста, сьома і восьма статті 152</w:t>
            </w:r>
            <w:r w:rsidRPr="00CF13A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статті 161, 164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-4</w:t>
            </w:r>
            <w:r w:rsidRPr="00CF13AA">
              <w:rPr>
                <w:sz w:val="28"/>
                <w:szCs w:val="28"/>
              </w:rPr>
              <w:t>, статтею 175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 (за винятком порушень, вчинених у місцях, заборонених рішенням відповідної сільської, селищної, міської ради), статтями 176, 177, частини перша і друга статті 178, статті 180, 181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частина перша статті 182, статті 183, 192, 194, 195).</w:t>
            </w:r>
          </w:p>
          <w:p w:rsidR="00A952AE" w:rsidRPr="00CF13AA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654" w:type="dxa"/>
          </w:tcPr>
          <w:p w:rsidR="00A952AE" w:rsidRPr="00CF13AA" w:rsidRDefault="00A952AE" w:rsidP="00CF13AA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CF13AA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A952AE" w:rsidRPr="00CF13AA" w:rsidRDefault="00A952AE" w:rsidP="00CF13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r w:rsidRPr="00CF13AA">
              <w:rPr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 і 81 (в частині перевищення нормативів вмісту забруднюючих речовин у відпрацьованих газах </w:t>
            </w:r>
            <w:r w:rsidRPr="00CF13AA">
              <w:rPr>
                <w:sz w:val="28"/>
                <w:szCs w:val="28"/>
              </w:rPr>
              <w:lastRenderedPageBreak/>
              <w:t>транспортних засобів), частина перша статті 44, стаття 89, </w:t>
            </w:r>
            <w:r w:rsidRPr="00277C89">
              <w:rPr>
                <w:b/>
                <w:sz w:val="28"/>
                <w:szCs w:val="28"/>
              </w:rPr>
              <w:t>стаття 96</w:t>
            </w:r>
            <w:r w:rsidRPr="00277C89">
              <w:rPr>
                <w:b/>
                <w:bCs/>
                <w:sz w:val="28"/>
                <w:szCs w:val="28"/>
                <w:vertAlign w:val="superscript"/>
              </w:rPr>
              <w:t>-3</w:t>
            </w:r>
            <w:r>
              <w:rPr>
                <w:sz w:val="28"/>
                <w:szCs w:val="28"/>
              </w:rPr>
              <w:t>, ч</w:t>
            </w:r>
            <w:r w:rsidRPr="00CF13AA">
              <w:rPr>
                <w:sz w:val="28"/>
                <w:szCs w:val="28"/>
              </w:rPr>
              <w:t>астина друга статті 106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частини перша, друга, третя, четверта і шоста статті 109, стаття 110, частина третя статті 114, частина перша статті 115, стаття 116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CF13AA">
              <w:rPr>
                <w:sz w:val="28"/>
                <w:szCs w:val="28"/>
              </w:rPr>
              <w:t>, частина друга статті 117, частини перша і друга статті 119, частини перша, друга, третя, п’ята</w:t>
            </w:r>
            <w:r w:rsidRPr="00CF13AA">
              <w:rPr>
                <w:rStyle w:val="rvts11"/>
                <w:i/>
                <w:iCs/>
                <w:sz w:val="28"/>
                <w:szCs w:val="28"/>
              </w:rPr>
              <w:t>,</w:t>
            </w:r>
            <w:r w:rsidRPr="00CF13AA">
              <w:rPr>
                <w:sz w:val="28"/>
                <w:szCs w:val="28"/>
              </w:rPr>
              <w:t> шоста, восьма, десята і одинадцята статті 121, статті 121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121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CF13AA">
              <w:rPr>
                <w:sz w:val="28"/>
                <w:szCs w:val="28"/>
              </w:rPr>
              <w:t>, частини перша, друга, третя, п’ята і шоста статті 122, частина перша статті 123, 124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125, частини перша, друга і четверта статті 126, частини перша, друга і третя статті 127, статті 128-129, частина перша статті 132</w:t>
            </w:r>
            <w:r w:rsidRPr="00CF13A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частини перша, друга та п’ята статті 133, частини третя, шоста, восьма, дев’ята, десята і одинадцята статті 133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частина друга статті 135, стаття 136 (за винятком порушень на автомобільному транспорті), стаття 137, частини перша, друга і третя статті 140, статті 148, 151, частини шоста, сьома і восьма статті 152</w:t>
            </w:r>
            <w:r w:rsidRPr="00CF13A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статті 161, 164</w:t>
            </w:r>
            <w:r w:rsidRPr="0041689E">
              <w:rPr>
                <w:b/>
                <w:bCs/>
                <w:sz w:val="28"/>
                <w:szCs w:val="28"/>
                <w:vertAlign w:val="superscript"/>
              </w:rPr>
              <w:t>-4</w:t>
            </w:r>
            <w:r w:rsidRPr="00CF13AA">
              <w:rPr>
                <w:sz w:val="28"/>
                <w:szCs w:val="28"/>
              </w:rPr>
              <w:t>, статтею 175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 (за винятком порушень, вчинених у місцях, заборонених рішенням відповідної сільської, селищної, міської ради), статтями 176, 177, частини перша і друга статті 178, статті 180, 181</w:t>
            </w:r>
            <w:r w:rsidRPr="00CF13AA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CF13AA">
              <w:rPr>
                <w:sz w:val="28"/>
                <w:szCs w:val="28"/>
              </w:rPr>
              <w:t>, частина перша статті 182, статті 183, 192, 194, 195).</w:t>
            </w:r>
          </w:p>
          <w:p w:rsidR="00A952AE" w:rsidRPr="00277C89" w:rsidRDefault="00A952AE" w:rsidP="00CF13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r w:rsidRPr="00277C89">
              <w:rPr>
                <w:sz w:val="28"/>
                <w:szCs w:val="28"/>
              </w:rPr>
              <w:t>…</w:t>
            </w:r>
          </w:p>
        </w:tc>
      </w:tr>
      <w:tr w:rsidR="00A952AE" w:rsidRPr="003E1E82" w:rsidTr="000C0A57">
        <w:tc>
          <w:tcPr>
            <w:tcW w:w="7712" w:type="dxa"/>
          </w:tcPr>
          <w:p w:rsidR="00A952AE" w:rsidRPr="00277C89" w:rsidRDefault="00A952AE" w:rsidP="00277C89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277C8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244</w:t>
            </w:r>
            <w:r w:rsidRPr="00277C89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-6</w:t>
            </w:r>
            <w:r w:rsidRPr="00277C89">
              <w:rPr>
                <w:rStyle w:val="rvts9"/>
                <w:b/>
                <w:bCs/>
                <w:sz w:val="28"/>
                <w:szCs w:val="28"/>
              </w:rPr>
              <w:t>. Органи державного архітектурно-будівельного контролю та нагляду</w:t>
            </w:r>
          </w:p>
          <w:p w:rsidR="00A952AE" w:rsidRPr="00277C89" w:rsidRDefault="00A952AE" w:rsidP="00277C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bookmarkStart w:id="9" w:name="n254"/>
            <w:bookmarkEnd w:id="9"/>
            <w:r w:rsidRPr="00277C89">
              <w:rPr>
                <w:sz w:val="28"/>
                <w:szCs w:val="28"/>
              </w:rPr>
              <w:t xml:space="preserve">Органи державного архітектурно-будівельного контролю розглядають справи про адміністративні правопорушення, </w:t>
            </w:r>
            <w:r w:rsidRPr="00277C89">
              <w:rPr>
                <w:sz w:val="28"/>
                <w:szCs w:val="28"/>
              </w:rPr>
              <w:lastRenderedPageBreak/>
              <w:t>пов’язані з порушенням вимог законодавства, будівельних норм, стандартів і правил під час будівництва, порушенням законодавства під час планування та забудови територій та невиконанням законних вимог (приписів) посадових осіб органів державного архітектурно-будівельного контролю (статті 96, 96</w:t>
            </w:r>
            <w:r w:rsidRPr="00277C89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277C89">
              <w:rPr>
                <w:sz w:val="28"/>
                <w:szCs w:val="28"/>
              </w:rPr>
              <w:t> (крім частин третьої - п’ятої), частини перша та друга статті 188</w:t>
            </w:r>
            <w:r w:rsidRPr="00277C89">
              <w:rPr>
                <w:b/>
                <w:bCs/>
                <w:sz w:val="28"/>
                <w:szCs w:val="28"/>
                <w:vertAlign w:val="superscript"/>
              </w:rPr>
              <w:t>-42</w:t>
            </w:r>
            <w:r w:rsidRPr="00277C89">
              <w:rPr>
                <w:sz w:val="28"/>
                <w:szCs w:val="28"/>
              </w:rPr>
              <w:t>).</w:t>
            </w:r>
          </w:p>
          <w:p w:rsidR="00A952AE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r w:rsidRPr="00277C89">
              <w:rPr>
                <w:sz w:val="28"/>
                <w:szCs w:val="28"/>
              </w:rPr>
              <w:t>…</w:t>
            </w:r>
          </w:p>
          <w:p w:rsidR="00A952AE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shd w:val="clear" w:color="auto" w:fill="FFFFFF"/>
              </w:rPr>
            </w:pPr>
            <w:r w:rsidRPr="008A7504">
              <w:rPr>
                <w:sz w:val="28"/>
                <w:szCs w:val="28"/>
                <w:shd w:val="clear" w:color="auto" w:fill="FFFFFF"/>
              </w:rPr>
              <w:t>Орган державного архітектурно-будівельного нагляду розглядає справи про адміністративні правопорушення, пов’язані з порушенням законодавства з питань надання документів, необхідних для здійснення будівництва, невиконанням вимог (приписів) головних інспекторів будівельного нагляду центрального органу виконавчої влади, що реалізує державну політику з питань державного архітектурно-будівельного контролю та нагляду (частини третя - п’ята статті 96</w:t>
            </w:r>
            <w:hyperlink r:id="rId10" w:anchor="n718" w:tgtFrame="_blank" w:history="1">
              <w:r w:rsidRPr="008A7504">
                <w:rPr>
                  <w:rStyle w:val="a7"/>
                  <w:bCs/>
                  <w:color w:val="auto"/>
                  <w:sz w:val="28"/>
                  <w:szCs w:val="28"/>
                  <w:shd w:val="clear" w:color="auto" w:fill="FFFFFF"/>
                  <w:vertAlign w:val="superscript"/>
                </w:rPr>
                <w:t>-1</w:t>
              </w:r>
            </w:hyperlink>
            <w:r w:rsidRPr="008A7504">
              <w:rPr>
                <w:sz w:val="28"/>
                <w:szCs w:val="28"/>
                <w:shd w:val="clear" w:color="auto" w:fill="FFFFFF"/>
              </w:rPr>
              <w:t>, частина третя статті 188</w:t>
            </w:r>
            <w:r w:rsidRPr="008A7504">
              <w:rPr>
                <w:bCs/>
                <w:sz w:val="28"/>
                <w:szCs w:val="28"/>
                <w:shd w:val="clear" w:color="auto" w:fill="FFFFFF"/>
                <w:vertAlign w:val="superscript"/>
              </w:rPr>
              <w:t>-42</w:t>
            </w:r>
            <w:r w:rsidRPr="008A7504">
              <w:rPr>
                <w:sz w:val="28"/>
                <w:szCs w:val="28"/>
                <w:shd w:val="clear" w:color="auto" w:fill="FFFFFF"/>
              </w:rPr>
              <w:t>).</w:t>
            </w:r>
          </w:p>
          <w:p w:rsidR="00A952AE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shd w:val="clear" w:color="auto" w:fill="FFFFFF"/>
              </w:rPr>
            </w:pPr>
          </w:p>
          <w:p w:rsidR="00A952AE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shd w:val="clear" w:color="auto" w:fill="FFFFFF"/>
              </w:rPr>
            </w:pPr>
          </w:p>
          <w:p w:rsidR="00A952AE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shd w:val="clear" w:color="auto" w:fill="FFFFFF"/>
              </w:rPr>
            </w:pPr>
          </w:p>
          <w:p w:rsidR="00A952AE" w:rsidRPr="003B68B7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shd w:val="clear" w:color="auto" w:fill="FFFFFF"/>
              </w:rPr>
            </w:pPr>
          </w:p>
          <w:p w:rsidR="00A952AE" w:rsidRDefault="00A952AE" w:rsidP="000C0A5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color w:val="000000"/>
                <w:sz w:val="28"/>
                <w:szCs w:val="28"/>
              </w:rPr>
            </w:pPr>
            <w:r w:rsidRPr="003B68B7">
              <w:rPr>
                <w:sz w:val="28"/>
                <w:szCs w:val="28"/>
                <w:shd w:val="clear" w:color="auto" w:fill="FFFFFF"/>
              </w:rPr>
              <w:t xml:space="preserve">Від імені органу державного архітектурно-будівельного нагляду розглядати справи про адміністративні правопорушення і накладати адміністративні стягнення мають право головні інспектори будівельного нагляду центрального органу виконавчої влади, що реалізує державну політику з </w:t>
            </w:r>
            <w:r w:rsidRPr="003B68B7">
              <w:rPr>
                <w:sz w:val="28"/>
                <w:szCs w:val="28"/>
                <w:shd w:val="clear" w:color="auto" w:fill="FFFFFF"/>
              </w:rPr>
              <w:lastRenderedPageBreak/>
              <w:t>питань державного архітектурно-будівельного контролю та нагляду (частини третя - п’ята статті 96</w:t>
            </w:r>
            <w:r w:rsidRPr="003B68B7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3B68B7">
              <w:rPr>
                <w:sz w:val="28"/>
                <w:szCs w:val="28"/>
                <w:shd w:val="clear" w:color="auto" w:fill="FFFFFF"/>
              </w:rPr>
              <w:t>, частина третя статті 188</w:t>
            </w:r>
            <w:r w:rsidRPr="003B68B7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-42</w:t>
            </w:r>
            <w:r w:rsidRPr="003B68B7">
              <w:rPr>
                <w:sz w:val="28"/>
                <w:szCs w:val="28"/>
                <w:shd w:val="clear" w:color="auto" w:fill="FFFFFF"/>
              </w:rPr>
              <w:t>)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654" w:type="dxa"/>
          </w:tcPr>
          <w:p w:rsidR="00A952AE" w:rsidRPr="00277C89" w:rsidRDefault="00A952AE" w:rsidP="00277C89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277C8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244</w:t>
            </w:r>
            <w:r w:rsidRPr="00277C89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-6</w:t>
            </w:r>
            <w:r w:rsidRPr="00277C89">
              <w:rPr>
                <w:rStyle w:val="rvts9"/>
                <w:b/>
                <w:bCs/>
                <w:sz w:val="28"/>
                <w:szCs w:val="28"/>
              </w:rPr>
              <w:t>. Органи державного архітектурно-будівельного контролю та нагляду</w:t>
            </w:r>
          </w:p>
          <w:p w:rsidR="00A952AE" w:rsidRPr="00277C89" w:rsidRDefault="00A952AE" w:rsidP="00277C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r w:rsidRPr="00277C89">
              <w:rPr>
                <w:sz w:val="28"/>
                <w:szCs w:val="28"/>
              </w:rPr>
              <w:t xml:space="preserve">Органи державного архітектурно-будівельного контролю розглядають справи про адміністративні правопорушення, </w:t>
            </w:r>
            <w:r w:rsidRPr="00277C89">
              <w:rPr>
                <w:sz w:val="28"/>
                <w:szCs w:val="28"/>
              </w:rPr>
              <w:lastRenderedPageBreak/>
              <w:t>пов’язані з порушенням вимог законодавства, будівельних норм, стандартів і правил під час будівництва, порушенням законодавства під час планування та забудови територій та невиконанням законних вимог (приписів) посадових осіб органів державного архітектурно-будівельного контролю (статті 96, 96</w:t>
            </w:r>
            <w:r w:rsidRPr="00277C89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277C89">
              <w:rPr>
                <w:sz w:val="28"/>
                <w:szCs w:val="28"/>
              </w:rPr>
              <w:t> (крім частин третьої - п’ятої), </w:t>
            </w:r>
            <w:r w:rsidRPr="00D309ED">
              <w:rPr>
                <w:b/>
                <w:sz w:val="28"/>
                <w:szCs w:val="28"/>
              </w:rPr>
              <w:t>96</w:t>
            </w:r>
            <w:r w:rsidRPr="00D309ED">
              <w:rPr>
                <w:b/>
                <w:bCs/>
                <w:sz w:val="28"/>
                <w:szCs w:val="28"/>
                <w:vertAlign w:val="superscript"/>
              </w:rPr>
              <w:t>-3</w:t>
            </w:r>
            <w:r>
              <w:rPr>
                <w:sz w:val="28"/>
                <w:szCs w:val="28"/>
              </w:rPr>
              <w:t>, ч</w:t>
            </w:r>
            <w:r w:rsidRPr="00277C89">
              <w:rPr>
                <w:sz w:val="28"/>
                <w:szCs w:val="28"/>
              </w:rPr>
              <w:t>астини перша та друга статті 188</w:t>
            </w:r>
            <w:r w:rsidRPr="00277C89">
              <w:rPr>
                <w:b/>
                <w:bCs/>
                <w:sz w:val="28"/>
                <w:szCs w:val="28"/>
                <w:vertAlign w:val="superscript"/>
              </w:rPr>
              <w:t>-42</w:t>
            </w:r>
            <w:r w:rsidRPr="00277C89">
              <w:rPr>
                <w:sz w:val="28"/>
                <w:szCs w:val="28"/>
              </w:rPr>
              <w:t>).</w:t>
            </w:r>
          </w:p>
          <w:p w:rsidR="00A952AE" w:rsidRDefault="00A952AE" w:rsidP="00277C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</w:rPr>
            </w:pPr>
            <w:r w:rsidRPr="00277C89">
              <w:rPr>
                <w:sz w:val="28"/>
                <w:szCs w:val="28"/>
              </w:rPr>
              <w:t>…</w:t>
            </w:r>
          </w:p>
          <w:p w:rsidR="00A952AE" w:rsidRDefault="00A952AE" w:rsidP="00277C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sz w:val="28"/>
                <w:szCs w:val="28"/>
                <w:shd w:val="clear" w:color="auto" w:fill="FFFFFF"/>
              </w:rPr>
            </w:pPr>
            <w:r w:rsidRPr="00652E48">
              <w:rPr>
                <w:sz w:val="28"/>
                <w:szCs w:val="28"/>
                <w:shd w:val="clear" w:color="auto" w:fill="FFFFFF"/>
              </w:rPr>
              <w:t xml:space="preserve">Орган державного архітектурно-будівельного нагляду розглядає справи про адміністративні правопорушення, пов’язані з порушенням законодавства з питань надання документів, необхідних для здійснення будівництва, </w:t>
            </w:r>
            <w:r w:rsidRPr="007475C9">
              <w:rPr>
                <w:rStyle w:val="rvts23"/>
                <w:b/>
                <w:bCs/>
                <w:sz w:val="28"/>
                <w:szCs w:val="28"/>
              </w:rPr>
              <w:t>виведенням конденсату від розміщених на фасадах будинків (будівель, споруд) приладів охолодження (кондиціонерів) у не пристосовані для цього місця</w:t>
            </w:r>
            <w:r w:rsidRPr="007475C9">
              <w:rPr>
                <w:b/>
                <w:sz w:val="28"/>
                <w:szCs w:val="28"/>
                <w:shd w:val="clear" w:color="auto" w:fill="FFFFFF"/>
              </w:rPr>
              <w:t>, а також</w:t>
            </w:r>
            <w:r w:rsidRPr="00652E48">
              <w:rPr>
                <w:sz w:val="28"/>
                <w:szCs w:val="28"/>
                <w:shd w:val="clear" w:color="auto" w:fill="FFFFFF"/>
              </w:rPr>
              <w:t xml:space="preserve"> невиконанням вимог (приписів) головних інспекторів будівельного нагляду центрального органу виконавчої влади, що реалізує державну політику з питань державного архітектурно-будівельного контролю та нагляду (частини третя - п’ята статті 96</w:t>
            </w:r>
            <w:r w:rsidRPr="00652E48">
              <w:rPr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652E48">
              <w:rPr>
                <w:sz w:val="28"/>
                <w:szCs w:val="28"/>
                <w:shd w:val="clear" w:color="auto" w:fill="FFFFFF"/>
              </w:rPr>
              <w:t>, </w:t>
            </w:r>
            <w:r w:rsidRPr="007475C9">
              <w:rPr>
                <w:b/>
                <w:sz w:val="28"/>
                <w:szCs w:val="28"/>
                <w:shd w:val="clear" w:color="auto" w:fill="FFFFFF"/>
              </w:rPr>
              <w:t xml:space="preserve">стаття </w:t>
            </w:r>
            <w:r w:rsidRPr="007475C9">
              <w:rPr>
                <w:b/>
                <w:sz w:val="28"/>
                <w:szCs w:val="28"/>
              </w:rPr>
              <w:t>96</w:t>
            </w:r>
            <w:r w:rsidRPr="007475C9">
              <w:rPr>
                <w:b/>
                <w:bCs/>
                <w:sz w:val="28"/>
                <w:szCs w:val="28"/>
                <w:vertAlign w:val="superscript"/>
              </w:rPr>
              <w:t>-3</w:t>
            </w:r>
            <w:r w:rsidRPr="00652E48">
              <w:rPr>
                <w:sz w:val="28"/>
                <w:szCs w:val="28"/>
                <w:shd w:val="clear" w:color="auto" w:fill="FFFFFF"/>
              </w:rPr>
              <w:t xml:space="preserve">, частина третя статті </w:t>
            </w:r>
            <w:r>
              <w:rPr>
                <w:sz w:val="28"/>
                <w:szCs w:val="28"/>
                <w:shd w:val="clear" w:color="auto" w:fill="FFFFFF"/>
              </w:rPr>
              <w:t xml:space="preserve">           </w:t>
            </w:r>
            <w:r w:rsidRPr="00652E48">
              <w:rPr>
                <w:sz w:val="28"/>
                <w:szCs w:val="28"/>
                <w:shd w:val="clear" w:color="auto" w:fill="FFFFFF"/>
              </w:rPr>
              <w:t>188</w:t>
            </w:r>
            <w:r w:rsidRPr="00652E48">
              <w:rPr>
                <w:bCs/>
                <w:sz w:val="28"/>
                <w:szCs w:val="28"/>
                <w:shd w:val="clear" w:color="auto" w:fill="FFFFFF"/>
                <w:vertAlign w:val="superscript"/>
              </w:rPr>
              <w:t>-42</w:t>
            </w:r>
            <w:r w:rsidRPr="00652E48">
              <w:rPr>
                <w:sz w:val="28"/>
                <w:szCs w:val="28"/>
                <w:shd w:val="clear" w:color="auto" w:fill="FFFFFF"/>
              </w:rPr>
              <w:t>).</w:t>
            </w:r>
          </w:p>
          <w:p w:rsidR="00A952AE" w:rsidRDefault="00A952AE" w:rsidP="00277C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color w:val="000000"/>
                <w:sz w:val="28"/>
                <w:szCs w:val="28"/>
              </w:rPr>
            </w:pPr>
          </w:p>
          <w:p w:rsidR="00A952AE" w:rsidRPr="000C0A57" w:rsidRDefault="00A952AE" w:rsidP="00277C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color w:val="000000"/>
                <w:sz w:val="28"/>
                <w:szCs w:val="28"/>
              </w:rPr>
            </w:pPr>
            <w:r w:rsidRPr="003B68B7">
              <w:rPr>
                <w:sz w:val="28"/>
                <w:szCs w:val="28"/>
                <w:shd w:val="clear" w:color="auto" w:fill="FFFFFF"/>
              </w:rPr>
              <w:t xml:space="preserve">Від імені органу державного архітектурно-будівельного нагляду розглядати справи про адміністративні правопорушення і накладати адміністративні стягнення мають право головні інспектори будівельного нагляду центрального органу виконавчої влади, що реалізує державну політику з питань державного архітектурно-будівельного контролю та </w:t>
            </w:r>
            <w:r w:rsidRPr="003B68B7">
              <w:rPr>
                <w:sz w:val="28"/>
                <w:szCs w:val="28"/>
                <w:shd w:val="clear" w:color="auto" w:fill="FFFFFF"/>
              </w:rPr>
              <w:lastRenderedPageBreak/>
              <w:t>нагляду (частини третя - п’ята статті 96</w:t>
            </w:r>
            <w:r w:rsidRPr="003B68B7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3B68B7">
              <w:rPr>
                <w:sz w:val="28"/>
                <w:szCs w:val="28"/>
                <w:shd w:val="clear" w:color="auto" w:fill="FFFFFF"/>
              </w:rPr>
              <w:t>, </w:t>
            </w:r>
            <w:r w:rsidRPr="00415888">
              <w:rPr>
                <w:b/>
                <w:sz w:val="28"/>
                <w:szCs w:val="28"/>
              </w:rPr>
              <w:t>стаття 96</w:t>
            </w:r>
            <w:r w:rsidRPr="00415888">
              <w:rPr>
                <w:b/>
                <w:bCs/>
                <w:sz w:val="28"/>
                <w:szCs w:val="28"/>
                <w:vertAlign w:val="superscript"/>
              </w:rPr>
              <w:t>-3</w:t>
            </w:r>
            <w:r>
              <w:rPr>
                <w:sz w:val="28"/>
                <w:szCs w:val="28"/>
                <w:shd w:val="clear" w:color="auto" w:fill="FFFFFF"/>
              </w:rPr>
              <w:t>, ч</w:t>
            </w:r>
            <w:r w:rsidRPr="003B68B7">
              <w:rPr>
                <w:sz w:val="28"/>
                <w:szCs w:val="28"/>
                <w:shd w:val="clear" w:color="auto" w:fill="FFFFFF"/>
              </w:rPr>
              <w:t>астина третя статті 188</w:t>
            </w:r>
            <w:r w:rsidRPr="003B68B7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-42</w:t>
            </w:r>
            <w:r w:rsidRPr="003B68B7">
              <w:rPr>
                <w:sz w:val="28"/>
                <w:szCs w:val="28"/>
                <w:shd w:val="clear" w:color="auto" w:fill="FFFFFF"/>
              </w:rPr>
              <w:t>)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A952AE" w:rsidRDefault="00A952AE" w:rsidP="0011742A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A952AE" w:rsidRDefault="00A952AE" w:rsidP="0011742A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A952AE" w:rsidRDefault="00A952AE" w:rsidP="0011742A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A952AE" w:rsidRPr="003E1E82" w:rsidRDefault="00A952AE" w:rsidP="000C0A57">
      <w:pPr>
        <w:ind w:firstLine="54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E1E82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</w:rPr>
        <w:t>ий</w:t>
      </w:r>
      <w:r w:rsidRPr="003E1E82">
        <w:rPr>
          <w:rFonts w:ascii="Times New Roman" w:hAnsi="Times New Roman"/>
          <w:b/>
          <w:sz w:val="28"/>
          <w:szCs w:val="28"/>
        </w:rPr>
        <w:t xml:space="preserve"> депутат України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3E1E82">
        <w:rPr>
          <w:rFonts w:ascii="Times New Roman" w:hAnsi="Times New Roman"/>
          <w:b/>
          <w:bCs/>
          <w:color w:val="000000"/>
          <w:sz w:val="28"/>
          <w:szCs w:val="28"/>
        </w:rPr>
        <w:t>Гривко С.Д. (посв. №110)</w:t>
      </w:r>
    </w:p>
    <w:p w:rsidR="00A952AE" w:rsidRPr="003E1E82" w:rsidRDefault="00A952AE" w:rsidP="000E2AA3">
      <w:pPr>
        <w:rPr>
          <w:rFonts w:ascii="Times New Roman" w:hAnsi="Times New Roman"/>
          <w:color w:val="000000"/>
          <w:sz w:val="28"/>
          <w:szCs w:val="28"/>
        </w:rPr>
      </w:pPr>
    </w:p>
    <w:sectPr w:rsidR="00A952AE" w:rsidRPr="003E1E82" w:rsidSect="000C220E">
      <w:headerReference w:type="default" r:id="rId11"/>
      <w:pgSz w:w="16838" w:h="11906" w:orient="landscape"/>
      <w:pgMar w:top="426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005" w:rsidRDefault="00905005" w:rsidP="00475167">
      <w:pPr>
        <w:spacing w:line="240" w:lineRule="auto"/>
      </w:pPr>
      <w:r>
        <w:separator/>
      </w:r>
    </w:p>
  </w:endnote>
  <w:endnote w:type="continuationSeparator" w:id="0">
    <w:p w:rsidR="00905005" w:rsidRDefault="00905005" w:rsidP="004751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005" w:rsidRDefault="00905005" w:rsidP="00475167">
      <w:pPr>
        <w:spacing w:line="240" w:lineRule="auto"/>
      </w:pPr>
      <w:r>
        <w:separator/>
      </w:r>
    </w:p>
  </w:footnote>
  <w:footnote w:type="continuationSeparator" w:id="0">
    <w:p w:rsidR="00905005" w:rsidRDefault="00905005" w:rsidP="004751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2AE" w:rsidRDefault="00A952AE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51382">
      <w:rPr>
        <w:noProof/>
      </w:rPr>
      <w:t>2</w:t>
    </w:r>
    <w:r>
      <w:rPr>
        <w:noProof/>
      </w:rPr>
      <w:fldChar w:fldCharType="end"/>
    </w:r>
  </w:p>
  <w:p w:rsidR="00A952AE" w:rsidRDefault="00A952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438F3"/>
    <w:multiLevelType w:val="hybridMultilevel"/>
    <w:tmpl w:val="86060BD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AA3"/>
    <w:rsid w:val="00026B59"/>
    <w:rsid w:val="00042B62"/>
    <w:rsid w:val="00070825"/>
    <w:rsid w:val="000721E5"/>
    <w:rsid w:val="0007348D"/>
    <w:rsid w:val="000758DF"/>
    <w:rsid w:val="00084C2D"/>
    <w:rsid w:val="000B0AC3"/>
    <w:rsid w:val="000B57EB"/>
    <w:rsid w:val="000C0A57"/>
    <w:rsid w:val="000C220E"/>
    <w:rsid w:val="000C4CF0"/>
    <w:rsid w:val="000D7D10"/>
    <w:rsid w:val="000E2AA3"/>
    <w:rsid w:val="000E316C"/>
    <w:rsid w:val="000F5CC9"/>
    <w:rsid w:val="0011742A"/>
    <w:rsid w:val="001218C5"/>
    <w:rsid w:val="001336EB"/>
    <w:rsid w:val="00143EC0"/>
    <w:rsid w:val="00144895"/>
    <w:rsid w:val="00157299"/>
    <w:rsid w:val="00177C16"/>
    <w:rsid w:val="001A1D75"/>
    <w:rsid w:val="001A733D"/>
    <w:rsid w:val="001A76D4"/>
    <w:rsid w:val="001C1F56"/>
    <w:rsid w:val="001C6097"/>
    <w:rsid w:val="001E1A6B"/>
    <w:rsid w:val="001E5C6D"/>
    <w:rsid w:val="001F025C"/>
    <w:rsid w:val="001F786A"/>
    <w:rsid w:val="00200659"/>
    <w:rsid w:val="00204057"/>
    <w:rsid w:val="00216E53"/>
    <w:rsid w:val="00224ACF"/>
    <w:rsid w:val="00233BDC"/>
    <w:rsid w:val="00246B74"/>
    <w:rsid w:val="002769BA"/>
    <w:rsid w:val="00277C89"/>
    <w:rsid w:val="00277F35"/>
    <w:rsid w:val="00284E7B"/>
    <w:rsid w:val="00286883"/>
    <w:rsid w:val="002A7931"/>
    <w:rsid w:val="002B117F"/>
    <w:rsid w:val="002D524C"/>
    <w:rsid w:val="002E261C"/>
    <w:rsid w:val="002F1299"/>
    <w:rsid w:val="00312CD8"/>
    <w:rsid w:val="0032038E"/>
    <w:rsid w:val="00327DDD"/>
    <w:rsid w:val="003372D5"/>
    <w:rsid w:val="003478C5"/>
    <w:rsid w:val="003658F8"/>
    <w:rsid w:val="00367262"/>
    <w:rsid w:val="00377D9E"/>
    <w:rsid w:val="003848A9"/>
    <w:rsid w:val="00394568"/>
    <w:rsid w:val="003963B3"/>
    <w:rsid w:val="003B63AA"/>
    <w:rsid w:val="003B68B7"/>
    <w:rsid w:val="003C34AE"/>
    <w:rsid w:val="003D0B7E"/>
    <w:rsid w:val="003D3362"/>
    <w:rsid w:val="003D58E0"/>
    <w:rsid w:val="003E1E82"/>
    <w:rsid w:val="003F5EB4"/>
    <w:rsid w:val="003F6A31"/>
    <w:rsid w:val="003F7335"/>
    <w:rsid w:val="00415888"/>
    <w:rsid w:val="0041689E"/>
    <w:rsid w:val="00447510"/>
    <w:rsid w:val="00461249"/>
    <w:rsid w:val="00475167"/>
    <w:rsid w:val="00477641"/>
    <w:rsid w:val="00480FCE"/>
    <w:rsid w:val="00495C3B"/>
    <w:rsid w:val="00497AAF"/>
    <w:rsid w:val="004A01AC"/>
    <w:rsid w:val="004B78A3"/>
    <w:rsid w:val="004C4078"/>
    <w:rsid w:val="004E1450"/>
    <w:rsid w:val="00500AB9"/>
    <w:rsid w:val="00501520"/>
    <w:rsid w:val="005104F4"/>
    <w:rsid w:val="00514034"/>
    <w:rsid w:val="0053709F"/>
    <w:rsid w:val="00555B57"/>
    <w:rsid w:val="00575ED8"/>
    <w:rsid w:val="005A0059"/>
    <w:rsid w:val="005A18BA"/>
    <w:rsid w:val="005B6A12"/>
    <w:rsid w:val="005C3DE2"/>
    <w:rsid w:val="005C4144"/>
    <w:rsid w:val="005D7834"/>
    <w:rsid w:val="005F0841"/>
    <w:rsid w:val="005F7248"/>
    <w:rsid w:val="00601CB6"/>
    <w:rsid w:val="0060755D"/>
    <w:rsid w:val="006119FB"/>
    <w:rsid w:val="0062206D"/>
    <w:rsid w:val="00623E7B"/>
    <w:rsid w:val="00634BE4"/>
    <w:rsid w:val="00637401"/>
    <w:rsid w:val="00637DB6"/>
    <w:rsid w:val="00650A61"/>
    <w:rsid w:val="00652E48"/>
    <w:rsid w:val="006552B2"/>
    <w:rsid w:val="0069193F"/>
    <w:rsid w:val="00692089"/>
    <w:rsid w:val="006B6514"/>
    <w:rsid w:val="006C355D"/>
    <w:rsid w:val="006C4C83"/>
    <w:rsid w:val="006D01C1"/>
    <w:rsid w:val="006E3802"/>
    <w:rsid w:val="006E7984"/>
    <w:rsid w:val="006F7E7C"/>
    <w:rsid w:val="007134E7"/>
    <w:rsid w:val="00714682"/>
    <w:rsid w:val="007254C6"/>
    <w:rsid w:val="00726468"/>
    <w:rsid w:val="00741C1A"/>
    <w:rsid w:val="00744D36"/>
    <w:rsid w:val="007475C9"/>
    <w:rsid w:val="00756053"/>
    <w:rsid w:val="00756C34"/>
    <w:rsid w:val="007677EA"/>
    <w:rsid w:val="00771B14"/>
    <w:rsid w:val="007815C0"/>
    <w:rsid w:val="0078344A"/>
    <w:rsid w:val="00797777"/>
    <w:rsid w:val="007B0E5A"/>
    <w:rsid w:val="007E7BDE"/>
    <w:rsid w:val="007F38C4"/>
    <w:rsid w:val="007F3FE3"/>
    <w:rsid w:val="00806029"/>
    <w:rsid w:val="008361FE"/>
    <w:rsid w:val="0084638C"/>
    <w:rsid w:val="008A0222"/>
    <w:rsid w:val="008A68A2"/>
    <w:rsid w:val="008A7504"/>
    <w:rsid w:val="008B5D11"/>
    <w:rsid w:val="008C445A"/>
    <w:rsid w:val="008C5969"/>
    <w:rsid w:val="008F5F0D"/>
    <w:rsid w:val="00905005"/>
    <w:rsid w:val="00920BD7"/>
    <w:rsid w:val="0092614A"/>
    <w:rsid w:val="009545EE"/>
    <w:rsid w:val="00991758"/>
    <w:rsid w:val="009A7B49"/>
    <w:rsid w:val="009A7D9D"/>
    <w:rsid w:val="009B316E"/>
    <w:rsid w:val="009D1294"/>
    <w:rsid w:val="009D1B74"/>
    <w:rsid w:val="009E0DB3"/>
    <w:rsid w:val="009E0F94"/>
    <w:rsid w:val="009F32AD"/>
    <w:rsid w:val="00A12391"/>
    <w:rsid w:val="00A1456A"/>
    <w:rsid w:val="00A17F2B"/>
    <w:rsid w:val="00A2384F"/>
    <w:rsid w:val="00A25C6C"/>
    <w:rsid w:val="00A301A2"/>
    <w:rsid w:val="00A40160"/>
    <w:rsid w:val="00A434E7"/>
    <w:rsid w:val="00A46201"/>
    <w:rsid w:val="00A534F8"/>
    <w:rsid w:val="00A6569C"/>
    <w:rsid w:val="00A84864"/>
    <w:rsid w:val="00A952AE"/>
    <w:rsid w:val="00AA3DA7"/>
    <w:rsid w:val="00AC475D"/>
    <w:rsid w:val="00AD0E5B"/>
    <w:rsid w:val="00AD57AC"/>
    <w:rsid w:val="00AD5E95"/>
    <w:rsid w:val="00B15DFD"/>
    <w:rsid w:val="00B32CCC"/>
    <w:rsid w:val="00B3436C"/>
    <w:rsid w:val="00B37B52"/>
    <w:rsid w:val="00B84CEE"/>
    <w:rsid w:val="00BB3D97"/>
    <w:rsid w:val="00BD7E7B"/>
    <w:rsid w:val="00BE4A64"/>
    <w:rsid w:val="00BF03A8"/>
    <w:rsid w:val="00C04F01"/>
    <w:rsid w:val="00C05FED"/>
    <w:rsid w:val="00C07FF6"/>
    <w:rsid w:val="00C15604"/>
    <w:rsid w:val="00C15715"/>
    <w:rsid w:val="00C50D0E"/>
    <w:rsid w:val="00C52AC9"/>
    <w:rsid w:val="00C60365"/>
    <w:rsid w:val="00C75F52"/>
    <w:rsid w:val="00C77FFA"/>
    <w:rsid w:val="00C841ED"/>
    <w:rsid w:val="00C900C3"/>
    <w:rsid w:val="00CB5BF3"/>
    <w:rsid w:val="00CE372B"/>
    <w:rsid w:val="00CE3FC2"/>
    <w:rsid w:val="00CE6358"/>
    <w:rsid w:val="00CF13AA"/>
    <w:rsid w:val="00D03B9A"/>
    <w:rsid w:val="00D068A5"/>
    <w:rsid w:val="00D1378D"/>
    <w:rsid w:val="00D309ED"/>
    <w:rsid w:val="00D41AD5"/>
    <w:rsid w:val="00D51382"/>
    <w:rsid w:val="00D545D7"/>
    <w:rsid w:val="00D64BF0"/>
    <w:rsid w:val="00D7793B"/>
    <w:rsid w:val="00D80519"/>
    <w:rsid w:val="00D83742"/>
    <w:rsid w:val="00DA45F9"/>
    <w:rsid w:val="00DC4F5A"/>
    <w:rsid w:val="00DC76A0"/>
    <w:rsid w:val="00DD52D1"/>
    <w:rsid w:val="00DE1299"/>
    <w:rsid w:val="00DE2930"/>
    <w:rsid w:val="00DF15B0"/>
    <w:rsid w:val="00E14DDE"/>
    <w:rsid w:val="00E276D3"/>
    <w:rsid w:val="00E300CA"/>
    <w:rsid w:val="00E3738D"/>
    <w:rsid w:val="00E43AC3"/>
    <w:rsid w:val="00E52060"/>
    <w:rsid w:val="00E55951"/>
    <w:rsid w:val="00E5717D"/>
    <w:rsid w:val="00E72121"/>
    <w:rsid w:val="00E960AC"/>
    <w:rsid w:val="00EA7885"/>
    <w:rsid w:val="00EC203A"/>
    <w:rsid w:val="00EC4925"/>
    <w:rsid w:val="00F056D4"/>
    <w:rsid w:val="00F24B67"/>
    <w:rsid w:val="00F27DD1"/>
    <w:rsid w:val="00F3139C"/>
    <w:rsid w:val="00F32E7B"/>
    <w:rsid w:val="00F3737A"/>
    <w:rsid w:val="00F51B91"/>
    <w:rsid w:val="00F527EC"/>
    <w:rsid w:val="00F54607"/>
    <w:rsid w:val="00F75A52"/>
    <w:rsid w:val="00F75D69"/>
    <w:rsid w:val="00F77304"/>
    <w:rsid w:val="00F86C19"/>
    <w:rsid w:val="00F95D9B"/>
    <w:rsid w:val="00F97ED7"/>
    <w:rsid w:val="00FA7E2C"/>
    <w:rsid w:val="00FC304C"/>
    <w:rsid w:val="00FD6329"/>
    <w:rsid w:val="00FD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4706009-379F-4C00-B71F-11693569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B67"/>
    <w:pPr>
      <w:spacing w:line="276" w:lineRule="auto"/>
      <w:jc w:val="both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B67"/>
    <w:pPr>
      <w:spacing w:before="300" w:after="40"/>
      <w:jc w:val="left"/>
      <w:outlineLvl w:val="0"/>
    </w:pPr>
    <w:rPr>
      <w:smallCaps/>
      <w:spacing w:val="5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24B67"/>
    <w:pPr>
      <w:spacing w:before="240" w:after="80"/>
      <w:jc w:val="left"/>
      <w:outlineLvl w:val="1"/>
    </w:pPr>
    <w:rPr>
      <w:smallCaps/>
      <w:spacing w:val="5"/>
      <w:sz w:val="28"/>
      <w:szCs w:val="28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F24B67"/>
    <w:pPr>
      <w:jc w:val="left"/>
      <w:outlineLvl w:val="2"/>
    </w:pPr>
    <w:rPr>
      <w:smallCaps/>
      <w:spacing w:val="5"/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F24B67"/>
    <w:pPr>
      <w:spacing w:before="240"/>
      <w:jc w:val="left"/>
      <w:outlineLvl w:val="3"/>
    </w:pPr>
    <w:rPr>
      <w:smallCaps/>
      <w:spacing w:val="10"/>
      <w:sz w:val="22"/>
      <w:szCs w:val="22"/>
      <w:lang w:val="ru-RU" w:eastAsia="ru-RU"/>
    </w:rPr>
  </w:style>
  <w:style w:type="paragraph" w:styleId="5">
    <w:name w:val="heading 5"/>
    <w:basedOn w:val="a"/>
    <w:next w:val="a"/>
    <w:link w:val="50"/>
    <w:uiPriority w:val="99"/>
    <w:qFormat/>
    <w:rsid w:val="00F24B67"/>
    <w:pPr>
      <w:spacing w:before="200"/>
      <w:jc w:val="left"/>
      <w:outlineLvl w:val="4"/>
    </w:pPr>
    <w:rPr>
      <w:smallCaps/>
      <w:color w:val="943634"/>
      <w:spacing w:val="10"/>
      <w:sz w:val="26"/>
      <w:szCs w:val="26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F24B67"/>
    <w:pPr>
      <w:jc w:val="left"/>
      <w:outlineLvl w:val="5"/>
    </w:pPr>
    <w:rPr>
      <w:smallCaps/>
      <w:color w:val="C0504D"/>
      <w:spacing w:val="5"/>
      <w:sz w:val="22"/>
      <w:lang w:val="ru-RU" w:eastAsia="ru-RU"/>
    </w:rPr>
  </w:style>
  <w:style w:type="paragraph" w:styleId="7">
    <w:name w:val="heading 7"/>
    <w:basedOn w:val="a"/>
    <w:next w:val="a"/>
    <w:link w:val="70"/>
    <w:uiPriority w:val="99"/>
    <w:qFormat/>
    <w:rsid w:val="00F24B67"/>
    <w:pPr>
      <w:jc w:val="left"/>
      <w:outlineLvl w:val="6"/>
    </w:pPr>
    <w:rPr>
      <w:b/>
      <w:smallCaps/>
      <w:color w:val="C0504D"/>
      <w:spacing w:val="10"/>
      <w:lang w:val="ru-RU" w:eastAsia="ru-RU"/>
    </w:rPr>
  </w:style>
  <w:style w:type="paragraph" w:styleId="8">
    <w:name w:val="heading 8"/>
    <w:basedOn w:val="a"/>
    <w:next w:val="a"/>
    <w:link w:val="80"/>
    <w:uiPriority w:val="99"/>
    <w:qFormat/>
    <w:rsid w:val="00F24B67"/>
    <w:pPr>
      <w:jc w:val="left"/>
      <w:outlineLvl w:val="7"/>
    </w:pPr>
    <w:rPr>
      <w:b/>
      <w:i/>
      <w:smallCaps/>
      <w:color w:val="943634"/>
      <w:lang w:val="ru-RU" w:eastAsia="ru-RU"/>
    </w:rPr>
  </w:style>
  <w:style w:type="paragraph" w:styleId="9">
    <w:name w:val="heading 9"/>
    <w:basedOn w:val="a"/>
    <w:next w:val="a"/>
    <w:link w:val="90"/>
    <w:uiPriority w:val="99"/>
    <w:qFormat/>
    <w:rsid w:val="00F24B67"/>
    <w:pPr>
      <w:jc w:val="left"/>
      <w:outlineLvl w:val="8"/>
    </w:pPr>
    <w:rPr>
      <w:b/>
      <w:i/>
      <w:smallCaps/>
      <w:color w:val="622423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4B67"/>
    <w:rPr>
      <w:rFonts w:cs="Times New Roman"/>
      <w:smallCaps/>
      <w:spacing w:val="5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24B67"/>
    <w:rPr>
      <w:rFonts w:cs="Times New Roman"/>
      <w:smallCaps/>
      <w:spacing w:val="5"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F24B67"/>
    <w:rPr>
      <w:rFonts w:cs="Times New Roman"/>
      <w:smallCaps/>
      <w:spacing w:val="5"/>
      <w:sz w:val="24"/>
    </w:rPr>
  </w:style>
  <w:style w:type="character" w:customStyle="1" w:styleId="40">
    <w:name w:val="Заголовок 4 Знак"/>
    <w:link w:val="4"/>
    <w:uiPriority w:val="99"/>
    <w:semiHidden/>
    <w:locked/>
    <w:rsid w:val="00F24B67"/>
    <w:rPr>
      <w:rFonts w:cs="Times New Roman"/>
      <w:smallCaps/>
      <w:spacing w:val="10"/>
      <w:sz w:val="22"/>
    </w:rPr>
  </w:style>
  <w:style w:type="character" w:customStyle="1" w:styleId="50">
    <w:name w:val="Заголовок 5 Знак"/>
    <w:link w:val="5"/>
    <w:uiPriority w:val="99"/>
    <w:semiHidden/>
    <w:locked/>
    <w:rsid w:val="00F24B67"/>
    <w:rPr>
      <w:rFonts w:cs="Times New Roman"/>
      <w:smallCaps/>
      <w:color w:val="943634"/>
      <w:spacing w:val="10"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F24B67"/>
    <w:rPr>
      <w:rFonts w:cs="Times New Roman"/>
      <w:smallCaps/>
      <w:color w:val="C0504D"/>
      <w:spacing w:val="5"/>
      <w:sz w:val="22"/>
    </w:rPr>
  </w:style>
  <w:style w:type="character" w:customStyle="1" w:styleId="70">
    <w:name w:val="Заголовок 7 Знак"/>
    <w:link w:val="7"/>
    <w:uiPriority w:val="99"/>
    <w:semiHidden/>
    <w:locked/>
    <w:rsid w:val="00F24B67"/>
    <w:rPr>
      <w:rFonts w:cs="Times New Roman"/>
      <w:b/>
      <w:smallCaps/>
      <w:color w:val="C0504D"/>
      <w:spacing w:val="10"/>
    </w:rPr>
  </w:style>
  <w:style w:type="character" w:customStyle="1" w:styleId="80">
    <w:name w:val="Заголовок 8 Знак"/>
    <w:link w:val="8"/>
    <w:uiPriority w:val="99"/>
    <w:semiHidden/>
    <w:locked/>
    <w:rsid w:val="00F24B67"/>
    <w:rPr>
      <w:rFonts w:cs="Times New Roman"/>
      <w:b/>
      <w:i/>
      <w:smallCaps/>
      <w:color w:val="943634"/>
    </w:rPr>
  </w:style>
  <w:style w:type="character" w:customStyle="1" w:styleId="90">
    <w:name w:val="Заголовок 9 Знак"/>
    <w:link w:val="9"/>
    <w:uiPriority w:val="99"/>
    <w:semiHidden/>
    <w:locked/>
    <w:rsid w:val="00F24B67"/>
    <w:rPr>
      <w:rFonts w:cs="Times New Roman"/>
      <w:b/>
      <w:i/>
      <w:smallCaps/>
      <w:color w:val="622423"/>
    </w:rPr>
  </w:style>
  <w:style w:type="paragraph" w:customStyle="1" w:styleId="st2">
    <w:name w:val="st2"/>
    <w:uiPriority w:val="99"/>
    <w:rsid w:val="000E2AA3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st42">
    <w:name w:val="st42"/>
    <w:uiPriority w:val="99"/>
    <w:rsid w:val="000E2AA3"/>
    <w:rPr>
      <w:rFonts w:ascii="Times New Roman" w:hAnsi="Times New Roman"/>
      <w:color w:val="000000"/>
    </w:rPr>
  </w:style>
  <w:style w:type="paragraph" w:styleId="a3">
    <w:name w:val="header"/>
    <w:basedOn w:val="a"/>
    <w:link w:val="a4"/>
    <w:uiPriority w:val="99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4">
    <w:name w:val="Верхній колонтитул Знак"/>
    <w:link w:val="a3"/>
    <w:uiPriority w:val="99"/>
    <w:locked/>
    <w:rsid w:val="00475167"/>
    <w:rPr>
      <w:rFonts w:ascii="Calibri" w:hAnsi="Calibri" w:cs="Times New Roman"/>
    </w:rPr>
  </w:style>
  <w:style w:type="paragraph" w:styleId="a5">
    <w:name w:val="footer"/>
    <w:basedOn w:val="a"/>
    <w:link w:val="a6"/>
    <w:uiPriority w:val="99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475167"/>
    <w:rPr>
      <w:rFonts w:ascii="Calibri" w:hAnsi="Calibri" w:cs="Times New Roman"/>
    </w:rPr>
  </w:style>
  <w:style w:type="character" w:styleId="a7">
    <w:name w:val="Hyperlink"/>
    <w:uiPriority w:val="99"/>
    <w:rsid w:val="00741C1A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084C2D"/>
    <w:pPr>
      <w:spacing w:line="240" w:lineRule="auto"/>
    </w:pPr>
    <w:rPr>
      <w:rFonts w:ascii="Segoe UI" w:hAnsi="Segoe UI"/>
      <w:sz w:val="18"/>
      <w:szCs w:val="18"/>
      <w:lang w:val="ru-RU" w:eastAsia="ru-RU"/>
    </w:rPr>
  </w:style>
  <w:style w:type="character" w:customStyle="1" w:styleId="a9">
    <w:name w:val="Текст у виносці Знак"/>
    <w:link w:val="a8"/>
    <w:uiPriority w:val="99"/>
    <w:semiHidden/>
    <w:locked/>
    <w:rsid w:val="00084C2D"/>
    <w:rPr>
      <w:rFonts w:ascii="Segoe UI" w:hAnsi="Segoe UI" w:cs="Times New Roman"/>
      <w:sz w:val="18"/>
    </w:rPr>
  </w:style>
  <w:style w:type="paragraph" w:customStyle="1" w:styleId="rvps6">
    <w:name w:val="rvps6"/>
    <w:basedOn w:val="a"/>
    <w:uiPriority w:val="99"/>
    <w:rsid w:val="003D58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uiPriority w:val="99"/>
    <w:rsid w:val="003D58E0"/>
  </w:style>
  <w:style w:type="paragraph" w:customStyle="1" w:styleId="rvps7">
    <w:name w:val="rvps7"/>
    <w:basedOn w:val="a"/>
    <w:uiPriority w:val="99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7677EA"/>
  </w:style>
  <w:style w:type="character" w:customStyle="1" w:styleId="rvts37">
    <w:name w:val="rvts37"/>
    <w:uiPriority w:val="99"/>
    <w:rsid w:val="007677EA"/>
  </w:style>
  <w:style w:type="paragraph" w:customStyle="1" w:styleId="rvps2">
    <w:name w:val="rvps2"/>
    <w:basedOn w:val="a"/>
    <w:uiPriority w:val="99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a">
    <w:name w:val="caption"/>
    <w:basedOn w:val="a"/>
    <w:next w:val="a"/>
    <w:uiPriority w:val="99"/>
    <w:qFormat/>
    <w:rsid w:val="00F24B67"/>
    <w:rPr>
      <w:b/>
      <w:bCs/>
      <w:caps/>
      <w:sz w:val="16"/>
      <w:szCs w:val="18"/>
    </w:rPr>
  </w:style>
  <w:style w:type="paragraph" w:styleId="ab">
    <w:name w:val="Title"/>
    <w:basedOn w:val="a"/>
    <w:next w:val="a"/>
    <w:link w:val="ac"/>
    <w:uiPriority w:val="99"/>
    <w:qFormat/>
    <w:rsid w:val="00F24B67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  <w:lang w:val="ru-RU" w:eastAsia="ru-RU"/>
    </w:rPr>
  </w:style>
  <w:style w:type="character" w:customStyle="1" w:styleId="ac">
    <w:name w:val="Назва Знак"/>
    <w:link w:val="ab"/>
    <w:uiPriority w:val="99"/>
    <w:locked/>
    <w:rsid w:val="00F24B67"/>
    <w:rPr>
      <w:rFonts w:cs="Times New Roman"/>
      <w:smallCaps/>
      <w:sz w:val="48"/>
    </w:rPr>
  </w:style>
  <w:style w:type="paragraph" w:styleId="ad">
    <w:name w:val="Subtitle"/>
    <w:basedOn w:val="a"/>
    <w:next w:val="a"/>
    <w:link w:val="ae"/>
    <w:uiPriority w:val="99"/>
    <w:qFormat/>
    <w:rsid w:val="00F24B67"/>
    <w:pPr>
      <w:spacing w:after="720" w:line="240" w:lineRule="auto"/>
      <w:jc w:val="right"/>
    </w:pPr>
    <w:rPr>
      <w:rFonts w:ascii="Cambria" w:hAnsi="Cambria"/>
      <w:sz w:val="22"/>
      <w:szCs w:val="22"/>
      <w:lang w:val="ru-RU" w:eastAsia="ru-RU"/>
    </w:rPr>
  </w:style>
  <w:style w:type="character" w:customStyle="1" w:styleId="ae">
    <w:name w:val="Підзаголовок Знак"/>
    <w:link w:val="ad"/>
    <w:uiPriority w:val="99"/>
    <w:locked/>
    <w:rsid w:val="00F24B67"/>
    <w:rPr>
      <w:rFonts w:ascii="Cambria" w:hAnsi="Cambria" w:cs="Times New Roman"/>
      <w:sz w:val="22"/>
    </w:rPr>
  </w:style>
  <w:style w:type="character" w:styleId="af">
    <w:name w:val="Strong"/>
    <w:uiPriority w:val="99"/>
    <w:qFormat/>
    <w:rsid w:val="00F24B67"/>
    <w:rPr>
      <w:rFonts w:cs="Times New Roman"/>
      <w:b/>
      <w:color w:val="C0504D"/>
    </w:rPr>
  </w:style>
  <w:style w:type="character" w:styleId="af0">
    <w:name w:val="Emphasis"/>
    <w:uiPriority w:val="99"/>
    <w:qFormat/>
    <w:rsid w:val="00F24B67"/>
    <w:rPr>
      <w:rFonts w:cs="Times New Roman"/>
      <w:b/>
      <w:i/>
      <w:spacing w:val="10"/>
    </w:rPr>
  </w:style>
  <w:style w:type="paragraph" w:styleId="af1">
    <w:name w:val="No Spacing"/>
    <w:basedOn w:val="a"/>
    <w:link w:val="af2"/>
    <w:uiPriority w:val="99"/>
    <w:qFormat/>
    <w:rsid w:val="00F24B67"/>
    <w:pPr>
      <w:spacing w:line="240" w:lineRule="auto"/>
    </w:pPr>
    <w:rPr>
      <w:lang w:val="ru-RU" w:eastAsia="ru-RU"/>
    </w:rPr>
  </w:style>
  <w:style w:type="character" w:customStyle="1" w:styleId="af2">
    <w:name w:val="Без інтервалів Знак"/>
    <w:link w:val="af1"/>
    <w:uiPriority w:val="99"/>
    <w:locked/>
    <w:rsid w:val="00F24B67"/>
  </w:style>
  <w:style w:type="paragraph" w:styleId="af3">
    <w:name w:val="List Paragraph"/>
    <w:basedOn w:val="a"/>
    <w:uiPriority w:val="99"/>
    <w:qFormat/>
    <w:rsid w:val="00F24B67"/>
    <w:pPr>
      <w:ind w:left="720"/>
      <w:contextualSpacing/>
    </w:pPr>
  </w:style>
  <w:style w:type="paragraph" w:styleId="af4">
    <w:name w:val="Quote"/>
    <w:basedOn w:val="a"/>
    <w:next w:val="a"/>
    <w:link w:val="af5"/>
    <w:uiPriority w:val="99"/>
    <w:qFormat/>
    <w:rsid w:val="00F24B67"/>
    <w:rPr>
      <w:i/>
      <w:lang w:val="ru-RU" w:eastAsia="ru-RU"/>
    </w:rPr>
  </w:style>
  <w:style w:type="character" w:customStyle="1" w:styleId="af5">
    <w:name w:val="Цитата Знак"/>
    <w:link w:val="af4"/>
    <w:uiPriority w:val="99"/>
    <w:locked/>
    <w:rsid w:val="00F24B67"/>
    <w:rPr>
      <w:rFonts w:cs="Times New Roman"/>
      <w:i/>
    </w:rPr>
  </w:style>
  <w:style w:type="paragraph" w:styleId="af6">
    <w:name w:val="Intense Quote"/>
    <w:basedOn w:val="a"/>
    <w:next w:val="a"/>
    <w:link w:val="af7"/>
    <w:uiPriority w:val="99"/>
    <w:qFormat/>
    <w:rsid w:val="00F24B67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  <w:lang w:val="ru-RU" w:eastAsia="ru-RU"/>
    </w:rPr>
  </w:style>
  <w:style w:type="character" w:customStyle="1" w:styleId="af7">
    <w:name w:val="Насичена цитата Знак"/>
    <w:link w:val="af6"/>
    <w:uiPriority w:val="99"/>
    <w:locked/>
    <w:rsid w:val="00F24B67"/>
    <w:rPr>
      <w:rFonts w:cs="Times New Roman"/>
      <w:b/>
      <w:i/>
      <w:color w:val="FFFFFF"/>
      <w:shd w:val="clear" w:color="auto" w:fill="C0504D"/>
    </w:rPr>
  </w:style>
  <w:style w:type="character" w:styleId="af8">
    <w:name w:val="Subtle Emphasis"/>
    <w:uiPriority w:val="99"/>
    <w:qFormat/>
    <w:rsid w:val="00F24B67"/>
    <w:rPr>
      <w:rFonts w:cs="Times New Roman"/>
      <w:i/>
    </w:rPr>
  </w:style>
  <w:style w:type="character" w:styleId="af9">
    <w:name w:val="Intense Emphasis"/>
    <w:uiPriority w:val="99"/>
    <w:qFormat/>
    <w:rsid w:val="00F24B67"/>
    <w:rPr>
      <w:rFonts w:cs="Times New Roman"/>
      <w:b/>
      <w:i/>
      <w:color w:val="C0504D"/>
      <w:spacing w:val="10"/>
    </w:rPr>
  </w:style>
  <w:style w:type="character" w:styleId="afa">
    <w:name w:val="Subtle Reference"/>
    <w:uiPriority w:val="99"/>
    <w:qFormat/>
    <w:rsid w:val="00F24B67"/>
    <w:rPr>
      <w:rFonts w:cs="Times New Roman"/>
      <w:b/>
    </w:rPr>
  </w:style>
  <w:style w:type="character" w:styleId="afb">
    <w:name w:val="Intense Reference"/>
    <w:uiPriority w:val="99"/>
    <w:qFormat/>
    <w:rsid w:val="00F24B67"/>
    <w:rPr>
      <w:rFonts w:cs="Times New Roman"/>
      <w:b/>
      <w:smallCaps/>
      <w:spacing w:val="5"/>
      <w:sz w:val="22"/>
      <w:u w:val="single"/>
    </w:rPr>
  </w:style>
  <w:style w:type="character" w:styleId="afc">
    <w:name w:val="Book Title"/>
    <w:uiPriority w:val="99"/>
    <w:qFormat/>
    <w:rsid w:val="00F24B67"/>
    <w:rPr>
      <w:rFonts w:ascii="Cambria" w:hAnsi="Cambria" w:cs="Times New Roman"/>
      <w:i/>
      <w:sz w:val="20"/>
    </w:rPr>
  </w:style>
  <w:style w:type="paragraph" w:styleId="afd">
    <w:name w:val="TOC Heading"/>
    <w:basedOn w:val="1"/>
    <w:next w:val="a"/>
    <w:uiPriority w:val="99"/>
    <w:qFormat/>
    <w:rsid w:val="00F24B67"/>
    <w:pPr>
      <w:outlineLvl w:val="9"/>
    </w:pPr>
  </w:style>
  <w:style w:type="character" w:styleId="afe">
    <w:name w:val="FollowedHyperlink"/>
    <w:uiPriority w:val="99"/>
    <w:locked/>
    <w:rsid w:val="008C445A"/>
    <w:rPr>
      <w:rFonts w:cs="Times New Roman"/>
      <w:color w:val="800080"/>
      <w:u w:val="single"/>
    </w:rPr>
  </w:style>
  <w:style w:type="character" w:customStyle="1" w:styleId="rvts11">
    <w:name w:val="rvts11"/>
    <w:uiPriority w:val="99"/>
    <w:rsid w:val="00177C16"/>
  </w:style>
  <w:style w:type="character" w:customStyle="1" w:styleId="rvts46">
    <w:name w:val="rvts46"/>
    <w:uiPriority w:val="99"/>
    <w:rsid w:val="005104F4"/>
  </w:style>
  <w:style w:type="paragraph" w:customStyle="1" w:styleId="rvps12">
    <w:name w:val="rvps12"/>
    <w:basedOn w:val="a"/>
    <w:uiPriority w:val="99"/>
    <w:rsid w:val="00026B59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27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80731-1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4B9719-BA83-4233-B3E1-598ED9CE9F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B9E0CF-CF77-479B-8827-B5BFE72509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208C7-4A83-4328-AD0D-48C2363FD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5656</Words>
  <Characters>3225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2021-01-21T11:00:00Z</dcterms:created>
  <dcterms:modified xsi:type="dcterms:W3CDTF">2021-01-21T11:00:00Z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