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46" w:rsidRPr="00402427" w:rsidRDefault="006C2446" w:rsidP="006C2446">
      <w:pPr>
        <w:pStyle w:val="aa"/>
        <w:jc w:val="center"/>
        <w:rPr>
          <w:b/>
          <w:szCs w:val="28"/>
          <w:lang w:eastAsia="uk-UA"/>
        </w:rPr>
      </w:pPr>
    </w:p>
    <w:p w:rsidR="00E45C5C" w:rsidRPr="00402427" w:rsidRDefault="00E45C5C" w:rsidP="006C2446">
      <w:pPr>
        <w:pStyle w:val="aa"/>
        <w:jc w:val="center"/>
        <w:rPr>
          <w:b/>
          <w:szCs w:val="28"/>
          <w:lang w:eastAsia="uk-UA"/>
        </w:rPr>
      </w:pPr>
    </w:p>
    <w:p w:rsidR="00E45C5C" w:rsidRPr="00402427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402427">
        <w:rPr>
          <w:rFonts w:ascii="Times New Roman" w:eastAsia="Times New Roman" w:hAnsi="Times New Roman"/>
          <w:lang w:val="uk-UA" w:eastAsia="ru-RU"/>
        </w:rPr>
        <w:t xml:space="preserve">До </w:t>
      </w:r>
      <w:proofErr w:type="spellStart"/>
      <w:r w:rsidRPr="00402427">
        <w:rPr>
          <w:rFonts w:ascii="Times New Roman" w:eastAsia="Times New Roman" w:hAnsi="Times New Roman"/>
          <w:lang w:val="uk-UA" w:eastAsia="ru-RU"/>
        </w:rPr>
        <w:t>реєстрац</w:t>
      </w:r>
      <w:proofErr w:type="spellEnd"/>
      <w:r w:rsidRPr="00402427">
        <w:rPr>
          <w:rFonts w:ascii="Times New Roman" w:eastAsia="Times New Roman" w:hAnsi="Times New Roman"/>
          <w:lang w:val="uk-UA" w:eastAsia="ru-RU"/>
        </w:rPr>
        <w:t xml:space="preserve">.№ </w:t>
      </w:r>
      <w:r w:rsidR="009C636C">
        <w:rPr>
          <w:rFonts w:ascii="Times New Roman" w:eastAsia="Times New Roman" w:hAnsi="Times New Roman"/>
          <w:lang w:val="uk-UA" w:eastAsia="ru-RU"/>
        </w:rPr>
        <w:t>4643</w:t>
      </w:r>
      <w:r w:rsidR="00037D28">
        <w:rPr>
          <w:rFonts w:ascii="Times New Roman" w:eastAsia="Times New Roman" w:hAnsi="Times New Roman"/>
          <w:lang w:val="uk-UA" w:eastAsia="ru-RU"/>
        </w:rPr>
        <w:t>-д</w:t>
      </w:r>
    </w:p>
    <w:p w:rsidR="00E45C5C" w:rsidRPr="00402427" w:rsidRDefault="00E45C5C" w:rsidP="00E45C5C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val="uk-UA" w:eastAsia="ru-RU"/>
        </w:rPr>
      </w:pPr>
      <w:r w:rsidRPr="00402427">
        <w:rPr>
          <w:rFonts w:ascii="Times New Roman" w:eastAsia="Times New Roman" w:hAnsi="Times New Roman"/>
          <w:lang w:val="uk-UA" w:eastAsia="ru-RU"/>
        </w:rPr>
        <w:t>(друге читання)</w:t>
      </w:r>
    </w:p>
    <w:p w:rsidR="00E45C5C" w:rsidRPr="00402427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402427" w:rsidRDefault="00E45C5C" w:rsidP="00E45C5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E45C5C" w:rsidRPr="00402427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40242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Зауваження</w:t>
      </w:r>
    </w:p>
    <w:p w:rsidR="00E45C5C" w:rsidRPr="00402427" w:rsidRDefault="00E45C5C" w:rsidP="00E45C5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40242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E45C5C" w:rsidRDefault="00981BD6" w:rsidP="006305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</w:t>
      </w:r>
      <w:r w:rsidRPr="00981BD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</w:t>
      </w:r>
    </w:p>
    <w:p w:rsidR="00981BD6" w:rsidRPr="00402427" w:rsidRDefault="00981BD6" w:rsidP="006305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E45C5C" w:rsidRPr="00402427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>У Го</w:t>
      </w:r>
      <w:r w:rsidR="00A15544"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ловному юридичному управлінні </w:t>
      </w:r>
      <w:r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розглянуто підготовлений до другого читання Комітетом з питань фінансів, податкової та митної політики проект закону України </w:t>
      </w:r>
      <w:r w:rsidR="00981BD6">
        <w:rPr>
          <w:rFonts w:ascii="Times New Roman" w:eastAsia="Times New Roman" w:hAnsi="Times New Roman"/>
          <w:sz w:val="28"/>
          <w:szCs w:val="24"/>
          <w:lang w:val="uk-UA" w:eastAsia="ru-RU"/>
        </w:rPr>
        <w:t>п</w:t>
      </w:r>
      <w:r w:rsidR="00981BD6" w:rsidRPr="00981BD6">
        <w:rPr>
          <w:rFonts w:ascii="Times New Roman" w:eastAsia="Times New Roman" w:hAnsi="Times New Roman"/>
          <w:bCs/>
          <w:sz w:val="28"/>
          <w:szCs w:val="24"/>
          <w:bdr w:val="none" w:sz="0" w:space="0" w:color="auto" w:frame="1"/>
          <w:lang w:val="uk-UA" w:eastAsia="ru-RU"/>
        </w:rPr>
        <w:t xml:space="preserve">ро внесення змін до Податкового кодексу України щодо справляння податків і зборів, інших обов’язкових платежів, об'єктом оподаткування якими є транспортні засоби </w:t>
      </w:r>
      <w:r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>(далі – проект).</w:t>
      </w:r>
    </w:p>
    <w:p w:rsidR="00E45C5C" w:rsidRPr="00402427" w:rsidRDefault="00E45C5C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981BD6" w:rsidRDefault="009F77F0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0242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E45C5C" w:rsidRPr="004024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981BD6">
        <w:rPr>
          <w:rFonts w:ascii="Times New Roman" w:eastAsia="Times New Roman" w:hAnsi="Times New Roman"/>
          <w:sz w:val="28"/>
          <w:szCs w:val="28"/>
          <w:lang w:val="uk-UA" w:eastAsia="ru-RU"/>
        </w:rPr>
        <w:t>Проектом передбачено встановлення строку</w:t>
      </w:r>
      <w:r w:rsidR="00B663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(180 днів)</w:t>
      </w:r>
      <w:r w:rsidR="00981B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пільгового оподаткування податком на додану вартість</w:t>
      </w:r>
      <w:r w:rsidR="00FF650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акцизним податком</w:t>
      </w:r>
      <w:r w:rsidR="00981B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транспортних засобів особистого користування, ввезених на митну територію України з порушенням митного законодавства</w:t>
      </w:r>
      <w:r w:rsidR="00E3143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651E4" w:rsidRDefault="00E3143B" w:rsidP="00E314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При цьому передбачається встановити окремий, більш тривалий строк</w:t>
      </w:r>
      <w:r w:rsidR="00B663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(270 днів)</w:t>
      </w:r>
      <w:r w:rsidR="00C651E4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учасників бойових дій за умови документального підтвердження їх перебування більш як 90 днів з дня набрання чинності відповідним законом безпосередньо на території проведення операції Об'</w:t>
      </w:r>
      <w:r w:rsidR="00C651E4">
        <w:rPr>
          <w:rFonts w:ascii="Times New Roman" w:eastAsia="Times New Roman" w:hAnsi="Times New Roman"/>
          <w:sz w:val="28"/>
          <w:szCs w:val="28"/>
          <w:lang w:val="uk-UA" w:eastAsia="ru-RU"/>
        </w:rPr>
        <w:t>єднаних сил (ООС).</w:t>
      </w:r>
    </w:p>
    <w:p w:rsidR="00E3143B" w:rsidRDefault="00C651E4" w:rsidP="00E314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E314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 зазначити, що відповідно до пунктів 30.2, 30.9 </w:t>
      </w:r>
      <w:r w:rsidR="00B40198">
        <w:rPr>
          <w:rFonts w:ascii="Times New Roman" w:eastAsia="Times New Roman" w:hAnsi="Times New Roman"/>
          <w:sz w:val="28"/>
          <w:szCs w:val="28"/>
          <w:lang w:val="uk-UA" w:eastAsia="ru-RU"/>
        </w:rPr>
        <w:t>статті 30 Податкового кодексу України п</w:t>
      </w:r>
      <w:r w:rsidR="00B40198"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t>ідставами для надання податкових пільг є особливості, що характеризують певну групу платників податків, вид їх діяльності, об'єкт оподаткування або характер та суспільне значення здійснюваних ними витрат.</w:t>
      </w:r>
    </w:p>
    <w:p w:rsidR="00B40198" w:rsidRPr="00B40198" w:rsidRDefault="00B40198" w:rsidP="00B401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t>Податкова пільга надається шляхом:</w:t>
      </w:r>
    </w:p>
    <w:p w:rsidR="00B40198" w:rsidRPr="00B40198" w:rsidRDefault="00B40198" w:rsidP="00B401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t>а) податкового вирахування (знижки), що зменшує базу оподаткування до нарахування податку та збору;</w:t>
      </w:r>
    </w:p>
    <w:p w:rsidR="00B40198" w:rsidRPr="00B40198" w:rsidRDefault="00B40198" w:rsidP="00B401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t>б) зменшення податкового зобов'язання після нарахування податку та збору;</w:t>
      </w:r>
    </w:p>
    <w:p w:rsidR="00B40198" w:rsidRPr="00B40198" w:rsidRDefault="00B40198" w:rsidP="00B401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t>в) встановлення зниженої ставки податку та збору;</w:t>
      </w:r>
    </w:p>
    <w:p w:rsidR="00B40198" w:rsidRDefault="00B40198" w:rsidP="00B401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9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г) звільнення від сплати податку та збору.</w:t>
      </w:r>
    </w:p>
    <w:p w:rsidR="005F21C0" w:rsidRDefault="005F21C0" w:rsidP="00B401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Отже, вказаними нормами не передбачено встановлення для певної категорії платників податку окремого строку надання пільг зі сплати податк</w:t>
      </w:r>
      <w:r w:rsidR="00FF650A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E2B05" w:rsidRPr="006E2B05" w:rsidRDefault="006E2B05" w:rsidP="006E2B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B05">
        <w:rPr>
          <w:rFonts w:ascii="Times New Roman" w:eastAsia="Times New Roman" w:hAnsi="Times New Roman"/>
          <w:sz w:val="28"/>
          <w:szCs w:val="28"/>
          <w:lang w:val="uk-UA" w:eastAsia="ru-RU"/>
        </w:rPr>
        <w:t>Більш того, у разі застосування даної норми виникнуть ознаки дискримінації між двома категоріями:</w:t>
      </w:r>
    </w:p>
    <w:p w:rsidR="006E2B05" w:rsidRPr="006E2B05" w:rsidRDefault="006E2B05" w:rsidP="006E2B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B05">
        <w:rPr>
          <w:rFonts w:ascii="Times New Roman" w:eastAsia="Times New Roman" w:hAnsi="Times New Roman"/>
          <w:sz w:val="28"/>
          <w:szCs w:val="28"/>
          <w:lang w:val="uk-UA" w:eastAsia="ru-RU"/>
        </w:rPr>
        <w:t>учасниками бойових дій, які перебували на відповідній території 90 днів і менше (для них діятиме загальний строк пільгового оподаткування);</w:t>
      </w:r>
    </w:p>
    <w:p w:rsidR="006E2B05" w:rsidRPr="006E2B05" w:rsidRDefault="006E2B05" w:rsidP="006E2B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B05">
        <w:rPr>
          <w:rFonts w:ascii="Times New Roman" w:eastAsia="Times New Roman" w:hAnsi="Times New Roman"/>
          <w:sz w:val="28"/>
          <w:szCs w:val="28"/>
          <w:lang w:val="uk-UA" w:eastAsia="ru-RU"/>
        </w:rPr>
        <w:t>учасниками бойових дій, які перебували на відповідній території більше 90 днів.</w:t>
      </w:r>
    </w:p>
    <w:p w:rsidR="006E2B05" w:rsidRDefault="006E2B05" w:rsidP="006E2B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B05">
        <w:rPr>
          <w:rFonts w:ascii="Times New Roman" w:eastAsia="Times New Roman" w:hAnsi="Times New Roman"/>
          <w:sz w:val="28"/>
          <w:szCs w:val="28"/>
          <w:lang w:val="uk-UA" w:eastAsia="ru-RU"/>
        </w:rPr>
        <w:t>Це не відповідає принципу рівності усіх платників перед законом, недопущення будь-яких проявів податкової дискримінації, встановленого підпунктом 4.1.2 пункту 4.1 статті 4 Податкового кодексу України.</w:t>
      </w:r>
    </w:p>
    <w:p w:rsidR="005F21C0" w:rsidRDefault="006E2B05" w:rsidP="006E2B0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E2B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 на мету прийняття проекту як закону, у даних нормах проекту мало б </w:t>
      </w:r>
      <w:r w:rsidR="005F21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йтися про продовження для учасників бойових дій відповідного строку пільгового оподаткування </w:t>
      </w:r>
      <w:r w:rsidR="00B6639B">
        <w:rPr>
          <w:rFonts w:ascii="Times New Roman" w:eastAsia="Times New Roman" w:hAnsi="Times New Roman"/>
          <w:sz w:val="28"/>
          <w:szCs w:val="28"/>
          <w:lang w:val="uk-UA" w:eastAsia="ru-RU"/>
        </w:rPr>
        <w:t>на кількість днів, протягом яких вони перебували на відповідній території, або встановлення для всіх платників податку строку пільгового оподаткування, що становить 270 днів</w:t>
      </w:r>
      <w:r w:rsidR="00B86C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дня набрання чинності відповідним законом</w:t>
      </w:r>
      <w:r w:rsidR="00B663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981BD6" w:rsidRDefault="00981BD6" w:rsidP="006305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6CB7" w:rsidRPr="00B86CB7" w:rsidRDefault="00CB473C" w:rsidP="00CB473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r w:rsidR="00B86CB7" w:rsidRPr="00B86C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Проектом передбачається поширити дію пільгового режиму оподаткування на транспортні засоби, з року випуску яких минуло більш ніж 5 років, </w:t>
      </w:r>
      <w:r w:rsidR="00B86CB7" w:rsidRPr="00B86CB7">
        <w:rPr>
          <w:rFonts w:ascii="Times New Roman" w:hAnsi="Times New Roman"/>
          <w:sz w:val="28"/>
          <w:szCs w:val="28"/>
          <w:lang w:val="uk-UA"/>
        </w:rPr>
        <w:t>які станом на 31 грудня 2020 року перебували у митних режимах тимчасового ввезення або транзиту.</w:t>
      </w:r>
    </w:p>
    <w:p w:rsidR="0054775F" w:rsidRDefault="00CB473C" w:rsidP="00CB47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Однак даною нормою чітко не визначено поряд</w:t>
      </w:r>
      <w:r w:rsidR="00EA495D">
        <w:rPr>
          <w:rFonts w:ascii="Times New Roman" w:eastAsia="Times New Roman" w:hAnsi="Times New Roman"/>
          <w:sz w:val="28"/>
          <w:szCs w:val="28"/>
          <w:lang w:val="uk-UA" w:eastAsia="ru-RU"/>
        </w:rPr>
        <w:t>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обрахунку відповідного строку, а саме</w:t>
      </w:r>
      <w:r w:rsidR="00EA495D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його слід обраховувати станом на дату набранн</w:t>
      </w:r>
      <w:r w:rsidR="00EA495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 чинності відповідним законом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чи станом на </w:t>
      </w:r>
      <w:r w:rsidRPr="00CB473C">
        <w:rPr>
          <w:rFonts w:ascii="Times New Roman" w:eastAsia="Times New Roman" w:hAnsi="Times New Roman"/>
          <w:sz w:val="28"/>
          <w:szCs w:val="28"/>
          <w:lang w:val="uk-UA" w:eastAsia="ru-RU"/>
        </w:rPr>
        <w:t>31 грудня 2020 року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B6037" w:rsidRPr="00402427" w:rsidRDefault="0054775F" w:rsidP="003B60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2427">
        <w:rPr>
          <w:rFonts w:ascii="Times New Roman" w:hAnsi="Times New Roman"/>
          <w:sz w:val="28"/>
          <w:szCs w:val="28"/>
          <w:lang w:val="uk-UA"/>
        </w:rPr>
        <w:t>Тому вказан</w:t>
      </w:r>
      <w:r w:rsidR="00CB473C">
        <w:rPr>
          <w:rFonts w:ascii="Times New Roman" w:hAnsi="Times New Roman"/>
          <w:sz w:val="28"/>
          <w:szCs w:val="28"/>
          <w:lang w:val="uk-UA"/>
        </w:rPr>
        <w:t>і</w:t>
      </w:r>
      <w:r w:rsidRPr="00402427">
        <w:rPr>
          <w:rFonts w:ascii="Times New Roman" w:hAnsi="Times New Roman"/>
          <w:sz w:val="28"/>
          <w:szCs w:val="28"/>
          <w:lang w:val="uk-UA"/>
        </w:rPr>
        <w:t xml:space="preserve"> положення проекту не </w:t>
      </w:r>
      <w:r w:rsidR="00EA495D" w:rsidRPr="00402427">
        <w:rPr>
          <w:rFonts w:ascii="Times New Roman" w:hAnsi="Times New Roman"/>
          <w:sz w:val="28"/>
          <w:szCs w:val="28"/>
          <w:lang w:val="uk-UA"/>
        </w:rPr>
        <w:t>відповід</w:t>
      </w:r>
      <w:r w:rsidR="00EA495D">
        <w:rPr>
          <w:rFonts w:ascii="Times New Roman" w:hAnsi="Times New Roman"/>
          <w:sz w:val="28"/>
          <w:szCs w:val="28"/>
          <w:lang w:val="uk-UA"/>
        </w:rPr>
        <w:t>ають</w:t>
      </w:r>
      <w:r w:rsidRPr="00402427">
        <w:rPr>
          <w:rFonts w:ascii="Times New Roman" w:hAnsi="Times New Roman"/>
          <w:sz w:val="28"/>
          <w:szCs w:val="28"/>
          <w:lang w:val="uk-UA"/>
        </w:rPr>
        <w:t xml:space="preserve"> конституційним принципам верховенства права та визначенню України правовою державою (статті 1 та 8 Конституції України), а також не враховує правової позиції Конституційного Суду України, у рішеннях якого неодноразово наголошувалося, що визначальними елементами верховенства права є принципи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(абзац другий підпункту 5.4 пункту 5 мотивувальної частини Рішення Конституційного Суду України від 22.09.2005 року №</w:t>
      </w:r>
      <w:r w:rsidR="00EA495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2427">
        <w:rPr>
          <w:rFonts w:ascii="Times New Roman" w:hAnsi="Times New Roman"/>
          <w:sz w:val="28"/>
          <w:szCs w:val="28"/>
          <w:lang w:val="uk-UA"/>
        </w:rPr>
        <w:t>5, від 29.06.2010 року №</w:t>
      </w:r>
      <w:r w:rsidR="00EA495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2427">
        <w:rPr>
          <w:rFonts w:ascii="Times New Roman" w:hAnsi="Times New Roman"/>
          <w:sz w:val="28"/>
          <w:szCs w:val="28"/>
          <w:lang w:val="uk-UA"/>
        </w:rPr>
        <w:t>17-рп, від 11.10.2011 року №</w:t>
      </w:r>
      <w:r w:rsidR="00EA495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02427">
        <w:rPr>
          <w:rFonts w:ascii="Times New Roman" w:hAnsi="Times New Roman"/>
          <w:sz w:val="28"/>
          <w:szCs w:val="28"/>
          <w:lang w:val="uk-UA"/>
        </w:rPr>
        <w:t>10-рп).</w:t>
      </w:r>
    </w:p>
    <w:p w:rsidR="00DA1371" w:rsidRDefault="00DA1371" w:rsidP="003F0B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B473C" w:rsidRPr="00860BA9" w:rsidRDefault="00860BA9" w:rsidP="003F0B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0BA9">
        <w:rPr>
          <w:rFonts w:ascii="Times New Roman" w:eastAsia="Times New Roman" w:hAnsi="Times New Roman"/>
          <w:sz w:val="28"/>
          <w:szCs w:val="28"/>
          <w:lang w:val="uk-UA" w:eastAsia="ru-RU"/>
        </w:rPr>
        <w:t>3. Пунктом 1 Прикінцевих положень проекту передбачено набрання ним чинності з дня, наступного за днем його опублікування, та введення його в дію через один місяць з дня набрання ним чинності.</w:t>
      </w:r>
    </w:p>
    <w:p w:rsidR="00E45C5C" w:rsidRPr="00860BA9" w:rsidRDefault="00860BA9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0BA9">
        <w:rPr>
          <w:rFonts w:ascii="Times New Roman" w:eastAsia="Times New Roman" w:hAnsi="Times New Roman"/>
          <w:sz w:val="28"/>
          <w:szCs w:val="28"/>
          <w:lang w:val="uk-UA" w:eastAsia="ru-RU"/>
        </w:rPr>
        <w:t>По-перше, зазначене не відповідає пункту 4.1.9 пункту 4.1 статті 4 Податкового кодексу України, згідно з яким податки та збори, їх ставки, а також податкові пільги не можуть змінюватися протягом бюджетного року.</w:t>
      </w:r>
    </w:p>
    <w:p w:rsidR="00860BA9" w:rsidRPr="00860BA9" w:rsidRDefault="00860BA9" w:rsidP="00860BA9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 w:rsidRPr="00860BA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Також вказане не</w:t>
      </w:r>
      <w:r w:rsidRPr="00860BA9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 узгоджується з частиною третьою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</w:t>
      </w:r>
      <w:r w:rsidRPr="00860BA9">
        <w:rPr>
          <w:rStyle w:val="st42"/>
          <w:sz w:val="28"/>
          <w:szCs w:val="28"/>
          <w:lang w:val="uk-UA"/>
        </w:rPr>
        <w:t>не пізніше 15 липня року, що передує плановому, вводяться в дію не раніше початку планового бюджетного періоду</w:t>
      </w:r>
      <w:r w:rsidRPr="00860BA9">
        <w:rPr>
          <w:rFonts w:ascii="Times New Roman" w:hAnsi="Times New Roman"/>
          <w:color w:val="000000"/>
          <w:sz w:val="28"/>
          <w:szCs w:val="28"/>
          <w:lang w:val="uk-UA" w:eastAsia="zh-CN"/>
        </w:rPr>
        <w:t>.</w:t>
      </w:r>
    </w:p>
    <w:p w:rsidR="00F803D6" w:rsidRDefault="00860BA9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По-друге, підхід щодо </w:t>
      </w:r>
      <w:r w:rsidR="00F803D6">
        <w:rPr>
          <w:rFonts w:ascii="Times New Roman" w:eastAsia="Times New Roman" w:hAnsi="Times New Roman"/>
          <w:sz w:val="28"/>
          <w:szCs w:val="28"/>
          <w:lang w:val="uk-UA" w:eastAsia="ru-RU"/>
        </w:rPr>
        <w:t>введення в дію закону, яким передбачено внесення змін до Податкового кодексу України, пізніше строку набрання ним чинності, є юридично некоректним з огляду на таке.</w:t>
      </w:r>
    </w:p>
    <w:p w:rsidR="00F803D6" w:rsidRDefault="00F803D6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Особливістю законів про внесення змін є те, що їхня дія </w:t>
      </w:r>
      <w:r w:rsidRPr="00F803D6">
        <w:rPr>
          <w:rFonts w:ascii="Times New Roman" w:eastAsia="Times New Roman" w:hAnsi="Times New Roman"/>
          <w:sz w:val="28"/>
          <w:szCs w:val="28"/>
          <w:lang w:val="uk-UA" w:eastAsia="ru-RU"/>
        </w:rPr>
        <w:t>вичерп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ується</w:t>
      </w:r>
      <w:r w:rsidRPr="00F80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внесенням відповідних змін до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базового закону, в даному випадку - до </w:t>
      </w:r>
      <w:r w:rsidRPr="00F803D6">
        <w:rPr>
          <w:rFonts w:ascii="Times New Roman" w:eastAsia="Times New Roman" w:hAnsi="Times New Roman"/>
          <w:sz w:val="28"/>
          <w:szCs w:val="28"/>
          <w:lang w:val="uk-UA" w:eastAsia="ru-RU"/>
        </w:rPr>
        <w:t>Податкового кодексу України.</w:t>
      </w:r>
    </w:p>
    <w:p w:rsidR="00F803D6" w:rsidRDefault="00F803D6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 після набрання </w:t>
      </w:r>
      <w:r w:rsidR="00F774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чинності </w:t>
      </w:r>
      <w:r w:rsidR="009C636C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відповідним</w:t>
      </w:r>
      <w:r w:rsidR="00F774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законом</w:t>
      </w:r>
      <w:r w:rsidR="00F7742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передбачені ним положення стануть частиною тексту Податкового кодексу України.</w:t>
      </w:r>
    </w:p>
    <w:p w:rsidR="009C636C" w:rsidRDefault="00F803D6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зв’язку з цим при практичному їх застосуванні виникне </w:t>
      </w:r>
      <w:r w:rsidR="009C636C">
        <w:rPr>
          <w:rFonts w:ascii="Times New Roman" w:eastAsia="Times New Roman" w:hAnsi="Times New Roman"/>
          <w:sz w:val="28"/>
          <w:szCs w:val="28"/>
          <w:lang w:val="uk-UA" w:eastAsia="ru-RU"/>
        </w:rPr>
        <w:t>колізія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обрахунку строків, пере</w:t>
      </w:r>
      <w:r w:rsidR="00F774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дбачених цими положеннями, оскільки проектом </w:t>
      </w:r>
      <w:r w:rsidR="009C636C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передбачено їх перебіг з дня набрання чинності відповідним законом.</w:t>
      </w:r>
    </w:p>
    <w:p w:rsidR="00E45C5C" w:rsidRPr="00402427" w:rsidRDefault="00371EC9" w:rsidP="00860B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EC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 на особливості законодавчого регулювання передбачених проектом суспільних відносин, зазначена норма мала б обмежуватись лише набранням чинності відповідним законом.  </w:t>
      </w:r>
      <w:bookmarkStart w:id="0" w:name="_GoBack"/>
      <w:bookmarkEnd w:id="0"/>
      <w:r w:rsidR="00F774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80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60BA9" w:rsidRDefault="00860BA9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</w:p>
    <w:p w:rsidR="00E45C5C" w:rsidRPr="00402427" w:rsidRDefault="0054775F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>Перший з</w:t>
      </w:r>
      <w:r w:rsidR="00E45C5C"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>аступник керівника</w:t>
      </w:r>
    </w:p>
    <w:p w:rsidR="00E45C5C" w:rsidRPr="00402427" w:rsidRDefault="00E45C5C" w:rsidP="001200D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Головного управління                                                                </w:t>
      </w:r>
      <w:r w:rsidR="0054775F" w:rsidRPr="00402427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        А. НИЖНИК</w:t>
      </w:r>
    </w:p>
    <w:p w:rsidR="00E45C5C" w:rsidRPr="00402427" w:rsidRDefault="00E45C5C" w:rsidP="006C2446">
      <w:pPr>
        <w:pStyle w:val="aa"/>
        <w:jc w:val="center"/>
        <w:rPr>
          <w:b/>
          <w:szCs w:val="28"/>
          <w:lang w:eastAsia="uk-UA"/>
        </w:rPr>
      </w:pPr>
    </w:p>
    <w:sectPr w:rsidR="00E45C5C" w:rsidRPr="00402427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72" w:rsidRDefault="00820D72" w:rsidP="005E306B">
      <w:pPr>
        <w:spacing w:after="0" w:line="240" w:lineRule="auto"/>
      </w:pPr>
      <w:r>
        <w:separator/>
      </w:r>
    </w:p>
  </w:endnote>
  <w:end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72" w:rsidRDefault="00820D72" w:rsidP="005E306B">
      <w:pPr>
        <w:spacing w:after="0" w:line="240" w:lineRule="auto"/>
      </w:pPr>
      <w:r>
        <w:separator/>
      </w:r>
    </w:p>
  </w:footnote>
  <w:footnote w:type="continuationSeparator" w:id="0">
    <w:p w:rsidR="00820D72" w:rsidRDefault="00820D7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isplayBackgroundShape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126"/>
    <w:rsid w:val="00037A61"/>
    <w:rsid w:val="00037D28"/>
    <w:rsid w:val="00087C05"/>
    <w:rsid w:val="000B6CE8"/>
    <w:rsid w:val="000F1586"/>
    <w:rsid w:val="000F5999"/>
    <w:rsid w:val="001200DA"/>
    <w:rsid w:val="00141617"/>
    <w:rsid w:val="0019108F"/>
    <w:rsid w:val="001966F0"/>
    <w:rsid w:val="001D3C24"/>
    <w:rsid w:val="002356E9"/>
    <w:rsid w:val="00235CD7"/>
    <w:rsid w:val="00281393"/>
    <w:rsid w:val="00290C62"/>
    <w:rsid w:val="002A5D4C"/>
    <w:rsid w:val="002B5FC1"/>
    <w:rsid w:val="002D0561"/>
    <w:rsid w:val="002E0A18"/>
    <w:rsid w:val="002E31BF"/>
    <w:rsid w:val="002E44DA"/>
    <w:rsid w:val="00315A25"/>
    <w:rsid w:val="00365BB1"/>
    <w:rsid w:val="00371EC9"/>
    <w:rsid w:val="003B6037"/>
    <w:rsid w:val="003D1CBA"/>
    <w:rsid w:val="003F0BF7"/>
    <w:rsid w:val="00402427"/>
    <w:rsid w:val="0040719D"/>
    <w:rsid w:val="00451750"/>
    <w:rsid w:val="004E4F5C"/>
    <w:rsid w:val="004F7B8A"/>
    <w:rsid w:val="0050620F"/>
    <w:rsid w:val="0054775F"/>
    <w:rsid w:val="0055005A"/>
    <w:rsid w:val="0056352F"/>
    <w:rsid w:val="005A4728"/>
    <w:rsid w:val="005B71F5"/>
    <w:rsid w:val="005C688A"/>
    <w:rsid w:val="005E306B"/>
    <w:rsid w:val="005F20B5"/>
    <w:rsid w:val="005F21C0"/>
    <w:rsid w:val="00626A3E"/>
    <w:rsid w:val="00630552"/>
    <w:rsid w:val="00634A7D"/>
    <w:rsid w:val="0066623D"/>
    <w:rsid w:val="006959AF"/>
    <w:rsid w:val="006A068A"/>
    <w:rsid w:val="006C18C9"/>
    <w:rsid w:val="006C2446"/>
    <w:rsid w:val="006E2B05"/>
    <w:rsid w:val="006F10E8"/>
    <w:rsid w:val="00713E93"/>
    <w:rsid w:val="0073224C"/>
    <w:rsid w:val="007F5D91"/>
    <w:rsid w:val="00802CB7"/>
    <w:rsid w:val="0080545D"/>
    <w:rsid w:val="00820D72"/>
    <w:rsid w:val="00860BA9"/>
    <w:rsid w:val="008855C4"/>
    <w:rsid w:val="00945B68"/>
    <w:rsid w:val="00947E4F"/>
    <w:rsid w:val="00957D31"/>
    <w:rsid w:val="00981BD6"/>
    <w:rsid w:val="009A720A"/>
    <w:rsid w:val="009C636C"/>
    <w:rsid w:val="009F394B"/>
    <w:rsid w:val="009F3A3F"/>
    <w:rsid w:val="009F77F0"/>
    <w:rsid w:val="00A00059"/>
    <w:rsid w:val="00A15544"/>
    <w:rsid w:val="00A833C8"/>
    <w:rsid w:val="00AD7F82"/>
    <w:rsid w:val="00B40198"/>
    <w:rsid w:val="00B6639B"/>
    <w:rsid w:val="00B86CB7"/>
    <w:rsid w:val="00BD0801"/>
    <w:rsid w:val="00BF1E95"/>
    <w:rsid w:val="00C11FB6"/>
    <w:rsid w:val="00C27AE9"/>
    <w:rsid w:val="00C651E4"/>
    <w:rsid w:val="00CB473C"/>
    <w:rsid w:val="00CC39A1"/>
    <w:rsid w:val="00CD4A38"/>
    <w:rsid w:val="00CE3E1B"/>
    <w:rsid w:val="00CE6A4B"/>
    <w:rsid w:val="00CF381C"/>
    <w:rsid w:val="00D23370"/>
    <w:rsid w:val="00D242C2"/>
    <w:rsid w:val="00D57E1B"/>
    <w:rsid w:val="00DA1371"/>
    <w:rsid w:val="00DD6C75"/>
    <w:rsid w:val="00E3143B"/>
    <w:rsid w:val="00E45C5C"/>
    <w:rsid w:val="00E50354"/>
    <w:rsid w:val="00E60767"/>
    <w:rsid w:val="00E76B4C"/>
    <w:rsid w:val="00E91334"/>
    <w:rsid w:val="00EA495D"/>
    <w:rsid w:val="00F01A33"/>
    <w:rsid w:val="00F44513"/>
    <w:rsid w:val="00F55423"/>
    <w:rsid w:val="00F77428"/>
    <w:rsid w:val="00F803D6"/>
    <w:rsid w:val="00F91DD3"/>
    <w:rsid w:val="00FC3DF4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  <w15:docId w15:val="{AEB975EA-ECD1-43E5-8603-6BF238DF4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uiPriority w:val="99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styleId="ab">
    <w:name w:val="List Paragraph"/>
    <w:basedOn w:val="a"/>
    <w:uiPriority w:val="34"/>
    <w:qFormat/>
    <w:rsid w:val="003F0BF7"/>
    <w:pPr>
      <w:ind w:left="720"/>
      <w:contextualSpacing/>
    </w:pPr>
  </w:style>
  <w:style w:type="character" w:customStyle="1" w:styleId="st96">
    <w:name w:val="st96"/>
    <w:uiPriority w:val="99"/>
    <w:rsid w:val="000F5999"/>
    <w:rPr>
      <w:rFonts w:ascii="Times New Roman" w:hAnsi="Times New Roman" w:cs="Times New Roman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5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96620-E874-414A-AEF9-C4C84C709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753</Words>
  <Characters>4969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5</cp:revision>
  <cp:lastPrinted>2021-04-13T14:40:00Z</cp:lastPrinted>
  <dcterms:created xsi:type="dcterms:W3CDTF">2021-04-13T13:46:00Z</dcterms:created>
  <dcterms:modified xsi:type="dcterms:W3CDTF">2021-04-14T07:29:00Z</dcterms:modified>
</cp:coreProperties>
</file>