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E0A" w:rsidRPr="00B47B27" w:rsidRDefault="00FA2E0A" w:rsidP="00B47B27">
      <w:pPr>
        <w:spacing w:after="0" w:line="240" w:lineRule="auto"/>
        <w:ind w:firstLine="720"/>
        <w:jc w:val="center"/>
        <w:rPr>
          <w:rFonts w:ascii="Times New Roman" w:eastAsia="SimSun" w:hAnsi="Times New Roman" w:cs="Times New Roman"/>
          <w:b/>
          <w:bCs/>
          <w:caps/>
          <w:sz w:val="28"/>
          <w:szCs w:val="28"/>
          <w:lang w:eastAsia="zh-CN"/>
        </w:rPr>
      </w:pPr>
      <w:r w:rsidRPr="00B47B27">
        <w:rPr>
          <w:rFonts w:ascii="Times New Roman" w:eastAsia="SimSun" w:hAnsi="Times New Roman" w:cs="Times New Roman"/>
          <w:b/>
          <w:bCs/>
          <w:caps/>
          <w:sz w:val="28"/>
          <w:szCs w:val="28"/>
          <w:lang w:eastAsia="zh-CN"/>
        </w:rPr>
        <w:t>Пояснювальна записка</w:t>
      </w:r>
    </w:p>
    <w:p w:rsidR="00FA2E0A" w:rsidRPr="00B47B27" w:rsidRDefault="00FA2E0A" w:rsidP="009F4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7B2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</w:t>
      </w:r>
      <w:r w:rsidRPr="00B47B2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/>
        </w:rPr>
        <w:t>до про</w:t>
      </w:r>
      <w:r w:rsidR="009F4DD9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/>
        </w:rPr>
        <w:t>е</w:t>
      </w:r>
      <w:r w:rsidRPr="00B47B2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zh-CN"/>
        </w:rPr>
        <w:t xml:space="preserve">кту Закону України « </w:t>
      </w:r>
      <w:r w:rsidRPr="00B47B27">
        <w:rPr>
          <w:rFonts w:ascii="Times New Roman" w:hAnsi="Times New Roman" w:cs="Times New Roman"/>
          <w:b/>
          <w:bCs/>
          <w:sz w:val="28"/>
          <w:szCs w:val="28"/>
        </w:rPr>
        <w:t>Про внесення змін до</w:t>
      </w:r>
      <w:r w:rsidR="009F4DD9">
        <w:rPr>
          <w:rFonts w:ascii="Times New Roman" w:hAnsi="Times New Roman" w:cs="Times New Roman"/>
          <w:b/>
          <w:bCs/>
          <w:sz w:val="28"/>
          <w:szCs w:val="28"/>
        </w:rPr>
        <w:t xml:space="preserve"> статті 32</w:t>
      </w:r>
      <w:r w:rsidRPr="00B47B27">
        <w:rPr>
          <w:rFonts w:ascii="Times New Roman" w:hAnsi="Times New Roman" w:cs="Times New Roman"/>
          <w:b/>
          <w:bCs/>
          <w:sz w:val="28"/>
          <w:szCs w:val="28"/>
        </w:rPr>
        <w:t xml:space="preserve"> Закону України</w:t>
      </w:r>
      <w:r w:rsidR="009F4D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47B27">
        <w:rPr>
          <w:rFonts w:ascii="Times New Roman" w:hAnsi="Times New Roman" w:cs="Times New Roman"/>
          <w:b/>
          <w:bCs/>
          <w:sz w:val="28"/>
          <w:szCs w:val="28"/>
        </w:rPr>
        <w:t>«Про повну загальну сере</w:t>
      </w:r>
      <w:r w:rsidR="003E2D03">
        <w:rPr>
          <w:rFonts w:ascii="Times New Roman" w:hAnsi="Times New Roman" w:cs="Times New Roman"/>
          <w:b/>
          <w:bCs/>
          <w:sz w:val="28"/>
          <w:szCs w:val="28"/>
        </w:rPr>
        <w:t>дню освіту»  (щодо доступності повної загальної середньої освіти</w:t>
      </w:r>
      <w:r w:rsidRPr="00B47B27">
        <w:rPr>
          <w:rFonts w:ascii="Times New Roman" w:hAnsi="Times New Roman" w:cs="Times New Roman"/>
          <w:b/>
          <w:bCs/>
          <w:sz w:val="28"/>
          <w:szCs w:val="28"/>
        </w:rPr>
        <w:t>)»</w:t>
      </w:r>
    </w:p>
    <w:p w:rsidR="00FA2E0A" w:rsidRPr="00B47B27" w:rsidRDefault="00FA2E0A" w:rsidP="00B47B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:rsidR="00FA2E0A" w:rsidRPr="00B47B27" w:rsidRDefault="00FA2E0A" w:rsidP="00B47B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47B27">
        <w:rPr>
          <w:rFonts w:ascii="Times New Roman" w:eastAsia="SimSun" w:hAnsi="Times New Roman" w:cs="Times New Roman"/>
          <w:b/>
          <w:bCs/>
          <w:sz w:val="28"/>
          <w:szCs w:val="28"/>
          <w:lang w:val="en-US" w:eastAsia="zh-CN"/>
        </w:rPr>
        <w:t>I</w:t>
      </w:r>
      <w:r w:rsidRPr="00B47B2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. Обґрунтування н</w:t>
      </w:r>
      <w:r w:rsidR="00531F31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еобхідності прийняття законопрое</w:t>
      </w:r>
      <w:r w:rsidRPr="00B47B2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кту</w:t>
      </w:r>
    </w:p>
    <w:p w:rsidR="00FA2E0A" w:rsidRDefault="00FA2E0A" w:rsidP="00B47B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B27">
        <w:rPr>
          <w:rFonts w:ascii="Times New Roman" w:hAnsi="Times New Roman" w:cs="Times New Roman"/>
          <w:sz w:val="28"/>
          <w:szCs w:val="28"/>
        </w:rPr>
        <w:t xml:space="preserve">18 березня 2020 року набрав чинності  Закон України «Про повну загальну середню освіту», ухвалений  Верховною Радою України 16 січня 2020 року.  Зі вступом в дію зазначеного Закону з’явилось законодавче підґрунтя для реформування системи загальної середньої освіти, що має сприяти підвищенню якості освіти та освітньої діяльності, істотному зростанню інтелектуального, культурного, духовно-морального потенціалу суспільства та особистості. </w:t>
      </w:r>
    </w:p>
    <w:p w:rsidR="009F4DD9" w:rsidRPr="009F4DD9" w:rsidRDefault="009F4DD9" w:rsidP="00B47B2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>Відповідно до цього Закону наразі</w:t>
      </w:r>
      <w:r w:rsidRPr="009F4DD9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 xml:space="preserve"> в </w:t>
      </w:r>
      <w:r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>У</w:t>
      </w:r>
      <w:r w:rsidRPr="009F4DD9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>країні триває процес поділу шкіл на три групи: початкові (1—4 класи), гімназії (5—9 класи) та ліцеї (10—12 класи). Це робиться для того, щоб відокремити молодшу, середню і старшу школи один від одного.</w:t>
      </w:r>
    </w:p>
    <w:p w:rsidR="00FA2E0A" w:rsidRPr="00B47B27" w:rsidRDefault="00FA2E0A" w:rsidP="00B47B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B27">
        <w:rPr>
          <w:rFonts w:ascii="Times New Roman" w:hAnsi="Times New Roman" w:cs="Times New Roman"/>
          <w:sz w:val="28"/>
          <w:szCs w:val="28"/>
        </w:rPr>
        <w:t xml:space="preserve">Разом із впровадженням практичних інструментів,  які покликані  втілити в життя освітню реформу, яка започаткована ще у 2017 році, Закон містить  ряд дискримінаційних норм. </w:t>
      </w:r>
    </w:p>
    <w:p w:rsidR="00FA2E0A" w:rsidRDefault="00FA2E0A" w:rsidP="00B47B2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7B27">
        <w:rPr>
          <w:sz w:val="28"/>
          <w:szCs w:val="28"/>
          <w:lang w:val="uk-UA"/>
        </w:rPr>
        <w:t xml:space="preserve">Так, </w:t>
      </w:r>
      <w:r w:rsidR="007E0CCF">
        <w:rPr>
          <w:sz w:val="28"/>
          <w:szCs w:val="28"/>
          <w:lang w:val="uk-UA"/>
        </w:rPr>
        <w:t xml:space="preserve">відповідно до статті 32 </w:t>
      </w:r>
      <w:r w:rsidR="007E0CCF" w:rsidRPr="00B47B27">
        <w:rPr>
          <w:sz w:val="28"/>
          <w:szCs w:val="28"/>
        </w:rPr>
        <w:t>Закон</w:t>
      </w:r>
      <w:r w:rsidR="007E0CCF">
        <w:rPr>
          <w:sz w:val="28"/>
          <w:szCs w:val="28"/>
          <w:lang w:val="uk-UA"/>
        </w:rPr>
        <w:t>у</w:t>
      </w:r>
      <w:r w:rsidR="007E0CCF" w:rsidRPr="00B47B27">
        <w:rPr>
          <w:sz w:val="28"/>
          <w:szCs w:val="28"/>
        </w:rPr>
        <w:t xml:space="preserve"> України «Про</w:t>
      </w:r>
      <w:r w:rsidR="007E0CCF">
        <w:rPr>
          <w:sz w:val="28"/>
          <w:szCs w:val="28"/>
        </w:rPr>
        <w:t xml:space="preserve"> повну загальну середню освіту»</w:t>
      </w:r>
      <w:r w:rsidR="007E0CCF">
        <w:rPr>
          <w:sz w:val="28"/>
          <w:szCs w:val="28"/>
          <w:lang w:val="uk-UA"/>
        </w:rPr>
        <w:t xml:space="preserve"> ліцеї</w:t>
      </w:r>
      <w:r w:rsidR="007E0CCF">
        <w:rPr>
          <w:sz w:val="28"/>
          <w:szCs w:val="28"/>
        </w:rPr>
        <w:t xml:space="preserve"> </w:t>
      </w:r>
      <w:r w:rsidR="007E0CCF">
        <w:rPr>
          <w:rFonts w:ascii="Arial" w:hAnsi="Arial" w:cs="Arial"/>
          <w:color w:val="000000"/>
          <w:sz w:val="27"/>
          <w:szCs w:val="27"/>
        </w:rPr>
        <w:t> </w:t>
      </w:r>
      <w:r w:rsidR="007E0CCF" w:rsidRPr="007E0CCF">
        <w:rPr>
          <w:color w:val="000000"/>
          <w:sz w:val="28"/>
          <w:szCs w:val="28"/>
        </w:rPr>
        <w:t>можна буде створювати тільки в містах із населенням понад 50 тисяч жителів. Ще одна умова для створення такого навчального закладу — наявність не менше чотирьох десятих класів.</w:t>
      </w:r>
    </w:p>
    <w:p w:rsidR="007E0CCF" w:rsidRPr="0065594A" w:rsidRDefault="007E0CCF" w:rsidP="00B47B2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Для прикладу, в Україні налічується близько 374 міст із населенням менше, ніж</w:t>
      </w:r>
      <w:r w:rsidR="0065594A">
        <w:rPr>
          <w:color w:val="000000"/>
          <w:sz w:val="28"/>
          <w:szCs w:val="28"/>
          <w:lang w:val="uk-UA"/>
        </w:rPr>
        <w:t xml:space="preserve"> 50 тисяч. </w:t>
      </w:r>
      <w:r w:rsidR="006B36F7">
        <w:rPr>
          <w:color w:val="000000"/>
          <w:sz w:val="28"/>
          <w:szCs w:val="28"/>
        </w:rPr>
        <w:t>А значить, за З</w:t>
      </w:r>
      <w:r w:rsidR="0065594A" w:rsidRPr="0065594A">
        <w:rPr>
          <w:color w:val="000000"/>
          <w:sz w:val="28"/>
          <w:szCs w:val="28"/>
        </w:rPr>
        <w:t xml:space="preserve">аконом, там не можна створювати ліцеї. Виходить, що за таких умов всі діти області будуть змушені їздити </w:t>
      </w:r>
      <w:r w:rsidR="0065594A">
        <w:rPr>
          <w:color w:val="000000"/>
          <w:sz w:val="28"/>
          <w:szCs w:val="28"/>
        </w:rPr>
        <w:t>кожен день до обласного центру. Це дискримінаційно та несправедливо</w:t>
      </w:r>
      <w:r w:rsidR="0065594A" w:rsidRPr="0065594A">
        <w:rPr>
          <w:color w:val="000000"/>
          <w:sz w:val="28"/>
          <w:szCs w:val="28"/>
        </w:rPr>
        <w:t>.</w:t>
      </w:r>
    </w:p>
    <w:p w:rsidR="00FA2E0A" w:rsidRPr="00B47B27" w:rsidRDefault="00FA2E0A" w:rsidP="00B47B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B27">
        <w:rPr>
          <w:rFonts w:ascii="Times New Roman" w:hAnsi="Times New Roman" w:cs="Times New Roman"/>
          <w:sz w:val="28"/>
          <w:szCs w:val="28"/>
        </w:rPr>
        <w:t>У Рішенні Конституційного Суду України від 22.09.2005 р. № 5- рп/2005 зазначено, що конституційні права і свободи гарантуються і не можуть бути скасовані, а при прийнятті нових законів або внесенні змін до чинних законів не допускається звуження змісту та обсягу існуючих прав і свобод. Скасування конституційних прав і свобод – це їх офіційна (юридична або фактична) ліквідація. Звуження змісту та обсягу прав і свобод є їх обмеженням. У традиційному розумінні діяльності визначальними поняття змісту прав людини є умови і засоби, які становлять можливості людини, необхідні для задоволення потреб її існування та розвитку. У своєму рішенні від 28.04.2009 р. № 9-рп/2009 Конституційний Суд України вказав на недопустимість звуження змісту й обсягу наявних прав і свобод, що об’єктивно призведе до погіршення становища особи в суспільстві через їх обмеження, та зробив концептуальне застереження органам державної влади про те, що невиконання державою своїх зобов’язань призводить до порушення принципів правової держави, ставить громадян у нерівні умови, підриває принцип довіри особи до держави.</w:t>
      </w:r>
    </w:p>
    <w:p w:rsidR="00FA2E0A" w:rsidRDefault="0065594A" w:rsidP="00B47B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Законопрое</w:t>
      </w:r>
      <w:r w:rsidR="00FA2E0A" w:rsidRPr="00B47B27">
        <w:rPr>
          <w:rFonts w:ascii="Times New Roman" w:hAnsi="Times New Roman" w:cs="Times New Roman"/>
          <w:sz w:val="28"/>
          <w:szCs w:val="28"/>
        </w:rPr>
        <w:t>кт спрямований  на  відновлення прав  учасників освітнього процесу, зокрема завдяки забезпеченню можливості</w:t>
      </w:r>
      <w:r w:rsidR="00EA479E">
        <w:rPr>
          <w:rFonts w:ascii="Times New Roman" w:hAnsi="Times New Roman" w:cs="Times New Roman"/>
          <w:sz w:val="28"/>
          <w:szCs w:val="28"/>
        </w:rPr>
        <w:t xml:space="preserve"> органам місцевого самоврядування (міста, села, селища) з населенням менше 50-ти тисяч створювати мережу комунальних ліцеїв.</w:t>
      </w:r>
    </w:p>
    <w:p w:rsidR="00FA2E0A" w:rsidRPr="00B47B27" w:rsidRDefault="00FA2E0A" w:rsidP="00B47B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A2E0A" w:rsidRPr="00B47B27" w:rsidRDefault="00FA2E0A" w:rsidP="00B47B2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47B27">
        <w:rPr>
          <w:rFonts w:ascii="Times New Roman" w:hAnsi="Times New Roman" w:cs="Times New Roman"/>
          <w:color w:val="3E3E3E"/>
          <w:sz w:val="28"/>
          <w:szCs w:val="28"/>
        </w:rPr>
        <w:t xml:space="preserve"> </w:t>
      </w:r>
      <w:r w:rsidRPr="00B47B27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Цілі і завдання прийняття законопроєкту  </w:t>
      </w:r>
    </w:p>
    <w:p w:rsidR="00EA479E" w:rsidRDefault="00FA2E0A" w:rsidP="00EA47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7B27">
        <w:rPr>
          <w:rFonts w:ascii="Times New Roman" w:hAnsi="Times New Roman" w:cs="Times New Roman"/>
          <w:color w:val="000000"/>
          <w:sz w:val="28"/>
          <w:szCs w:val="28"/>
        </w:rPr>
        <w:t>Метою зако</w:t>
      </w:r>
      <w:r w:rsidR="009D41D9">
        <w:rPr>
          <w:rFonts w:ascii="Times New Roman" w:hAnsi="Times New Roman" w:cs="Times New Roman"/>
          <w:color w:val="000000"/>
          <w:sz w:val="28"/>
          <w:szCs w:val="28"/>
        </w:rPr>
        <w:t>нопрое</w:t>
      </w:r>
      <w:r w:rsidRPr="00B47B27">
        <w:rPr>
          <w:rFonts w:ascii="Times New Roman" w:hAnsi="Times New Roman" w:cs="Times New Roman"/>
          <w:color w:val="000000"/>
          <w:sz w:val="28"/>
          <w:szCs w:val="28"/>
        </w:rPr>
        <w:t xml:space="preserve">кту є  </w:t>
      </w:r>
      <w:r w:rsidRPr="00B47B27">
        <w:rPr>
          <w:rFonts w:ascii="Times New Roman" w:hAnsi="Times New Roman" w:cs="Times New Roman"/>
          <w:sz w:val="28"/>
          <w:szCs w:val="28"/>
        </w:rPr>
        <w:t xml:space="preserve">відновлення прав  учасників освітнього процесу, зокрема через  забезпечення можливості </w:t>
      </w:r>
      <w:r w:rsidR="00EA479E">
        <w:rPr>
          <w:rFonts w:ascii="Times New Roman" w:hAnsi="Times New Roman" w:cs="Times New Roman"/>
          <w:sz w:val="28"/>
          <w:szCs w:val="28"/>
        </w:rPr>
        <w:t xml:space="preserve"> органам місцевого самоврядування (міста, села, селища) з населенням менше 50-ти тисяч створювати мережу комунальних ліцеїв.</w:t>
      </w:r>
    </w:p>
    <w:p w:rsidR="00FA2E0A" w:rsidRPr="00B47B27" w:rsidRDefault="00FA2E0A" w:rsidP="00B47B27">
      <w:pPr>
        <w:spacing w:after="0" w:line="240" w:lineRule="auto"/>
        <w:ind w:firstLine="567"/>
        <w:jc w:val="both"/>
        <w:rPr>
          <w:rFonts w:cs="Times New Roman"/>
          <w:color w:val="000000"/>
          <w:sz w:val="28"/>
          <w:szCs w:val="28"/>
        </w:rPr>
      </w:pPr>
    </w:p>
    <w:p w:rsidR="00FA2E0A" w:rsidRPr="00B47B27" w:rsidRDefault="00FA2E0A" w:rsidP="00B47B2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47B27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  Загальна характеристика та основні положення законопроєкту</w:t>
      </w:r>
    </w:p>
    <w:p w:rsidR="00FA2E0A" w:rsidRPr="00B47B27" w:rsidRDefault="00557DB7" w:rsidP="00B47B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Законопрое</w:t>
      </w:r>
      <w:r w:rsidR="00FA2E0A" w:rsidRPr="00B47B27">
        <w:rPr>
          <w:rFonts w:ascii="Times New Roman" w:hAnsi="Times New Roman" w:cs="Times New Roman"/>
          <w:sz w:val="28"/>
          <w:szCs w:val="28"/>
        </w:rPr>
        <w:t>ктом передбачається внесення низки змін  до Закону України «Про повну загальну середню освіту», зокрема виключення положень Закону:</w:t>
      </w:r>
    </w:p>
    <w:p w:rsidR="00287A4C" w:rsidRPr="00287A4C" w:rsidRDefault="00FA2E0A" w:rsidP="00EA479E">
      <w:pPr>
        <w:pStyle w:val="a4"/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B47B27">
        <w:rPr>
          <w:sz w:val="28"/>
          <w:szCs w:val="28"/>
          <w:lang w:val="uk-UA"/>
        </w:rPr>
        <w:t xml:space="preserve">про </w:t>
      </w:r>
      <w:r w:rsidR="00287A4C">
        <w:rPr>
          <w:sz w:val="28"/>
          <w:szCs w:val="28"/>
          <w:lang w:val="uk-UA"/>
        </w:rPr>
        <w:t>не</w:t>
      </w:r>
      <w:r w:rsidRPr="00B47B27">
        <w:rPr>
          <w:sz w:val="28"/>
          <w:szCs w:val="28"/>
          <w:lang w:val="uk-UA"/>
        </w:rPr>
        <w:t>можливість</w:t>
      </w:r>
      <w:r w:rsidR="00287A4C">
        <w:rPr>
          <w:sz w:val="28"/>
          <w:szCs w:val="28"/>
          <w:lang w:val="uk-UA"/>
        </w:rPr>
        <w:t xml:space="preserve"> створювати ліцеї (10-12 класи) органами місцевого самоврядування (міськими, селищними, сільськими радами) з населенням менше 50 тисяч.</w:t>
      </w:r>
    </w:p>
    <w:p w:rsidR="00FA2E0A" w:rsidRPr="009D41D9" w:rsidRDefault="00FA2E0A" w:rsidP="00EA479E">
      <w:pPr>
        <w:pStyle w:val="a4"/>
        <w:numPr>
          <w:ilvl w:val="0"/>
          <w:numId w:val="2"/>
        </w:numPr>
        <w:ind w:left="0" w:firstLine="567"/>
        <w:jc w:val="both"/>
        <w:rPr>
          <w:sz w:val="28"/>
          <w:szCs w:val="28"/>
        </w:rPr>
      </w:pPr>
      <w:r w:rsidRPr="00B47B27">
        <w:rPr>
          <w:sz w:val="28"/>
          <w:szCs w:val="28"/>
          <w:lang w:val="uk-UA"/>
        </w:rPr>
        <w:t xml:space="preserve"> </w:t>
      </w:r>
      <w:r w:rsidR="00557DB7">
        <w:rPr>
          <w:sz w:val="28"/>
          <w:szCs w:val="28"/>
        </w:rPr>
        <w:t>показника не менше чот</w:t>
      </w:r>
      <w:r w:rsidR="00557DB7">
        <w:rPr>
          <w:sz w:val="28"/>
          <w:szCs w:val="28"/>
          <w:lang w:val="uk-UA"/>
        </w:rPr>
        <w:t>и</w:t>
      </w:r>
      <w:r w:rsidR="00557DB7">
        <w:rPr>
          <w:sz w:val="28"/>
          <w:szCs w:val="28"/>
        </w:rPr>
        <w:t>р</w:t>
      </w:r>
      <w:r w:rsidR="00557DB7">
        <w:rPr>
          <w:sz w:val="28"/>
          <w:szCs w:val="28"/>
          <w:lang w:val="uk-UA"/>
        </w:rPr>
        <w:t>ьох</w:t>
      </w:r>
      <w:r w:rsidR="00557DB7">
        <w:rPr>
          <w:sz w:val="28"/>
          <w:szCs w:val="28"/>
        </w:rPr>
        <w:t xml:space="preserve"> 10 класів д</w:t>
      </w:r>
      <w:r w:rsidR="00557DB7" w:rsidRPr="00917BD8">
        <w:rPr>
          <w:sz w:val="28"/>
          <w:szCs w:val="28"/>
        </w:rPr>
        <w:t>ля започаткування та провадження освітньої діяльності комунального ліцею</w:t>
      </w:r>
      <w:r w:rsidR="00557DB7">
        <w:rPr>
          <w:sz w:val="28"/>
          <w:szCs w:val="28"/>
          <w:lang w:val="uk-UA"/>
        </w:rPr>
        <w:t>.</w:t>
      </w:r>
    </w:p>
    <w:p w:rsidR="009D41D9" w:rsidRPr="00B47B27" w:rsidRDefault="009D41D9" w:rsidP="009D41D9">
      <w:pPr>
        <w:pStyle w:val="a4"/>
        <w:ind w:left="567"/>
        <w:jc w:val="both"/>
        <w:rPr>
          <w:sz w:val="28"/>
          <w:szCs w:val="28"/>
        </w:rPr>
      </w:pPr>
    </w:p>
    <w:p w:rsidR="00FA2E0A" w:rsidRPr="00B47B27" w:rsidRDefault="00FA2E0A" w:rsidP="00B47B2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47B27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Стан нормативно-правової бази у даній сфері правового регулювання</w:t>
      </w:r>
    </w:p>
    <w:p w:rsidR="00FA2E0A" w:rsidRPr="00B47B27" w:rsidRDefault="00FA2E0A" w:rsidP="00B47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7B27">
        <w:rPr>
          <w:rFonts w:ascii="Times New Roman" w:hAnsi="Times New Roman" w:cs="Times New Roman"/>
          <w:color w:val="000000"/>
          <w:sz w:val="28"/>
          <w:szCs w:val="28"/>
        </w:rPr>
        <w:t>Відносини в даній сфері регулюються Конституцією України, Законом України «Про повну загальну середню освіту».</w:t>
      </w:r>
    </w:p>
    <w:p w:rsidR="00FA2E0A" w:rsidRPr="00B47B27" w:rsidRDefault="00FA2E0A" w:rsidP="00B47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A2E0A" w:rsidRPr="00B47B27" w:rsidRDefault="00FA2E0A" w:rsidP="00B47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47B27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Фінансово-економічне обґрунтування</w:t>
      </w:r>
    </w:p>
    <w:p w:rsidR="00FA2E0A" w:rsidRDefault="00FA2E0A" w:rsidP="00B47B27">
      <w:pPr>
        <w:spacing w:after="0" w:line="240" w:lineRule="auto"/>
        <w:ind w:firstLine="54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  <w:r w:rsidRPr="00B47B27">
        <w:rPr>
          <w:rFonts w:ascii="Times New Roman" w:eastAsia="MS Mincho" w:hAnsi="Times New Roman" w:cs="Times New Roman"/>
          <w:sz w:val="28"/>
          <w:szCs w:val="28"/>
          <w:lang w:eastAsia="ja-JP"/>
        </w:rPr>
        <w:t>Реалізація про</w:t>
      </w:r>
      <w:r w:rsidR="009D41D9">
        <w:rPr>
          <w:rFonts w:ascii="Times New Roman" w:eastAsia="MS Mincho" w:hAnsi="Times New Roman" w:cs="Times New Roman"/>
          <w:sz w:val="28"/>
          <w:szCs w:val="28"/>
          <w:lang w:eastAsia="ja-JP"/>
        </w:rPr>
        <w:t>е</w:t>
      </w:r>
      <w:r w:rsidRPr="00B47B27">
        <w:rPr>
          <w:rFonts w:ascii="Times New Roman" w:eastAsia="MS Mincho" w:hAnsi="Times New Roman" w:cs="Times New Roman"/>
          <w:sz w:val="28"/>
          <w:szCs w:val="28"/>
          <w:lang w:eastAsia="ja-JP"/>
        </w:rPr>
        <w:t>кту Закону не потребує додаткових витрат з Державного бюджету України або місцевих бюджетів.</w:t>
      </w:r>
    </w:p>
    <w:p w:rsidR="00FA2E0A" w:rsidRPr="00B47B27" w:rsidRDefault="00FA2E0A" w:rsidP="00B47B27">
      <w:pPr>
        <w:spacing w:after="0" w:line="240" w:lineRule="auto"/>
        <w:ind w:firstLine="540"/>
        <w:jc w:val="both"/>
        <w:rPr>
          <w:rFonts w:ascii="Times New Roman" w:eastAsia="MS Mincho" w:hAnsi="Times New Roman" w:cs="Times New Roman"/>
          <w:sz w:val="28"/>
          <w:szCs w:val="28"/>
          <w:lang w:eastAsia="ja-JP"/>
        </w:rPr>
      </w:pPr>
    </w:p>
    <w:p w:rsidR="00FA2E0A" w:rsidRPr="00B47B27" w:rsidRDefault="00FA2E0A" w:rsidP="00B47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47B27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 Прогноз соціально-економічних та інших наслідків прийняття акта</w:t>
      </w:r>
    </w:p>
    <w:p w:rsidR="00FA2E0A" w:rsidRPr="00E12BE8" w:rsidRDefault="009D41D9" w:rsidP="00E12B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Прийняття законопрое</w:t>
      </w:r>
      <w:r w:rsidR="00FA2E0A" w:rsidRPr="00B47B27">
        <w:rPr>
          <w:rFonts w:ascii="Times New Roman" w:hAnsi="Times New Roman" w:cs="Times New Roman"/>
          <w:sz w:val="28"/>
          <w:szCs w:val="28"/>
        </w:rPr>
        <w:t xml:space="preserve">кту  дозволить забезпечити  гарантоване Конституцією України право на здобуття загальної середньої освіти та  </w:t>
      </w:r>
      <w:r w:rsidRPr="00774E10">
        <w:rPr>
          <w:rFonts w:ascii="Times New Roman" w:hAnsi="Times New Roman"/>
          <w:sz w:val="28"/>
          <w:szCs w:val="28"/>
        </w:rPr>
        <w:t xml:space="preserve">дозволить </w:t>
      </w:r>
      <w:r>
        <w:rPr>
          <w:rFonts w:ascii="Times New Roman" w:hAnsi="Times New Roman"/>
          <w:sz w:val="28"/>
          <w:szCs w:val="28"/>
        </w:rPr>
        <w:t>розширити повноваження</w:t>
      </w:r>
      <w:r w:rsidRPr="00917BD8">
        <w:rPr>
          <w:rFonts w:ascii="Times New Roman" w:hAnsi="Times New Roman"/>
          <w:sz w:val="28"/>
          <w:szCs w:val="28"/>
        </w:rPr>
        <w:t xml:space="preserve"> органів місцевого самоврядування </w:t>
      </w:r>
      <w:r>
        <w:rPr>
          <w:rFonts w:ascii="Times New Roman" w:hAnsi="Times New Roman"/>
          <w:sz w:val="28"/>
          <w:szCs w:val="28"/>
        </w:rPr>
        <w:t>(</w:t>
      </w:r>
      <w:r w:rsidR="00FB60D4">
        <w:rPr>
          <w:rFonts w:ascii="Times New Roman" w:hAnsi="Times New Roman"/>
          <w:sz w:val="28"/>
          <w:szCs w:val="28"/>
        </w:rPr>
        <w:t>з населенням менше 50 тисяч</w:t>
      </w:r>
      <w:r>
        <w:rPr>
          <w:rFonts w:ascii="Times New Roman" w:hAnsi="Times New Roman"/>
          <w:sz w:val="28"/>
          <w:szCs w:val="28"/>
        </w:rPr>
        <w:t xml:space="preserve">) </w:t>
      </w:r>
      <w:r w:rsidRPr="00917BD8">
        <w:rPr>
          <w:rFonts w:ascii="Times New Roman" w:hAnsi="Times New Roman"/>
          <w:sz w:val="28"/>
          <w:szCs w:val="28"/>
        </w:rPr>
        <w:t xml:space="preserve">в частині можливості бути засновниками </w:t>
      </w:r>
      <w:r>
        <w:rPr>
          <w:rFonts w:ascii="Times New Roman" w:hAnsi="Times New Roman"/>
          <w:sz w:val="28"/>
          <w:szCs w:val="28"/>
        </w:rPr>
        <w:t>ліцеїв, а також забезпечить територіальну доступність повної загал</w:t>
      </w:r>
      <w:r w:rsidR="00FB60D4">
        <w:rPr>
          <w:rFonts w:ascii="Times New Roman" w:hAnsi="Times New Roman"/>
          <w:sz w:val="28"/>
          <w:szCs w:val="28"/>
        </w:rPr>
        <w:t>ьної середньої освіти.</w:t>
      </w:r>
      <w:bookmarkStart w:id="0" w:name="_GoBack"/>
      <w:bookmarkEnd w:id="0"/>
    </w:p>
    <w:p w:rsidR="00FA2E0A" w:rsidRPr="00E12BE8" w:rsidRDefault="00287A4C" w:rsidP="00B47B27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3E3E3E"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>Народні</w:t>
      </w:r>
      <w:r w:rsidR="00FA2E0A" w:rsidRPr="00B47B27">
        <w:rPr>
          <w:b/>
          <w:bCs/>
          <w:sz w:val="28"/>
          <w:szCs w:val="28"/>
        </w:rPr>
        <w:t xml:space="preserve"> депутат</w:t>
      </w:r>
      <w:r>
        <w:rPr>
          <w:b/>
          <w:bCs/>
          <w:sz w:val="28"/>
          <w:szCs w:val="28"/>
          <w:lang w:val="uk-UA"/>
        </w:rPr>
        <w:t>и</w:t>
      </w:r>
      <w:r w:rsidR="00FA2E0A" w:rsidRPr="00B47B27">
        <w:rPr>
          <w:b/>
          <w:bCs/>
          <w:sz w:val="28"/>
          <w:szCs w:val="28"/>
        </w:rPr>
        <w:t xml:space="preserve"> України   </w:t>
      </w:r>
      <w:r w:rsidR="00E12BE8" w:rsidRPr="00E12BE8">
        <w:rPr>
          <w:b/>
          <w:bCs/>
          <w:sz w:val="28"/>
          <w:szCs w:val="28"/>
        </w:rPr>
        <w:t xml:space="preserve">                                 </w:t>
      </w:r>
      <w:r w:rsidR="00E12BE8">
        <w:rPr>
          <w:b/>
          <w:bCs/>
          <w:sz w:val="28"/>
          <w:szCs w:val="28"/>
          <w:lang w:val="uk-UA"/>
        </w:rPr>
        <w:t xml:space="preserve"> Ю. Тимошенко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78"/>
        <w:gridCol w:w="4793"/>
      </w:tblGrid>
      <w:tr w:rsidR="00AB1627" w:rsidRPr="00AB1627" w:rsidTr="00AB1627">
        <w:tc>
          <w:tcPr>
            <w:tcW w:w="4813" w:type="dxa"/>
            <w:shd w:val="clear" w:color="auto" w:fill="auto"/>
          </w:tcPr>
          <w:p w:rsidR="00E12BE8" w:rsidRPr="00AB1627" w:rsidRDefault="00E12BE8" w:rsidP="00AB162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4814" w:type="dxa"/>
            <w:shd w:val="clear" w:color="auto" w:fill="auto"/>
            <w:hideMark/>
          </w:tcPr>
          <w:p w:rsidR="00E12BE8" w:rsidRPr="00AB1627" w:rsidRDefault="00E12BE8" w:rsidP="00AB1627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AB16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М. Волинець (посв. № 181)</w:t>
            </w:r>
          </w:p>
          <w:p w:rsidR="00E12BE8" w:rsidRPr="00AB1627" w:rsidRDefault="00E12BE8" w:rsidP="00AB1627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AB16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І. Кириленко  (посв. №167)</w:t>
            </w:r>
          </w:p>
          <w:p w:rsidR="00E12BE8" w:rsidRPr="00AB1627" w:rsidRDefault="00E12BE8" w:rsidP="00AB1627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AB16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В. Наливайченко (посв. № 164)</w:t>
            </w:r>
          </w:p>
          <w:p w:rsidR="00E12BE8" w:rsidRPr="00AB1627" w:rsidRDefault="00E12BE8" w:rsidP="00AB1627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AB162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В. Гриб (посв. </w:t>
            </w:r>
            <w:r w:rsidRPr="00AB162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№ 310)</w:t>
            </w:r>
          </w:p>
          <w:p w:rsidR="00E12BE8" w:rsidRPr="00AB1627" w:rsidRDefault="00E12BE8" w:rsidP="00AB1627">
            <w:pPr>
              <w:spacing w:after="0"/>
              <w:jc w:val="right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AB162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ab/>
            </w:r>
            <w:r w:rsidRPr="00AB1627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О. Кучеренко (посв. № 179)</w:t>
            </w:r>
          </w:p>
        </w:tc>
      </w:tr>
    </w:tbl>
    <w:p w:rsidR="00FA2E0A" w:rsidRPr="00B47B27" w:rsidRDefault="00FA2E0A" w:rsidP="00E12BE8">
      <w:pPr>
        <w:spacing w:after="0" w:line="240" w:lineRule="auto"/>
        <w:rPr>
          <w:rFonts w:cs="Times New Roman"/>
          <w:sz w:val="28"/>
          <w:szCs w:val="28"/>
        </w:rPr>
      </w:pPr>
    </w:p>
    <w:sectPr w:rsidR="00FA2E0A" w:rsidRPr="00B47B27" w:rsidSect="00B47B27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1627" w:rsidRDefault="00AB162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B1627" w:rsidRDefault="00AB162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1627" w:rsidRDefault="00AB1627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B1627" w:rsidRDefault="00AB1627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2E0A" w:rsidRDefault="00FA2E0A" w:rsidP="00E835BD">
    <w:pPr>
      <w:pStyle w:val="a6"/>
      <w:framePr w:wrap="auto" w:vAnchor="text" w:hAnchor="margin" w:xAlign="center" w:y="1"/>
      <w:rPr>
        <w:rStyle w:val="a8"/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12BE8">
      <w:rPr>
        <w:rStyle w:val="a8"/>
        <w:noProof/>
      </w:rPr>
      <w:t>2</w:t>
    </w:r>
    <w:r>
      <w:rPr>
        <w:rStyle w:val="a8"/>
      </w:rPr>
      <w:fldChar w:fldCharType="end"/>
    </w:r>
  </w:p>
  <w:p w:rsidR="00FA2E0A" w:rsidRDefault="00FA2E0A">
    <w:pPr>
      <w:pStyle w:val="a6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13B7E"/>
    <w:multiLevelType w:val="hybridMultilevel"/>
    <w:tmpl w:val="38BCD212"/>
    <w:lvl w:ilvl="0" w:tplc="4F2A7210">
      <w:start w:val="3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5D14F9E"/>
    <w:multiLevelType w:val="hybridMultilevel"/>
    <w:tmpl w:val="CE981786"/>
    <w:lvl w:ilvl="0" w:tplc="C212D9B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203"/>
    <w:rsid w:val="000222EA"/>
    <w:rsid w:val="000D628D"/>
    <w:rsid w:val="0015691E"/>
    <w:rsid w:val="00203686"/>
    <w:rsid w:val="00287A4C"/>
    <w:rsid w:val="00306D57"/>
    <w:rsid w:val="00322365"/>
    <w:rsid w:val="003C2EFB"/>
    <w:rsid w:val="003E2D03"/>
    <w:rsid w:val="00420A80"/>
    <w:rsid w:val="00485FD8"/>
    <w:rsid w:val="00531F31"/>
    <w:rsid w:val="005538EF"/>
    <w:rsid w:val="005561DA"/>
    <w:rsid w:val="00557DB7"/>
    <w:rsid w:val="00587F97"/>
    <w:rsid w:val="0065594A"/>
    <w:rsid w:val="006B36F7"/>
    <w:rsid w:val="006C0542"/>
    <w:rsid w:val="00762D6F"/>
    <w:rsid w:val="007C7F77"/>
    <w:rsid w:val="007E0CCF"/>
    <w:rsid w:val="00852547"/>
    <w:rsid w:val="00853021"/>
    <w:rsid w:val="008E7B43"/>
    <w:rsid w:val="009363E6"/>
    <w:rsid w:val="009D41D9"/>
    <w:rsid w:val="009F4DD9"/>
    <w:rsid w:val="00A13D4E"/>
    <w:rsid w:val="00A33582"/>
    <w:rsid w:val="00A80026"/>
    <w:rsid w:val="00AA5C23"/>
    <w:rsid w:val="00AB1627"/>
    <w:rsid w:val="00AD43E4"/>
    <w:rsid w:val="00B47B27"/>
    <w:rsid w:val="00B639B6"/>
    <w:rsid w:val="00BE527E"/>
    <w:rsid w:val="00C74203"/>
    <w:rsid w:val="00CA6597"/>
    <w:rsid w:val="00D1011C"/>
    <w:rsid w:val="00D43039"/>
    <w:rsid w:val="00DE0E50"/>
    <w:rsid w:val="00E12BE8"/>
    <w:rsid w:val="00E34EA7"/>
    <w:rsid w:val="00E40204"/>
    <w:rsid w:val="00E671D3"/>
    <w:rsid w:val="00E835BD"/>
    <w:rsid w:val="00EA479E"/>
    <w:rsid w:val="00EF336A"/>
    <w:rsid w:val="00F52AC9"/>
    <w:rsid w:val="00F56BB4"/>
    <w:rsid w:val="00F75CB5"/>
    <w:rsid w:val="00FA2E0A"/>
    <w:rsid w:val="00FB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715EAF2-2266-44F3-8788-ECA1251B2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203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2236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99"/>
    <w:qFormat/>
    <w:rsid w:val="006C054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styleId="a5">
    <w:name w:val="Hyperlink"/>
    <w:uiPriority w:val="99"/>
    <w:rsid w:val="006C0542"/>
    <w:rPr>
      <w:color w:val="0000FF"/>
      <w:u w:val="single"/>
    </w:rPr>
  </w:style>
  <w:style w:type="paragraph" w:customStyle="1" w:styleId="rvps2">
    <w:name w:val="rvps2"/>
    <w:basedOn w:val="a"/>
    <w:uiPriority w:val="99"/>
    <w:rsid w:val="0015691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B47B27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uiPriority w:val="99"/>
    <w:semiHidden/>
    <w:rsid w:val="00266316"/>
    <w:rPr>
      <w:rFonts w:eastAsia="Times New Roman" w:cs="Calibri"/>
      <w:lang w:eastAsia="en-US"/>
    </w:rPr>
  </w:style>
  <w:style w:type="character" w:styleId="a8">
    <w:name w:val="page number"/>
    <w:basedOn w:val="a0"/>
    <w:uiPriority w:val="99"/>
    <w:rsid w:val="00B47B27"/>
  </w:style>
  <w:style w:type="character" w:styleId="a9">
    <w:name w:val="Strong"/>
    <w:uiPriority w:val="22"/>
    <w:qFormat/>
    <w:locked/>
    <w:rsid w:val="009F4DD9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6B3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6B36F7"/>
    <w:rPr>
      <w:rFonts w:ascii="Segoe UI" w:eastAsia="Times New Roman" w:hAnsi="Segoe UI" w:cs="Segoe UI"/>
      <w:sz w:val="18"/>
      <w:szCs w:val="18"/>
      <w:lang w:eastAsia="en-US"/>
    </w:rPr>
  </w:style>
  <w:style w:type="table" w:styleId="ac">
    <w:name w:val="Table Grid"/>
    <w:basedOn w:val="a1"/>
    <w:locked/>
    <w:rsid w:val="00E12BE8"/>
    <w:rPr>
      <w:rFonts w:ascii="Times New Roman" w:eastAsia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E12BE8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link w:val="ad"/>
    <w:uiPriority w:val="99"/>
    <w:rsid w:val="00E12BE8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36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125595-CE7A-42D4-A7BB-059DD5138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F4F3B0-1D23-4E49-BEF0-52BA3C35CE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791DF4D-8875-4992-A8E1-4C38FA508C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2988</Words>
  <Characters>1704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Волинець Михайло Якович</cp:lastModifiedBy>
  <cp:revision>6</cp:revision>
  <cp:lastPrinted>2021-01-27T14:50:00Z</cp:lastPrinted>
  <dcterms:created xsi:type="dcterms:W3CDTF">2020-05-05T10:16:00Z</dcterms:created>
  <dcterms:modified xsi:type="dcterms:W3CDTF">2021-01-28T13:22:00Z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