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09F" w:rsidRDefault="00FB409F" w:rsidP="00FB409F">
      <w:pPr>
        <w:spacing w:after="0" w:line="240" w:lineRule="auto"/>
        <w:ind w:firstLine="709"/>
        <w:jc w:val="right"/>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До реєстр. № 4665 від 28.01.2021 р.</w:t>
      </w:r>
    </w:p>
    <w:p w:rsidR="00FB409F" w:rsidRDefault="00FB409F" w:rsidP="00FB409F">
      <w:pPr>
        <w:spacing w:after="0" w:line="240" w:lineRule="auto"/>
        <w:ind w:firstLine="709"/>
        <w:jc w:val="both"/>
        <w:rPr>
          <w:rFonts w:ascii="Times New Roman" w:eastAsia="Times New Roman" w:hAnsi="Times New Roman"/>
          <w:color w:val="000000"/>
          <w:sz w:val="28"/>
          <w:szCs w:val="28"/>
          <w:lang w:val="uk-UA"/>
        </w:rPr>
      </w:pPr>
    </w:p>
    <w:p w:rsidR="00FB409F" w:rsidRDefault="00FB409F" w:rsidP="00FB409F">
      <w:pPr>
        <w:spacing w:after="0" w:line="240" w:lineRule="auto"/>
        <w:ind w:firstLine="709"/>
        <w:jc w:val="right"/>
        <w:rPr>
          <w:rFonts w:ascii="Times New Roman" w:eastAsia="Times New Roman" w:hAnsi="Times New Roman"/>
          <w:b/>
          <w:color w:val="000000"/>
          <w:sz w:val="28"/>
          <w:szCs w:val="28"/>
          <w:lang w:val="uk-UA"/>
        </w:rPr>
      </w:pPr>
      <w:r>
        <w:rPr>
          <w:rFonts w:ascii="Times New Roman" w:eastAsia="Times New Roman" w:hAnsi="Times New Roman"/>
          <w:b/>
          <w:color w:val="000000"/>
          <w:sz w:val="28"/>
          <w:szCs w:val="28"/>
          <w:lang w:val="uk-UA"/>
        </w:rPr>
        <w:t>Верховна Рада України</w:t>
      </w:r>
    </w:p>
    <w:p w:rsidR="00FB409F" w:rsidRDefault="00FB409F" w:rsidP="00FB409F">
      <w:pPr>
        <w:spacing w:after="0" w:line="240" w:lineRule="auto"/>
        <w:ind w:firstLine="709"/>
        <w:jc w:val="both"/>
        <w:rPr>
          <w:rFonts w:ascii="Times New Roman" w:eastAsia="Times New Roman" w:hAnsi="Times New Roman"/>
          <w:color w:val="000000"/>
          <w:sz w:val="28"/>
          <w:szCs w:val="28"/>
          <w:lang w:val="uk-UA"/>
        </w:rPr>
      </w:pPr>
    </w:p>
    <w:p w:rsidR="00FB409F" w:rsidRDefault="00FB409F" w:rsidP="00FB409F">
      <w:pPr>
        <w:spacing w:after="0" w:line="240" w:lineRule="auto"/>
        <w:ind w:firstLine="567"/>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Комітет Верховної Ради України з питань освіти, науки та інновацій на своєму засіданні 03.03.2021 р. (протокол № 59) відповідно до статті 93 Регламенту Верховної Ради України розглянув проект Закону України  «Про внесення змі</w:t>
      </w:r>
      <w:r w:rsidR="002F415B">
        <w:rPr>
          <w:rFonts w:ascii="Times New Roman" w:eastAsia="Times New Roman" w:hAnsi="Times New Roman"/>
          <w:color w:val="000000"/>
          <w:sz w:val="28"/>
          <w:szCs w:val="28"/>
          <w:lang w:val="uk-UA"/>
        </w:rPr>
        <w:t>н до статті 32 Закону України «П</w:t>
      </w:r>
      <w:bookmarkStart w:id="0" w:name="_GoBack"/>
      <w:bookmarkEnd w:id="0"/>
      <w:r>
        <w:rPr>
          <w:rFonts w:ascii="Times New Roman" w:eastAsia="Times New Roman" w:hAnsi="Times New Roman"/>
          <w:color w:val="000000"/>
          <w:sz w:val="28"/>
          <w:szCs w:val="28"/>
          <w:lang w:val="uk-UA"/>
        </w:rPr>
        <w:t>ро повну загальну середню освіту» щодо доступності повної загальної середньої освіти (реєстр. № 4665 від 28.01.2021 р.), внесений народним депутатом України Тимошенко Ю.В. та іншими народними депутатами України.</w:t>
      </w:r>
    </w:p>
    <w:p w:rsidR="00FB409F" w:rsidRPr="00FB409F" w:rsidRDefault="00FB409F" w:rsidP="00FB409F">
      <w:pPr>
        <w:spacing w:after="0" w:line="240" w:lineRule="auto"/>
        <w:ind w:firstLine="567"/>
        <w:jc w:val="both"/>
        <w:rPr>
          <w:rFonts w:ascii="Times New Roman" w:eastAsia="Times New Roman" w:hAnsi="Times New Roman"/>
          <w:color w:val="000000"/>
          <w:sz w:val="28"/>
          <w:szCs w:val="28"/>
          <w:lang w:val="uk-UA"/>
        </w:rPr>
      </w:pPr>
      <w:r>
        <w:rPr>
          <w:rFonts w:ascii="Times New Roman" w:eastAsia="Times New Roman" w:hAnsi="Times New Roman"/>
          <w:sz w:val="28"/>
          <w:szCs w:val="28"/>
          <w:lang w:val="uk-UA"/>
        </w:rPr>
        <w:t>Зазначеним законопроектом шляхом внесення змін до статті 32 Закону України «Про повну загальну середню освіту» пропонується: 1) розширити повноваження органів місцевого самоврядування та надати право міським, селищним, сільським радам створювати ліцеї не враховуючи кількість населення; 2) виключити норму про започаткування та впровадження освітньої діяльності комунального ліцею у разі наявності у його складі не менше чотирьох 10-их класів.</w:t>
      </w:r>
    </w:p>
    <w:p w:rsidR="00FB409F" w:rsidRDefault="00FB409F" w:rsidP="00FB409F">
      <w:pPr>
        <w:spacing w:after="0"/>
        <w:ind w:firstLine="567"/>
        <w:jc w:val="both"/>
        <w:rPr>
          <w:rFonts w:ascii="Times New Roman" w:hAnsi="Times New Roman"/>
          <w:sz w:val="28"/>
          <w:szCs w:val="28"/>
          <w:lang w:val="uk-UA"/>
        </w:rPr>
      </w:pPr>
      <w:r>
        <w:rPr>
          <w:rFonts w:ascii="Times New Roman" w:eastAsia="Times New Roman" w:hAnsi="Times New Roman"/>
          <w:sz w:val="28"/>
          <w:szCs w:val="28"/>
          <w:lang w:val="uk-UA"/>
        </w:rPr>
        <w:t xml:space="preserve">Головне науково-експертне управління Апарату Верховної Ради України у своєму висновку висловило зауваження щодо змістовної частини запропонованих змін, а також на недоліки техніко-юридичного характеру. Зокрема, законопроектом пропонується </w:t>
      </w:r>
      <w:proofErr w:type="spellStart"/>
      <w:r>
        <w:rPr>
          <w:rFonts w:ascii="Times New Roman" w:eastAsia="Times New Roman" w:hAnsi="Times New Roman"/>
          <w:sz w:val="28"/>
          <w:szCs w:val="28"/>
          <w:lang w:val="uk-UA"/>
        </w:rPr>
        <w:t>внести</w:t>
      </w:r>
      <w:proofErr w:type="spellEnd"/>
      <w:r>
        <w:rPr>
          <w:rFonts w:ascii="Times New Roman" w:eastAsia="Times New Roman" w:hAnsi="Times New Roman"/>
          <w:sz w:val="28"/>
          <w:szCs w:val="28"/>
          <w:lang w:val="uk-UA"/>
        </w:rPr>
        <w:t xml:space="preserve"> зміни до частини першої статті 32 Закону України «Про повну загальну середню освіту», якими  виключити районні ради з переліку суб’єктів, що забезпечують розвиток мережі комунальних закладів загальної середньої освіти та приймають рішення про їх утворення, реорганізацію, ліквідацію чи перепрофілювання. Але, разом з тим, зазначені пропозиції у разі їх прийняття не </w:t>
      </w:r>
      <w:r w:rsidR="006C6955">
        <w:rPr>
          <w:rFonts w:ascii="Times New Roman" w:eastAsia="Times New Roman" w:hAnsi="Times New Roman"/>
          <w:sz w:val="28"/>
          <w:szCs w:val="28"/>
          <w:lang w:val="uk-UA"/>
        </w:rPr>
        <w:t>узгоджуватимуться</w:t>
      </w:r>
      <w:r>
        <w:rPr>
          <w:rFonts w:ascii="Times New Roman" w:eastAsia="Times New Roman" w:hAnsi="Times New Roman"/>
          <w:sz w:val="28"/>
          <w:szCs w:val="28"/>
          <w:lang w:val="uk-UA"/>
        </w:rPr>
        <w:t xml:space="preserve"> з частиною другою статті Закону України «Про освіту»</w:t>
      </w:r>
      <w:r>
        <w:rPr>
          <w:sz w:val="20"/>
          <w:szCs w:val="20"/>
          <w:lang w:val="uk-UA"/>
        </w:rPr>
        <w:t xml:space="preserve">, </w:t>
      </w:r>
      <w:r w:rsidRPr="001B57C2">
        <w:rPr>
          <w:rFonts w:ascii="Times New Roman" w:hAnsi="Times New Roman"/>
          <w:sz w:val="28"/>
          <w:szCs w:val="28"/>
          <w:lang w:val="uk-UA"/>
        </w:rPr>
        <w:t>яка наді</w:t>
      </w:r>
      <w:r>
        <w:rPr>
          <w:rFonts w:ascii="Times New Roman" w:hAnsi="Times New Roman"/>
          <w:sz w:val="28"/>
          <w:szCs w:val="28"/>
          <w:lang w:val="uk-UA"/>
        </w:rPr>
        <w:t>ляє районні ради повноваженнями, зокрема, щодо планування та забезпечення розвитку мережі навчальних закладів. Крім того, відповідні зміни потребують узгодження із частиною другою статті 31 Закону «Про повну загальну середню освіту», яка класифікує заклади загальної середньої освіти залежно від засновника і виділяє серед таких закладів  «комунальні», що засновуються як сільським, селищними, міськими, обласними радами, так і районними радами.</w:t>
      </w:r>
    </w:p>
    <w:p w:rsidR="00FB409F" w:rsidRPr="0025305C" w:rsidRDefault="00FB409F" w:rsidP="00FB409F">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Головне науково-експертне управління звертає також  увагу щодо невідповідності до чинного законодавства норм і стосовно дотримання </w:t>
      </w:r>
      <w:r w:rsidRPr="0025305C">
        <w:rPr>
          <w:rFonts w:ascii="Times New Roman" w:hAnsi="Times New Roman"/>
          <w:sz w:val="28"/>
          <w:szCs w:val="28"/>
          <w:lang w:val="uk-UA"/>
        </w:rPr>
        <w:lastRenderedPageBreak/>
        <w:t>ліцензійних умов</w:t>
      </w:r>
      <w:r>
        <w:rPr>
          <w:rFonts w:ascii="Times New Roman" w:hAnsi="Times New Roman"/>
          <w:sz w:val="28"/>
          <w:szCs w:val="28"/>
          <w:lang w:val="uk-UA"/>
        </w:rPr>
        <w:t>, а також недопущення вилучення повноважень</w:t>
      </w:r>
      <w:r w:rsidRPr="0025305C">
        <w:rPr>
          <w:rFonts w:ascii="Times New Roman" w:hAnsi="Times New Roman"/>
          <w:sz w:val="28"/>
          <w:szCs w:val="28"/>
          <w:lang w:val="uk-UA"/>
        </w:rPr>
        <w:t xml:space="preserve"> Верховної Ради Автономної Республіки Крим, обласних і районних рад щодо забезпечення форму</w:t>
      </w:r>
      <w:r>
        <w:rPr>
          <w:rFonts w:ascii="Times New Roman" w:hAnsi="Times New Roman"/>
          <w:sz w:val="28"/>
          <w:szCs w:val="28"/>
          <w:lang w:val="uk-UA"/>
        </w:rPr>
        <w:t>вання мережі освітніх закладів, адже статтею</w:t>
      </w:r>
      <w:r w:rsidRPr="0025305C">
        <w:rPr>
          <w:rFonts w:ascii="Times New Roman" w:hAnsi="Times New Roman"/>
          <w:sz w:val="28"/>
          <w:szCs w:val="28"/>
          <w:lang w:val="uk-UA"/>
        </w:rPr>
        <w:t xml:space="preserve"> 66 Зако</w:t>
      </w:r>
      <w:r>
        <w:rPr>
          <w:rFonts w:ascii="Times New Roman" w:hAnsi="Times New Roman"/>
          <w:sz w:val="28"/>
          <w:szCs w:val="28"/>
          <w:lang w:val="uk-UA"/>
        </w:rPr>
        <w:t>ну України «Про освіту» та статтею 31</w:t>
      </w:r>
      <w:r w:rsidRPr="0025305C">
        <w:rPr>
          <w:rFonts w:ascii="Times New Roman" w:hAnsi="Times New Roman"/>
          <w:sz w:val="28"/>
          <w:szCs w:val="28"/>
          <w:lang w:val="uk-UA"/>
        </w:rPr>
        <w:t xml:space="preserve">  Закону України «Про</w:t>
      </w:r>
      <w:r>
        <w:rPr>
          <w:rFonts w:ascii="Times New Roman" w:hAnsi="Times New Roman"/>
          <w:sz w:val="28"/>
          <w:szCs w:val="28"/>
          <w:lang w:val="uk-UA"/>
        </w:rPr>
        <w:t xml:space="preserve"> повну загальну середню освіту»</w:t>
      </w:r>
      <w:r w:rsidRPr="0025305C">
        <w:rPr>
          <w:rFonts w:ascii="Times New Roman" w:hAnsi="Times New Roman"/>
          <w:sz w:val="28"/>
          <w:szCs w:val="28"/>
          <w:lang w:val="uk-UA"/>
        </w:rPr>
        <w:t xml:space="preserve"> передбачають відповідні повноваження згаданих рад.</w:t>
      </w:r>
    </w:p>
    <w:p w:rsidR="00FB409F" w:rsidRDefault="00FB409F" w:rsidP="00FB409F">
      <w:pPr>
        <w:spacing w:after="0"/>
        <w:ind w:firstLine="567"/>
        <w:jc w:val="both"/>
        <w:rPr>
          <w:rFonts w:ascii="Times New Roman" w:hAnsi="Times New Roman"/>
          <w:sz w:val="28"/>
          <w:szCs w:val="28"/>
          <w:lang w:val="uk-UA"/>
        </w:rPr>
      </w:pPr>
      <w:r>
        <w:rPr>
          <w:rFonts w:ascii="Times New Roman" w:hAnsi="Times New Roman"/>
          <w:sz w:val="28"/>
          <w:szCs w:val="28"/>
          <w:lang w:val="uk-UA"/>
        </w:rPr>
        <w:t>Міністерство освіти і науки України та Міністерство фінансів України не підтримують зазначений законопроект, відзначаючи що прийняття його у запропонованій редакції залишить неврегульованим питання можливостей Верховної Ради автономної Республіки Крим та обласних рад засновувати заклади загальної середньої освіти, а також звертають увагу на відсутність фінансово-економічного обрахування з відповідними розрахунками та пропозиціями змін до законодавчих актів України щодо скорочення витрат бюджету та/або джерел додаткових надходжень бюджетів різних рівні, адже реалізація законопроекту потребуватиме додаткових видатків Державного (освітня субвенція) та місцевих бюджетів та утримання комунальних ліцеїв з низькою наповнюваністю класів, додаткової чисельності педагогічних працівників тощо.</w:t>
      </w:r>
    </w:p>
    <w:p w:rsidR="00FB409F" w:rsidRPr="0025305C" w:rsidRDefault="00FB409F" w:rsidP="00FB409F">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Асоціація міст України, підтримуючи необхідність врегулювання на законодавчому рівні питання забезпечення доступності повної загальної середньої освіти, висловлює низку зауважень та пропозицій до законопроекту.   </w:t>
      </w:r>
    </w:p>
    <w:p w:rsidR="00FB409F" w:rsidRPr="005300F7" w:rsidRDefault="00FB409F" w:rsidP="00FB409F">
      <w:pPr>
        <w:tabs>
          <w:tab w:val="left" w:pos="0"/>
        </w:tabs>
        <w:spacing w:after="0" w:line="240" w:lineRule="auto"/>
        <w:ind w:firstLine="567"/>
        <w:jc w:val="both"/>
        <w:rPr>
          <w:rFonts w:ascii="Times New Roman" w:eastAsia="Times New Roman" w:hAnsi="Times New Roman"/>
          <w:sz w:val="28"/>
          <w:szCs w:val="28"/>
          <w:lang w:val="uk-UA"/>
        </w:rPr>
      </w:pPr>
      <w:r w:rsidRPr="00DA25DE">
        <w:rPr>
          <w:rFonts w:ascii="Times New Roman" w:eastAsia="Times New Roman" w:hAnsi="Times New Roman"/>
          <w:sz w:val="28"/>
          <w:szCs w:val="28"/>
          <w:lang w:val="uk-UA"/>
        </w:rPr>
        <w:t xml:space="preserve">Підкомітет з питань </w:t>
      </w:r>
      <w:r>
        <w:rPr>
          <w:rFonts w:ascii="Times New Roman" w:eastAsia="Times New Roman" w:hAnsi="Times New Roman"/>
          <w:sz w:val="28"/>
          <w:szCs w:val="28"/>
          <w:lang w:val="uk-UA"/>
        </w:rPr>
        <w:t xml:space="preserve">загальної середньої, інклюзивної  освіти та освіти на тимчасово окупованих територіях </w:t>
      </w:r>
      <w:r w:rsidRPr="00DA25DE">
        <w:rPr>
          <w:rFonts w:ascii="Times New Roman" w:eastAsia="Times New Roman" w:hAnsi="Times New Roman"/>
          <w:sz w:val="28"/>
          <w:szCs w:val="28"/>
          <w:lang w:val="uk-UA"/>
        </w:rPr>
        <w:t>на своєму засіданні 15.02.2021 року розглянув вищезазначений проект Закону України, та</w:t>
      </w:r>
      <w:r>
        <w:rPr>
          <w:rFonts w:ascii="Times New Roman" w:eastAsia="Times New Roman" w:hAnsi="Times New Roman"/>
          <w:sz w:val="28"/>
          <w:szCs w:val="28"/>
          <w:lang w:val="uk-UA"/>
        </w:rPr>
        <w:t>,</w:t>
      </w:r>
      <w:r w:rsidRPr="00DA25DE">
        <w:rPr>
          <w:rFonts w:ascii="Times New Roman" w:eastAsia="Times New Roman" w:hAnsi="Times New Roman"/>
          <w:sz w:val="28"/>
          <w:szCs w:val="28"/>
          <w:lang w:val="uk-UA"/>
        </w:rPr>
        <w:t xml:space="preserve"> враховуючи експертні висновки та пропозиції</w:t>
      </w:r>
      <w:r>
        <w:rPr>
          <w:rFonts w:ascii="Times New Roman" w:eastAsia="Times New Roman" w:hAnsi="Times New Roman"/>
          <w:sz w:val="28"/>
          <w:szCs w:val="28"/>
          <w:lang w:val="uk-UA"/>
        </w:rPr>
        <w:t>,</w:t>
      </w:r>
      <w:r w:rsidRPr="00DA25DE">
        <w:rPr>
          <w:rFonts w:ascii="Times New Roman" w:eastAsia="Times New Roman" w:hAnsi="Times New Roman"/>
          <w:sz w:val="28"/>
          <w:szCs w:val="28"/>
          <w:lang w:val="uk-UA"/>
        </w:rPr>
        <w:t xml:space="preserve"> рекомендував Комітету Верховної Ради України з питань освіти, науки та і</w:t>
      </w:r>
      <w:r>
        <w:rPr>
          <w:rFonts w:ascii="Times New Roman" w:eastAsia="Times New Roman" w:hAnsi="Times New Roman"/>
          <w:sz w:val="28"/>
          <w:szCs w:val="28"/>
          <w:lang w:val="uk-UA"/>
        </w:rPr>
        <w:t xml:space="preserve">нновацій ухвалити рішення про направлення на доопрацювання проекту Закону України </w:t>
      </w:r>
      <w:r w:rsidRPr="005300F7">
        <w:rPr>
          <w:rFonts w:ascii="Times New Roman" w:eastAsia="Times New Roman" w:hAnsi="Times New Roman"/>
          <w:sz w:val="28"/>
          <w:szCs w:val="28"/>
          <w:lang w:val="uk-UA"/>
        </w:rPr>
        <w:t>«</w:t>
      </w:r>
      <w:r w:rsidRPr="005300F7">
        <w:rPr>
          <w:rFonts w:ascii="Times New Roman" w:eastAsia="Times New Roman" w:hAnsi="Times New Roman"/>
          <w:color w:val="000000"/>
          <w:sz w:val="28"/>
          <w:szCs w:val="28"/>
          <w:lang w:val="uk-UA"/>
        </w:rPr>
        <w:t>Про внесення змін до статті 32 Закону України «Про повну загальну середню освіту» щодо доступності повної загальної се</w:t>
      </w:r>
      <w:r>
        <w:rPr>
          <w:rFonts w:ascii="Times New Roman" w:eastAsia="Times New Roman" w:hAnsi="Times New Roman"/>
          <w:color w:val="000000"/>
          <w:sz w:val="28"/>
          <w:szCs w:val="28"/>
          <w:lang w:val="uk-UA"/>
        </w:rPr>
        <w:t>редньої освіти (реєстр. № 4665</w:t>
      </w:r>
      <w:r w:rsidRPr="005300F7">
        <w:rPr>
          <w:rFonts w:ascii="Times New Roman" w:eastAsia="Times New Roman" w:hAnsi="Times New Roman"/>
          <w:color w:val="000000"/>
          <w:sz w:val="28"/>
          <w:szCs w:val="28"/>
          <w:lang w:val="uk-UA"/>
        </w:rPr>
        <w:t xml:space="preserve"> від 28.01</w:t>
      </w:r>
      <w:r>
        <w:rPr>
          <w:rFonts w:ascii="Times New Roman" w:eastAsia="Times New Roman" w:hAnsi="Times New Roman"/>
          <w:color w:val="000000"/>
          <w:sz w:val="28"/>
          <w:szCs w:val="28"/>
          <w:lang w:val="uk-UA"/>
        </w:rPr>
        <w:t>.2021 р.).</w:t>
      </w:r>
    </w:p>
    <w:p w:rsidR="00FB409F" w:rsidRDefault="00FB409F" w:rsidP="00FB409F">
      <w:pPr>
        <w:tabs>
          <w:tab w:val="left" w:pos="0"/>
        </w:tabs>
        <w:spacing w:after="0" w:line="240" w:lineRule="auto"/>
        <w:ind w:firstLine="567"/>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Враховуючи викладене, Комітет </w:t>
      </w:r>
      <w:r>
        <w:rPr>
          <w:rFonts w:ascii="Times New Roman" w:eastAsia="Times New Roman" w:hAnsi="Times New Roman"/>
          <w:b/>
          <w:sz w:val="28"/>
          <w:szCs w:val="28"/>
          <w:lang w:val="uk-UA"/>
        </w:rPr>
        <w:t>вирішив:</w:t>
      </w:r>
    </w:p>
    <w:p w:rsidR="00FB409F" w:rsidRPr="005300F7" w:rsidRDefault="00FB409F" w:rsidP="00FB409F">
      <w:pPr>
        <w:pStyle w:val="ab"/>
        <w:numPr>
          <w:ilvl w:val="0"/>
          <w:numId w:val="1"/>
        </w:numPr>
        <w:tabs>
          <w:tab w:val="num"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eastAsia="Times New Roman" w:cs="Times New Roman"/>
          <w:color w:val="000000"/>
          <w:szCs w:val="28"/>
          <w:lang w:val="uk-UA"/>
        </w:rPr>
      </w:pPr>
      <w:r>
        <w:rPr>
          <w:rFonts w:eastAsia="Times New Roman" w:cs="Times New Roman"/>
          <w:szCs w:val="28"/>
          <w:lang w:val="uk-UA" w:eastAsia="ru-RU"/>
        </w:rPr>
        <w:t xml:space="preserve">Рекомендувати Верховній Раді України включити проект Закону України «Про внесення змін до статті 32 Закону України «Про повну загальну середню освіту» щодо доступності повної загальної середньої освіти» (реєстр. № 4665 від 28.02.2021 р.)  до порядку денного п’ятої сесії Верховної Ради України ІХ скликання. </w:t>
      </w:r>
    </w:p>
    <w:p w:rsidR="00FB409F" w:rsidRPr="005300F7" w:rsidRDefault="00FB409F" w:rsidP="00FB409F">
      <w:pPr>
        <w:pStyle w:val="ab"/>
        <w:numPr>
          <w:ilvl w:val="0"/>
          <w:numId w:val="1"/>
        </w:numPr>
        <w:tabs>
          <w:tab w:val="num"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eastAsia="Times New Roman" w:cs="Times New Roman"/>
          <w:color w:val="000000"/>
          <w:szCs w:val="28"/>
          <w:lang w:val="uk-UA"/>
        </w:rPr>
      </w:pPr>
      <w:r w:rsidRPr="005300F7">
        <w:rPr>
          <w:rFonts w:eastAsia="Times New Roman" w:cs="Times New Roman"/>
          <w:szCs w:val="28"/>
          <w:lang w:val="uk-UA" w:eastAsia="ru-RU"/>
        </w:rPr>
        <w:t>Рекомендувати Верховній Раді України за результатами розгляду проекту</w:t>
      </w:r>
      <w:r w:rsidRPr="005300F7">
        <w:rPr>
          <w:rFonts w:eastAsia="Times New Roman" w:cs="Times New Roman"/>
          <w:szCs w:val="28"/>
          <w:lang w:val="uk-UA" w:eastAsia="en-US"/>
        </w:rPr>
        <w:t xml:space="preserve"> Закону України «Про внесення змін до статті 32 Закону України «Про повну загальну середню освіту» щодо доступності повної загальної середньої освіти (реєстр. 4665 від 28.01.2021 р.), </w:t>
      </w:r>
      <w:r>
        <w:rPr>
          <w:rFonts w:eastAsia="Times New Roman" w:cs="Times New Roman"/>
          <w:color w:val="000000"/>
          <w:szCs w:val="28"/>
          <w:lang w:val="uk-UA"/>
        </w:rPr>
        <w:t xml:space="preserve">внесений народним депутатом України Тимошенко Ю.В. </w:t>
      </w:r>
      <w:r w:rsidRPr="005300F7">
        <w:rPr>
          <w:rFonts w:eastAsia="Times New Roman" w:cs="Times New Roman"/>
          <w:color w:val="000000"/>
          <w:szCs w:val="28"/>
          <w:lang w:val="uk-UA"/>
        </w:rPr>
        <w:t>та іншими народними депутатами України</w:t>
      </w:r>
      <w:r>
        <w:rPr>
          <w:rFonts w:eastAsia="Times New Roman" w:cs="Times New Roman"/>
          <w:color w:val="000000"/>
          <w:szCs w:val="28"/>
          <w:lang w:val="uk-UA"/>
        </w:rPr>
        <w:t xml:space="preserve"> (всього 6 народних депутатів України) повернуту суб’єкту права законодавчої ініціативи на доопрацювання.</w:t>
      </w:r>
    </w:p>
    <w:p w:rsidR="00FB409F" w:rsidRDefault="00FB409F" w:rsidP="00FB409F">
      <w:pPr>
        <w:pStyle w:val="ab"/>
        <w:numPr>
          <w:ilvl w:val="0"/>
          <w:numId w:val="1"/>
        </w:numPr>
        <w:tabs>
          <w:tab w:val="left" w:pos="0"/>
        </w:tabs>
        <w:spacing w:after="0" w:line="240" w:lineRule="auto"/>
        <w:ind w:left="0" w:firstLine="567"/>
        <w:jc w:val="both"/>
        <w:rPr>
          <w:rFonts w:eastAsia="Times New Roman" w:cs="Times New Roman"/>
          <w:szCs w:val="28"/>
          <w:lang w:val="uk-UA" w:eastAsia="en-US"/>
        </w:rPr>
      </w:pPr>
      <w:r>
        <w:rPr>
          <w:rFonts w:eastAsia="Times New Roman" w:cs="Times New Roman"/>
          <w:szCs w:val="28"/>
          <w:lang w:val="uk-UA" w:eastAsia="en-US"/>
        </w:rPr>
        <w:t xml:space="preserve">Доручити представити висновок Комітету на пленарному засіданні Верховної Ради України заступнику Голови Комітету Верховної Ради України з питань освіти, науки та інновацій </w:t>
      </w:r>
      <w:proofErr w:type="spellStart"/>
      <w:r>
        <w:rPr>
          <w:rFonts w:eastAsia="Times New Roman" w:cs="Times New Roman"/>
          <w:szCs w:val="28"/>
          <w:lang w:val="uk-UA" w:eastAsia="en-US"/>
        </w:rPr>
        <w:t>Колебошину</w:t>
      </w:r>
      <w:proofErr w:type="spellEnd"/>
      <w:r>
        <w:rPr>
          <w:rFonts w:eastAsia="Times New Roman" w:cs="Times New Roman"/>
          <w:szCs w:val="28"/>
          <w:lang w:val="uk-UA" w:eastAsia="en-US"/>
        </w:rPr>
        <w:t xml:space="preserve"> С.В.</w:t>
      </w:r>
    </w:p>
    <w:p w:rsidR="00FB409F" w:rsidRDefault="00FB409F" w:rsidP="00FB409F">
      <w:pPr>
        <w:spacing w:after="0" w:line="276" w:lineRule="auto"/>
        <w:ind w:firstLine="567"/>
        <w:rPr>
          <w:rFonts w:ascii="Times New Roman" w:eastAsia="Times New Roman" w:hAnsi="Times New Roman"/>
          <w:b/>
          <w:sz w:val="28"/>
          <w:szCs w:val="28"/>
          <w:lang w:val="uk-UA" w:eastAsia="ru-RU"/>
        </w:rPr>
      </w:pPr>
    </w:p>
    <w:p w:rsidR="00FB409F" w:rsidRDefault="00FB409F" w:rsidP="00FB409F">
      <w:pPr>
        <w:spacing w:before="100" w:beforeAutospacing="1" w:after="100" w:afterAutospacing="1" w:line="240" w:lineRule="auto"/>
        <w:ind w:firstLine="567"/>
        <w:jc w:val="both"/>
        <w:outlineLvl w:val="2"/>
        <w:rPr>
          <w:rFonts w:ascii="Times New Roman" w:eastAsia="Times New Roman" w:hAnsi="Times New Roman"/>
          <w:b/>
          <w:bCs/>
          <w:sz w:val="28"/>
          <w:szCs w:val="28"/>
          <w:lang w:val="uk-UA"/>
        </w:rPr>
      </w:pPr>
      <w:r>
        <w:rPr>
          <w:rFonts w:ascii="Times New Roman" w:eastAsia="Times New Roman" w:hAnsi="Times New Roman"/>
          <w:b/>
          <w:sz w:val="28"/>
          <w:szCs w:val="28"/>
          <w:lang w:val="uk-UA"/>
        </w:rPr>
        <w:t>Голова Комітету                                                                        Сергій Бабак</w:t>
      </w:r>
      <w:r>
        <w:rPr>
          <w:rFonts w:ascii="Times New Roman" w:eastAsia="Times New Roman" w:hAnsi="Times New Roman"/>
          <w:b/>
          <w:bCs/>
          <w:sz w:val="28"/>
          <w:szCs w:val="28"/>
          <w:lang w:val="uk-UA"/>
        </w:rPr>
        <w:t xml:space="preserve">                                                                       </w:t>
      </w:r>
    </w:p>
    <w:p w:rsidR="00FB409F" w:rsidRDefault="00FB409F" w:rsidP="00FB409F">
      <w:pPr>
        <w:ind w:firstLine="567"/>
        <w:rPr>
          <w:rFonts w:ascii="Times New Roman" w:hAnsi="Times New Roman"/>
          <w:sz w:val="28"/>
          <w:szCs w:val="28"/>
          <w:lang w:val="uk-UA"/>
        </w:rPr>
      </w:pPr>
    </w:p>
    <w:p w:rsidR="00FB409F" w:rsidRDefault="00FB409F" w:rsidP="00FB409F">
      <w:pPr>
        <w:spacing w:after="0" w:line="240" w:lineRule="auto"/>
        <w:ind w:firstLine="567"/>
        <w:rPr>
          <w:rFonts w:ascii="Times New Roman" w:hAnsi="Times New Roman"/>
          <w:sz w:val="28"/>
          <w:szCs w:val="28"/>
        </w:rPr>
      </w:pPr>
    </w:p>
    <w:p w:rsidR="00A7635E" w:rsidRPr="00A7635E" w:rsidRDefault="00A7635E" w:rsidP="00FB409F">
      <w:pPr>
        <w:spacing w:after="0" w:line="240" w:lineRule="auto"/>
        <w:ind w:firstLine="567"/>
        <w:rPr>
          <w:rFonts w:ascii="Times New Roman" w:hAnsi="Times New Roman"/>
          <w:sz w:val="28"/>
          <w:szCs w:val="28"/>
        </w:rPr>
      </w:pPr>
    </w:p>
    <w:sectPr w:rsidR="00A7635E" w:rsidRPr="00A7635E"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8CF" w:rsidRDefault="007678CF" w:rsidP="005E306B">
      <w:pPr>
        <w:spacing w:after="0" w:line="240" w:lineRule="auto"/>
      </w:pPr>
      <w:r>
        <w:separator/>
      </w:r>
    </w:p>
  </w:endnote>
  <w:endnote w:type="continuationSeparator" w:id="0">
    <w:p w:rsidR="007678CF" w:rsidRDefault="007678C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678C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8CF" w:rsidRDefault="007678CF" w:rsidP="005E306B">
      <w:pPr>
        <w:spacing w:after="0" w:line="240" w:lineRule="auto"/>
      </w:pPr>
      <w:r>
        <w:separator/>
      </w:r>
    </w:p>
  </w:footnote>
  <w:footnote w:type="continuationSeparator" w:id="0">
    <w:p w:rsidR="007678CF" w:rsidRDefault="007678C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A03C7"/>
    <w:multiLevelType w:val="hybridMultilevel"/>
    <w:tmpl w:val="40902A2A"/>
    <w:lvl w:ilvl="0" w:tplc="03CA9C2E">
      <w:start w:val="1"/>
      <w:numFmt w:val="decimal"/>
      <w:lvlText w:val="%1."/>
      <w:lvlJc w:val="left"/>
      <w:pPr>
        <w:ind w:left="786" w:hanging="360"/>
      </w:pPr>
      <w:rPr>
        <w:color w:val="auto"/>
      </w:rPr>
    </w:lvl>
    <w:lvl w:ilvl="1" w:tplc="04220019">
      <w:start w:val="1"/>
      <w:numFmt w:val="lowerLetter"/>
      <w:lvlText w:val="%2."/>
      <w:lvlJc w:val="left"/>
      <w:pPr>
        <w:ind w:left="1506" w:hanging="360"/>
      </w:pPr>
    </w:lvl>
    <w:lvl w:ilvl="2" w:tplc="0422001B">
      <w:start w:val="1"/>
      <w:numFmt w:val="lowerRoman"/>
      <w:lvlText w:val="%3."/>
      <w:lvlJc w:val="right"/>
      <w:pPr>
        <w:ind w:left="2226" w:hanging="180"/>
      </w:pPr>
    </w:lvl>
    <w:lvl w:ilvl="3" w:tplc="0422000F">
      <w:start w:val="1"/>
      <w:numFmt w:val="decimal"/>
      <w:lvlText w:val="%4."/>
      <w:lvlJc w:val="left"/>
      <w:pPr>
        <w:ind w:left="2946" w:hanging="360"/>
      </w:pPr>
    </w:lvl>
    <w:lvl w:ilvl="4" w:tplc="04220019">
      <w:start w:val="1"/>
      <w:numFmt w:val="lowerLetter"/>
      <w:lvlText w:val="%5."/>
      <w:lvlJc w:val="left"/>
      <w:pPr>
        <w:ind w:left="3666" w:hanging="360"/>
      </w:pPr>
    </w:lvl>
    <w:lvl w:ilvl="5" w:tplc="0422001B">
      <w:start w:val="1"/>
      <w:numFmt w:val="lowerRoman"/>
      <w:lvlText w:val="%6."/>
      <w:lvlJc w:val="right"/>
      <w:pPr>
        <w:ind w:left="4386" w:hanging="180"/>
      </w:pPr>
    </w:lvl>
    <w:lvl w:ilvl="6" w:tplc="0422000F">
      <w:start w:val="1"/>
      <w:numFmt w:val="decimal"/>
      <w:lvlText w:val="%7."/>
      <w:lvlJc w:val="left"/>
      <w:pPr>
        <w:ind w:left="5106" w:hanging="360"/>
      </w:pPr>
    </w:lvl>
    <w:lvl w:ilvl="7" w:tplc="04220019">
      <w:start w:val="1"/>
      <w:numFmt w:val="lowerLetter"/>
      <w:lvlText w:val="%8."/>
      <w:lvlJc w:val="left"/>
      <w:pPr>
        <w:ind w:left="5826" w:hanging="360"/>
      </w:pPr>
    </w:lvl>
    <w:lvl w:ilvl="8" w:tplc="0422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11A9"/>
    <w:rsid w:val="000F1586"/>
    <w:rsid w:val="00141617"/>
    <w:rsid w:val="0019108F"/>
    <w:rsid w:val="001966F0"/>
    <w:rsid w:val="001D3C24"/>
    <w:rsid w:val="001D54D7"/>
    <w:rsid w:val="0020069A"/>
    <w:rsid w:val="0021032F"/>
    <w:rsid w:val="00235CD7"/>
    <w:rsid w:val="002A5D4C"/>
    <w:rsid w:val="002B5FC1"/>
    <w:rsid w:val="002D0561"/>
    <w:rsid w:val="002E0A18"/>
    <w:rsid w:val="002E31BF"/>
    <w:rsid w:val="002E44DA"/>
    <w:rsid w:val="002F415B"/>
    <w:rsid w:val="003D0996"/>
    <w:rsid w:val="003D1CBA"/>
    <w:rsid w:val="00426283"/>
    <w:rsid w:val="00451750"/>
    <w:rsid w:val="004852FA"/>
    <w:rsid w:val="004C53C1"/>
    <w:rsid w:val="004E4F5C"/>
    <w:rsid w:val="004F7B8A"/>
    <w:rsid w:val="0050620F"/>
    <w:rsid w:val="00545919"/>
    <w:rsid w:val="0055005A"/>
    <w:rsid w:val="0056039F"/>
    <w:rsid w:val="0056352F"/>
    <w:rsid w:val="005A4728"/>
    <w:rsid w:val="005B71F5"/>
    <w:rsid w:val="005C674D"/>
    <w:rsid w:val="005E306B"/>
    <w:rsid w:val="005F20B5"/>
    <w:rsid w:val="006062A0"/>
    <w:rsid w:val="00626A3E"/>
    <w:rsid w:val="00660B13"/>
    <w:rsid w:val="0066623D"/>
    <w:rsid w:val="006C6955"/>
    <w:rsid w:val="006F10E8"/>
    <w:rsid w:val="00713E93"/>
    <w:rsid w:val="0073224C"/>
    <w:rsid w:val="007678CF"/>
    <w:rsid w:val="007A0252"/>
    <w:rsid w:val="007D0678"/>
    <w:rsid w:val="007F5D91"/>
    <w:rsid w:val="0080545D"/>
    <w:rsid w:val="0084269F"/>
    <w:rsid w:val="00945B68"/>
    <w:rsid w:val="00957D31"/>
    <w:rsid w:val="009A720A"/>
    <w:rsid w:val="00A00059"/>
    <w:rsid w:val="00A60747"/>
    <w:rsid w:val="00A7635E"/>
    <w:rsid w:val="00A833C8"/>
    <w:rsid w:val="00AD7F82"/>
    <w:rsid w:val="00B311E8"/>
    <w:rsid w:val="00BD0801"/>
    <w:rsid w:val="00BF1E95"/>
    <w:rsid w:val="00C11FB6"/>
    <w:rsid w:val="00C27AE9"/>
    <w:rsid w:val="00C76D69"/>
    <w:rsid w:val="00C86266"/>
    <w:rsid w:val="00CA7044"/>
    <w:rsid w:val="00CC39A1"/>
    <w:rsid w:val="00CD4A38"/>
    <w:rsid w:val="00CE3E1B"/>
    <w:rsid w:val="00CE6A4B"/>
    <w:rsid w:val="00D242C2"/>
    <w:rsid w:val="00D37FA2"/>
    <w:rsid w:val="00D52549"/>
    <w:rsid w:val="00D57E1B"/>
    <w:rsid w:val="00DF0115"/>
    <w:rsid w:val="00F55423"/>
    <w:rsid w:val="00F91DD3"/>
    <w:rsid w:val="00FB409F"/>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82154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FB409F"/>
    <w:pPr>
      <w:spacing w:line="252" w:lineRule="auto"/>
      <w:ind w:left="720"/>
      <w:contextualSpacing/>
    </w:pPr>
    <w:rPr>
      <w:rFonts w:ascii="Times New Roman" w:eastAsiaTheme="minorHAnsi" w:hAnsi="Times New Roman" w:cstheme="minorBidi"/>
      <w:sz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33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399DF-38F9-417C-8D80-E06A6E470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3385</Words>
  <Characters>1930</Characters>
  <Application>Microsoft Office Word</Application>
  <DocSecurity>0</DocSecurity>
  <Lines>16</Lines>
  <Paragraphs>10</Paragraphs>
  <ScaleCrop>false</ScaleCrop>
  <HeadingPairs>
    <vt:vector size="6" baseType="variant">
      <vt:variant>
        <vt:lpstr>Назва</vt:lpstr>
      </vt:variant>
      <vt:variant>
        <vt:i4>1</vt:i4>
      </vt:variant>
      <vt:variant>
        <vt:lpstr>Заголовки</vt:lpstr>
      </vt:variant>
      <vt:variant>
        <vt:i4>1</vt:i4>
      </vt:variant>
      <vt:variant>
        <vt:lpstr>Название</vt:lpstr>
      </vt:variant>
      <vt:variant>
        <vt:i4>1</vt:i4>
      </vt:variant>
    </vt:vector>
  </HeadingPairs>
  <TitlesOfParts>
    <vt:vector size="3" baseType="lpstr">
      <vt:lpstr/>
      <vt:lpstr>        Голова Комітету                                                                 </vt:lpstr>
      <vt:lpstr/>
    </vt:vector>
  </TitlesOfParts>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5</cp:revision>
  <cp:lastPrinted>2019-11-08T11:28:00Z</cp:lastPrinted>
  <dcterms:created xsi:type="dcterms:W3CDTF">2021-03-04T10:03:00Z</dcterms:created>
  <dcterms:modified xsi:type="dcterms:W3CDTF">2021-03-04T13:55:00Z</dcterms:modified>
</cp:coreProperties>
</file>