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A453C" w14:textId="77777777" w:rsidR="00015F8B" w:rsidRPr="003B3BDE" w:rsidRDefault="00015F8B" w:rsidP="00194C11">
      <w:pPr>
        <w:spacing w:after="0" w:line="240" w:lineRule="auto"/>
        <w:ind w:firstLine="709"/>
        <w:rPr>
          <w:szCs w:val="28"/>
        </w:rPr>
      </w:pPr>
    </w:p>
    <w:p w14:paraId="7CBEF957" w14:textId="77777777" w:rsidR="00015F8B" w:rsidRPr="003B3BDE" w:rsidRDefault="00015F8B" w:rsidP="00194C1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B3BDE">
        <w:rPr>
          <w:szCs w:val="28"/>
        </w:rPr>
        <w:tab/>
      </w:r>
    </w:p>
    <w:p w14:paraId="45708A0C" w14:textId="77777777" w:rsidR="00015F8B" w:rsidRPr="003B3BDE" w:rsidRDefault="00015F8B" w:rsidP="00194C1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96CC98D" w14:textId="77777777" w:rsidR="00015F8B" w:rsidRPr="003B3BDE" w:rsidRDefault="00015F8B" w:rsidP="00194C1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D7CDBDF" w14:textId="77777777" w:rsidR="00015F8B" w:rsidRPr="003B3BDE" w:rsidRDefault="00015F8B" w:rsidP="00194C1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A0BD5F3" w14:textId="77777777" w:rsidR="00015F8B" w:rsidRPr="003B3BDE" w:rsidRDefault="00015F8B" w:rsidP="00194C1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31BA040" w14:textId="77777777" w:rsidR="00015F8B" w:rsidRPr="003B3BDE" w:rsidRDefault="00015F8B" w:rsidP="00194C1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5DF69F9" w14:textId="77777777" w:rsidR="00015F8B" w:rsidRPr="003B3BDE" w:rsidRDefault="00015F8B" w:rsidP="006C0FD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B3BDE">
        <w:rPr>
          <w:rFonts w:ascii="Times New Roman" w:hAnsi="Times New Roman" w:cs="Times New Roman"/>
        </w:rPr>
        <w:t>ВИСНОВОК</w:t>
      </w:r>
    </w:p>
    <w:p w14:paraId="6AB4BF93" w14:textId="77777777" w:rsidR="006C0FD9" w:rsidRDefault="00015F8B" w:rsidP="006C0FD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lang w:val="ru-RU"/>
        </w:rPr>
      </w:pPr>
      <w:r w:rsidRPr="003B3BDE">
        <w:rPr>
          <w:rFonts w:ascii="Times New Roman" w:hAnsi="Times New Roman" w:cs="Times New Roman"/>
          <w:b/>
        </w:rPr>
        <w:t xml:space="preserve">на проект Закону України </w:t>
      </w:r>
      <w:bookmarkStart w:id="0" w:name="_Hlk63932684"/>
      <w:r w:rsidRPr="003B3BDE">
        <w:rPr>
          <w:rFonts w:ascii="Times New Roman" w:hAnsi="Times New Roman" w:cs="Times New Roman"/>
          <w:b/>
        </w:rPr>
        <w:t xml:space="preserve">«Про </w:t>
      </w:r>
      <w:r w:rsidR="0013441B" w:rsidRPr="003B3BDE">
        <w:rPr>
          <w:rFonts w:ascii="Times New Roman" w:hAnsi="Times New Roman" w:cs="Times New Roman"/>
          <w:b/>
        </w:rPr>
        <w:t xml:space="preserve"> </w:t>
      </w:r>
      <w:r w:rsidR="00B64417" w:rsidRPr="00B64417">
        <w:rPr>
          <w:rFonts w:ascii="Times New Roman" w:hAnsi="Times New Roman" w:cs="Times New Roman"/>
          <w:b/>
        </w:rPr>
        <w:t xml:space="preserve">внесення змін до Кодексу України </w:t>
      </w:r>
    </w:p>
    <w:p w14:paraId="301CA631" w14:textId="33266104" w:rsidR="00194C11" w:rsidRDefault="00B64417" w:rsidP="006C0FD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64417">
        <w:rPr>
          <w:rFonts w:ascii="Times New Roman" w:hAnsi="Times New Roman" w:cs="Times New Roman"/>
          <w:b/>
        </w:rPr>
        <w:t xml:space="preserve">про адміністративні правопорушення щодо встановлення </w:t>
      </w:r>
    </w:p>
    <w:p w14:paraId="16F1748A" w14:textId="56207587" w:rsidR="00015F8B" w:rsidRPr="003B3BDE" w:rsidRDefault="00B64417" w:rsidP="006C0FD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64417">
        <w:rPr>
          <w:rFonts w:ascii="Times New Roman" w:hAnsi="Times New Roman" w:cs="Times New Roman"/>
          <w:b/>
        </w:rPr>
        <w:t>відповідальності за публічні прояви сексизму</w:t>
      </w:r>
      <w:r w:rsidR="00015F8B" w:rsidRPr="003B3BDE">
        <w:rPr>
          <w:rFonts w:ascii="Times New Roman" w:hAnsi="Times New Roman" w:cs="Times New Roman"/>
          <w:b/>
          <w:bCs/>
        </w:rPr>
        <w:t>»</w:t>
      </w:r>
      <w:bookmarkEnd w:id="0"/>
    </w:p>
    <w:p w14:paraId="48108802" w14:textId="77777777" w:rsidR="00015F8B" w:rsidRPr="003B3BDE" w:rsidRDefault="00015F8B" w:rsidP="00194C11">
      <w:pPr>
        <w:pStyle w:val="a3"/>
        <w:ind w:firstLine="709"/>
        <w:rPr>
          <w:rFonts w:ascii="Times New Roman" w:hAnsi="Times New Roman" w:cs="Times New Roman"/>
        </w:rPr>
      </w:pPr>
    </w:p>
    <w:p w14:paraId="3D3E7F35" w14:textId="750FDE5D" w:rsidR="00C52329" w:rsidRPr="003B3BDE" w:rsidRDefault="00015F8B" w:rsidP="00194C11">
      <w:pPr>
        <w:spacing w:after="0" w:line="240" w:lineRule="auto"/>
        <w:ind w:firstLine="709"/>
        <w:jc w:val="both"/>
        <w:rPr>
          <w:szCs w:val="28"/>
        </w:rPr>
      </w:pPr>
      <w:r w:rsidRPr="003B3BDE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B119D0" w:rsidRPr="003B3BDE">
        <w:rPr>
          <w:szCs w:val="28"/>
        </w:rPr>
        <w:t>«</w:t>
      </w:r>
      <w:r w:rsidR="006C6E9D" w:rsidRPr="006C6E9D">
        <w:rPr>
          <w:szCs w:val="28"/>
        </w:rPr>
        <w:t>створення законодавчого підґрунтя для подолання проявів сексизму у публічній сфері</w:t>
      </w:r>
      <w:r w:rsidR="00B119D0" w:rsidRPr="003B3BDE">
        <w:rPr>
          <w:szCs w:val="28"/>
        </w:rPr>
        <w:t>»</w:t>
      </w:r>
      <w:r w:rsidR="00C52329" w:rsidRPr="003B3BDE">
        <w:rPr>
          <w:szCs w:val="28"/>
        </w:rPr>
        <w:t>.</w:t>
      </w:r>
    </w:p>
    <w:p w14:paraId="36175769" w14:textId="2D59C979" w:rsidR="00B119D0" w:rsidRDefault="00015F8B" w:rsidP="00194C11">
      <w:pPr>
        <w:spacing w:after="0" w:line="240" w:lineRule="auto"/>
        <w:ind w:firstLine="709"/>
        <w:jc w:val="both"/>
        <w:rPr>
          <w:szCs w:val="28"/>
        </w:rPr>
      </w:pPr>
      <w:r w:rsidRPr="003B3BDE">
        <w:rPr>
          <w:rFonts w:eastAsia="Times New Roman"/>
          <w:szCs w:val="28"/>
          <w:lang w:eastAsia="ru-RU"/>
        </w:rPr>
        <w:t>Для досягнення вказаної мети у законопроекті пропонується</w:t>
      </w:r>
      <w:r w:rsidR="00B119D0" w:rsidRPr="003B3BDE">
        <w:rPr>
          <w:rFonts w:eastAsia="Times New Roman"/>
          <w:szCs w:val="28"/>
          <w:lang w:eastAsia="ru-RU"/>
        </w:rPr>
        <w:t xml:space="preserve"> внести зміни до Кодексу України про адміністративні правопорушення (далі – КУпАП), якими</w:t>
      </w:r>
      <w:r w:rsidR="003B3BDE" w:rsidRPr="003B3BDE">
        <w:rPr>
          <w:rFonts w:eastAsia="Times New Roman"/>
          <w:szCs w:val="28"/>
          <w:lang w:eastAsia="ru-RU"/>
        </w:rPr>
        <w:t xml:space="preserve"> </w:t>
      </w:r>
      <w:r w:rsidR="006C6E9D" w:rsidRPr="006C6E9D">
        <w:rPr>
          <w:rFonts w:eastAsia="Times New Roman"/>
          <w:szCs w:val="28"/>
          <w:lang w:eastAsia="ru-RU"/>
        </w:rPr>
        <w:t xml:space="preserve">доповнити його </w:t>
      </w:r>
      <w:r w:rsidR="006C6E9D">
        <w:rPr>
          <w:rFonts w:eastAsia="Times New Roman"/>
          <w:szCs w:val="28"/>
          <w:lang w:eastAsia="ru-RU"/>
        </w:rPr>
        <w:t>новою ст. 173-5 «</w:t>
      </w:r>
      <w:r w:rsidR="006C6E9D" w:rsidRPr="006C6E9D">
        <w:rPr>
          <w:rFonts w:eastAsia="Times New Roman"/>
          <w:szCs w:val="28"/>
          <w:lang w:eastAsia="ru-RU"/>
        </w:rPr>
        <w:t>Публічний прояв сексизму</w:t>
      </w:r>
      <w:r w:rsidR="006C6E9D">
        <w:rPr>
          <w:rFonts w:eastAsia="Times New Roman"/>
          <w:szCs w:val="28"/>
          <w:lang w:eastAsia="ru-RU"/>
        </w:rPr>
        <w:t>», надавши право складати протоколи про відповідні порушення уповноваженим особам органів внутрішніх справ (Національної поліції</w:t>
      </w:r>
      <w:r w:rsidR="00194C11">
        <w:rPr>
          <w:rFonts w:eastAsia="Times New Roman"/>
          <w:szCs w:val="28"/>
          <w:lang w:eastAsia="ru-RU"/>
        </w:rPr>
        <w:t>) (</w:t>
      </w:r>
      <w:r w:rsidR="006C6E9D">
        <w:rPr>
          <w:rFonts w:eastAsia="Times New Roman"/>
          <w:szCs w:val="28"/>
          <w:lang w:eastAsia="ru-RU"/>
        </w:rPr>
        <w:t>зміни до ст. 255 КУпАП), а обов’язок розглядати справи –</w:t>
      </w:r>
      <w:r w:rsidR="00194C11">
        <w:rPr>
          <w:rFonts w:eastAsia="Times New Roman"/>
          <w:szCs w:val="28"/>
          <w:lang w:eastAsia="ru-RU"/>
        </w:rPr>
        <w:t xml:space="preserve"> </w:t>
      </w:r>
      <w:r w:rsidR="006C6E9D">
        <w:rPr>
          <w:rFonts w:eastAsia="Times New Roman"/>
          <w:szCs w:val="28"/>
          <w:lang w:eastAsia="ru-RU"/>
        </w:rPr>
        <w:t>р</w:t>
      </w:r>
      <w:r w:rsidR="00194C11">
        <w:rPr>
          <w:rFonts w:eastAsia="Times New Roman"/>
          <w:szCs w:val="28"/>
          <w:lang w:eastAsia="ru-RU"/>
        </w:rPr>
        <w:t>айонним, районним у місті, міським</w:t>
      </w:r>
      <w:r w:rsidR="006C6E9D" w:rsidRPr="006C6E9D">
        <w:rPr>
          <w:rFonts w:eastAsia="Times New Roman"/>
          <w:szCs w:val="28"/>
          <w:lang w:eastAsia="ru-RU"/>
        </w:rPr>
        <w:t xml:space="preserve"> чи міськрайонн</w:t>
      </w:r>
      <w:r w:rsidR="00194C11">
        <w:rPr>
          <w:rFonts w:eastAsia="Times New Roman"/>
          <w:szCs w:val="28"/>
          <w:lang w:eastAsia="ru-RU"/>
        </w:rPr>
        <w:t>им судам (суддям) (</w:t>
      </w:r>
      <w:r w:rsidR="006C6E9D">
        <w:rPr>
          <w:rFonts w:eastAsia="Times New Roman"/>
          <w:szCs w:val="28"/>
          <w:lang w:eastAsia="ru-RU"/>
        </w:rPr>
        <w:t>зміни до ст. 221 КУпАП</w:t>
      </w:r>
      <w:r w:rsidR="006C6E9D" w:rsidRPr="006C6E9D">
        <w:rPr>
          <w:rFonts w:eastAsia="Times New Roman"/>
          <w:szCs w:val="28"/>
          <w:lang w:eastAsia="ru-RU"/>
        </w:rPr>
        <w:t>)</w:t>
      </w:r>
      <w:r w:rsidR="00A51241">
        <w:rPr>
          <w:rFonts w:eastAsia="Times New Roman"/>
          <w:szCs w:val="28"/>
          <w:lang w:eastAsia="ru-RU"/>
        </w:rPr>
        <w:t xml:space="preserve"> тощо</w:t>
      </w:r>
      <w:r w:rsidR="00601B71" w:rsidRPr="003B3BDE">
        <w:rPr>
          <w:szCs w:val="28"/>
        </w:rPr>
        <w:t>.</w:t>
      </w:r>
    </w:p>
    <w:p w14:paraId="5F27E5C4" w14:textId="1E22DE99" w:rsidR="00194C11" w:rsidRDefault="00194C11" w:rsidP="00194C1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194C11">
        <w:rPr>
          <w:rFonts w:eastAsia="Times New Roman"/>
          <w:szCs w:val="28"/>
          <w:lang w:eastAsia="ru-RU"/>
        </w:rPr>
        <w:t xml:space="preserve">Поданий законопроект змістовно пов’язаний з проектом Закону України «Про внесення змін до деяких законодавчих актів України щодо заборони проявів сексизму у суспільстві» </w:t>
      </w:r>
      <w:r>
        <w:rPr>
          <w:rFonts w:eastAsia="Times New Roman"/>
          <w:szCs w:val="28"/>
          <w:lang w:eastAsia="ru-RU"/>
        </w:rPr>
        <w:t xml:space="preserve">(реєстр № </w:t>
      </w:r>
      <w:r w:rsidRPr="00194C11">
        <w:rPr>
          <w:rFonts w:eastAsia="Times New Roman"/>
          <w:szCs w:val="28"/>
          <w:lang w:eastAsia="ru-RU"/>
        </w:rPr>
        <w:t>4598-2 від 02.02.2021</w:t>
      </w:r>
      <w:r>
        <w:rPr>
          <w:rFonts w:eastAsia="Times New Roman"/>
          <w:szCs w:val="28"/>
          <w:lang w:eastAsia="ru-RU"/>
        </w:rPr>
        <w:t xml:space="preserve">; </w:t>
      </w:r>
      <w:r w:rsidR="00FF0C1D">
        <w:rPr>
          <w:rFonts w:eastAsia="Times New Roman"/>
          <w:szCs w:val="28"/>
          <w:lang w:eastAsia="ru-RU"/>
        </w:rPr>
        <w:t xml:space="preserve">                                          </w:t>
      </w:r>
      <w:r w:rsidRPr="00194C11">
        <w:rPr>
          <w:rFonts w:eastAsia="Times New Roman"/>
          <w:szCs w:val="28"/>
          <w:lang w:eastAsia="ru-RU"/>
        </w:rPr>
        <w:t>далі – законопроект № 4598</w:t>
      </w:r>
      <w:r>
        <w:rPr>
          <w:rFonts w:eastAsia="Times New Roman"/>
          <w:szCs w:val="28"/>
          <w:lang w:eastAsia="ru-RU"/>
        </w:rPr>
        <w:t>-2</w:t>
      </w:r>
      <w:r w:rsidRPr="00194C11">
        <w:rPr>
          <w:rFonts w:eastAsia="Times New Roman"/>
          <w:szCs w:val="28"/>
          <w:lang w:eastAsia="ru-RU"/>
        </w:rPr>
        <w:t>).</w:t>
      </w:r>
    </w:p>
    <w:p w14:paraId="0ECE51AD" w14:textId="4DF4847F" w:rsidR="00F72395" w:rsidRPr="003B3BDE" w:rsidRDefault="00F72395" w:rsidP="00194C1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F72395">
        <w:rPr>
          <w:rFonts w:eastAsia="Times New Roman"/>
          <w:szCs w:val="28"/>
          <w:lang w:eastAsia="ru-RU"/>
        </w:rPr>
        <w:t>Законопроект на момент</w:t>
      </w:r>
      <w:r w:rsidR="006C0FD9">
        <w:rPr>
          <w:rFonts w:eastAsia="Times New Roman"/>
          <w:szCs w:val="28"/>
          <w:lang w:eastAsia="ru-RU"/>
        </w:rPr>
        <w:t xml:space="preserve"> підготовки цього висновку</w:t>
      </w:r>
      <w:r w:rsidRPr="00F72395">
        <w:rPr>
          <w:rFonts w:eastAsia="Times New Roman"/>
          <w:szCs w:val="28"/>
          <w:lang w:eastAsia="ru-RU"/>
        </w:rPr>
        <w:t xml:space="preserve">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7FFFBE22" w14:textId="7DD1CE2F" w:rsidR="00C52329" w:rsidRPr="003B3BDE" w:rsidRDefault="00015F8B" w:rsidP="00194C1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3B3BDE">
        <w:rPr>
          <w:rFonts w:eastAsia="Times New Roman"/>
          <w:szCs w:val="28"/>
          <w:lang w:eastAsia="ru-RU"/>
        </w:rPr>
        <w:t xml:space="preserve">Головне управління, проаналізувавши поданий законопроект, </w:t>
      </w:r>
      <w:r w:rsidR="006C6E9D">
        <w:rPr>
          <w:rFonts w:eastAsia="Times New Roman"/>
          <w:szCs w:val="28"/>
          <w:lang w:eastAsia="ru-RU"/>
        </w:rPr>
        <w:t>в цілому не заперечує проти прийняття</w:t>
      </w:r>
      <w:r w:rsidR="00F55104">
        <w:rPr>
          <w:rFonts w:eastAsia="Times New Roman"/>
          <w:szCs w:val="28"/>
          <w:lang w:val="ru-RU" w:eastAsia="ru-RU"/>
        </w:rPr>
        <w:t xml:space="preserve"> </w:t>
      </w:r>
      <w:r w:rsidR="00F55104" w:rsidRPr="00F55104">
        <w:rPr>
          <w:rFonts w:eastAsia="Times New Roman"/>
          <w:szCs w:val="28"/>
          <w:lang w:eastAsia="ru-RU"/>
        </w:rPr>
        <w:t xml:space="preserve">додаткових норм, які передбачатимуть відповідальність за правопорушення на сексуальному </w:t>
      </w:r>
      <w:r w:rsidR="00C71281" w:rsidRPr="00F55104">
        <w:rPr>
          <w:rFonts w:eastAsia="Times New Roman"/>
          <w:szCs w:val="28"/>
          <w:lang w:eastAsia="ru-RU"/>
        </w:rPr>
        <w:t>ґрунті</w:t>
      </w:r>
      <w:r w:rsidR="006C6E9D" w:rsidRPr="00F55104">
        <w:rPr>
          <w:rFonts w:eastAsia="Times New Roman"/>
          <w:szCs w:val="28"/>
          <w:lang w:eastAsia="ru-RU"/>
        </w:rPr>
        <w:t>,</w:t>
      </w:r>
      <w:r w:rsidR="00F55104">
        <w:rPr>
          <w:rFonts w:eastAsia="Times New Roman"/>
          <w:szCs w:val="28"/>
          <w:lang w:eastAsia="ru-RU"/>
        </w:rPr>
        <w:t xml:space="preserve"> але</w:t>
      </w:r>
      <w:r w:rsidR="006C6E9D">
        <w:rPr>
          <w:rFonts w:eastAsia="Times New Roman"/>
          <w:szCs w:val="28"/>
          <w:lang w:eastAsia="ru-RU"/>
        </w:rPr>
        <w:t xml:space="preserve"> водночас </w:t>
      </w:r>
      <w:r w:rsidRPr="003B3BDE">
        <w:rPr>
          <w:rFonts w:eastAsia="Times New Roman"/>
          <w:szCs w:val="28"/>
          <w:lang w:eastAsia="ru-RU"/>
        </w:rPr>
        <w:t>вважає за необхідне зазначити наступне.</w:t>
      </w:r>
    </w:p>
    <w:p w14:paraId="0BE3EBBE" w14:textId="6892FA20" w:rsidR="00440B62" w:rsidRDefault="00703FD1" w:rsidP="00194C11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703FD1">
        <w:rPr>
          <w:b/>
          <w:color w:val="000000"/>
          <w:szCs w:val="28"/>
        </w:rPr>
        <w:t>1.</w:t>
      </w:r>
      <w:r>
        <w:rPr>
          <w:bCs/>
          <w:color w:val="000000"/>
          <w:szCs w:val="28"/>
        </w:rPr>
        <w:t xml:space="preserve"> </w:t>
      </w:r>
      <w:r w:rsidR="00440B62">
        <w:rPr>
          <w:bCs/>
          <w:color w:val="000000"/>
          <w:szCs w:val="28"/>
        </w:rPr>
        <w:t xml:space="preserve">У диспозиції </w:t>
      </w:r>
      <w:r w:rsidR="006C0FD9">
        <w:rPr>
          <w:bCs/>
          <w:color w:val="000000"/>
          <w:szCs w:val="28"/>
        </w:rPr>
        <w:t xml:space="preserve">нової </w:t>
      </w:r>
      <w:r w:rsidR="00440B62">
        <w:rPr>
          <w:bCs/>
          <w:color w:val="000000"/>
          <w:szCs w:val="28"/>
        </w:rPr>
        <w:t xml:space="preserve">ст. 173-5 </w:t>
      </w:r>
      <w:r w:rsidR="00F72395">
        <w:rPr>
          <w:bCs/>
          <w:color w:val="000000"/>
          <w:szCs w:val="28"/>
        </w:rPr>
        <w:t>КУпАП</w:t>
      </w:r>
      <w:r w:rsidR="00397B70">
        <w:rPr>
          <w:bCs/>
          <w:color w:val="000000"/>
          <w:szCs w:val="28"/>
        </w:rPr>
        <w:t xml:space="preserve"> </w:t>
      </w:r>
      <w:r w:rsidR="00440B62">
        <w:rPr>
          <w:bCs/>
          <w:color w:val="000000"/>
          <w:szCs w:val="28"/>
        </w:rPr>
        <w:t>пропонується встановити адміністративну відповідальність за «в</w:t>
      </w:r>
      <w:r w:rsidR="00440B62" w:rsidRPr="00440B62">
        <w:rPr>
          <w:bCs/>
          <w:color w:val="000000"/>
          <w:szCs w:val="28"/>
        </w:rPr>
        <w:t xml:space="preserve">чинення публічно, у тому числі у громадському місці та/або через засоби масової інформації,  стосовно особи та/або групи осіб певної статі </w:t>
      </w:r>
      <w:r w:rsidR="00440B62" w:rsidRPr="00440B62">
        <w:rPr>
          <w:bCs/>
          <w:i/>
          <w:iCs/>
          <w:color w:val="000000"/>
          <w:szCs w:val="28"/>
        </w:rPr>
        <w:t>діяння</w:t>
      </w:r>
      <w:r w:rsidR="00440B62" w:rsidRPr="00440B62">
        <w:rPr>
          <w:bCs/>
          <w:color w:val="000000"/>
          <w:szCs w:val="28"/>
        </w:rPr>
        <w:t xml:space="preserve"> з метою приниження людської гідності за статевою ознакою або створення стосовно такої особи чи групи осіб, з огляду на їх статеву приналежність, ворожої, образливої або зневажливої атмосфери (середовища)</w:t>
      </w:r>
      <w:r w:rsidR="0042037B">
        <w:rPr>
          <w:bCs/>
          <w:color w:val="000000"/>
          <w:szCs w:val="28"/>
        </w:rPr>
        <w:t>». Однак у</w:t>
      </w:r>
      <w:r w:rsidR="00440B62">
        <w:rPr>
          <w:bCs/>
          <w:color w:val="000000"/>
          <w:szCs w:val="28"/>
        </w:rPr>
        <w:t xml:space="preserve"> даному випадку більш доцільним вбачається використання словосполучення «умисних дій», а не «діяння». Адже, </w:t>
      </w:r>
      <w:r w:rsidR="00440B62" w:rsidRPr="0042037B">
        <w:rPr>
          <w:bCs/>
          <w:i/>
          <w:color w:val="000000"/>
          <w:szCs w:val="28"/>
        </w:rPr>
        <w:t>по-перше</w:t>
      </w:r>
      <w:r w:rsidR="00440B62">
        <w:rPr>
          <w:bCs/>
          <w:color w:val="000000"/>
          <w:szCs w:val="28"/>
        </w:rPr>
        <w:t>, «діяння» передбачає як активні дії, так і бездіяльність, тоді як важко уявити прояви бездіяльності</w:t>
      </w:r>
      <w:r w:rsidR="006C0FD9">
        <w:rPr>
          <w:bCs/>
          <w:color w:val="000000"/>
          <w:szCs w:val="28"/>
        </w:rPr>
        <w:t>,</w:t>
      </w:r>
      <w:r w:rsidR="0042037B">
        <w:rPr>
          <w:bCs/>
          <w:color w:val="000000"/>
          <w:szCs w:val="28"/>
        </w:rPr>
        <w:t xml:space="preserve"> «вчинені публічно»</w:t>
      </w:r>
      <w:r w:rsidR="00440B62">
        <w:rPr>
          <w:bCs/>
          <w:color w:val="000000"/>
          <w:szCs w:val="28"/>
        </w:rPr>
        <w:t xml:space="preserve">. </w:t>
      </w:r>
    </w:p>
    <w:p w14:paraId="51CC4258" w14:textId="1CB6E034" w:rsidR="00440B62" w:rsidRDefault="00440B62" w:rsidP="00194C11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2037B">
        <w:rPr>
          <w:bCs/>
          <w:i/>
          <w:color w:val="000000"/>
          <w:szCs w:val="28"/>
        </w:rPr>
        <w:lastRenderedPageBreak/>
        <w:t>По-друге</w:t>
      </w:r>
      <w:r>
        <w:rPr>
          <w:bCs/>
          <w:color w:val="000000"/>
          <w:szCs w:val="28"/>
        </w:rPr>
        <w:t>, у випадку встановлення відповідальності за публічні прояви сексизму важливою є внутрішня мотивація особи на розпал</w:t>
      </w:r>
      <w:r w:rsidR="006C0FD9">
        <w:rPr>
          <w:bCs/>
          <w:color w:val="000000"/>
          <w:szCs w:val="28"/>
        </w:rPr>
        <w:t>юва</w:t>
      </w:r>
      <w:r>
        <w:rPr>
          <w:bCs/>
          <w:color w:val="000000"/>
          <w:szCs w:val="28"/>
        </w:rPr>
        <w:t xml:space="preserve">ння у суспільстві ненависті на тлі гендерних стереотипів та статевої приналежності особи. За відсутності умислу на приниження за ознакою статі неможливо однозначно стверджувати про </w:t>
      </w:r>
      <w:r w:rsidR="00702DDA">
        <w:rPr>
          <w:bCs/>
          <w:color w:val="000000"/>
          <w:szCs w:val="28"/>
        </w:rPr>
        <w:t xml:space="preserve">необхідність втручання держави у свободу особи дотримуватись та виражати власні погляди у значенні ст. 10 </w:t>
      </w:r>
      <w:r w:rsidR="0042037B" w:rsidRPr="00014667">
        <w:rPr>
          <w:szCs w:val="28"/>
        </w:rPr>
        <w:t>Конвенції</w:t>
      </w:r>
      <w:r w:rsidR="00702DDA" w:rsidRPr="00014667">
        <w:rPr>
          <w:szCs w:val="28"/>
        </w:rPr>
        <w:t xml:space="preserve"> про захист прав л</w:t>
      </w:r>
      <w:r w:rsidR="0042037B">
        <w:rPr>
          <w:szCs w:val="28"/>
        </w:rPr>
        <w:t>юдини та основоположних свобод 1950 року.</w:t>
      </w:r>
    </w:p>
    <w:p w14:paraId="29C174AF" w14:textId="1770B922" w:rsidR="00027F38" w:rsidRDefault="00703FD1" w:rsidP="00194C11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103F9E">
        <w:rPr>
          <w:b/>
          <w:color w:val="000000"/>
          <w:szCs w:val="28"/>
        </w:rPr>
        <w:t>2.</w:t>
      </w:r>
      <w:r>
        <w:rPr>
          <w:bCs/>
          <w:color w:val="000000"/>
          <w:szCs w:val="28"/>
        </w:rPr>
        <w:t xml:space="preserve"> Доповнення </w:t>
      </w:r>
      <w:r w:rsidR="0042037B">
        <w:rPr>
          <w:bCs/>
          <w:color w:val="000000"/>
          <w:szCs w:val="28"/>
        </w:rPr>
        <w:t>КУпАП</w:t>
      </w:r>
      <w:r>
        <w:rPr>
          <w:bCs/>
          <w:color w:val="000000"/>
          <w:szCs w:val="28"/>
        </w:rPr>
        <w:t xml:space="preserve"> новою ст. 173-5 потребує одночасного коригування тексту ст. 173-2 </w:t>
      </w:r>
      <w:r w:rsidR="00103F9E">
        <w:rPr>
          <w:bCs/>
          <w:color w:val="000000"/>
          <w:szCs w:val="28"/>
        </w:rPr>
        <w:t>«</w:t>
      </w:r>
      <w:r w:rsidR="00103F9E" w:rsidRPr="00103F9E">
        <w:rPr>
          <w:bCs/>
          <w:color w:val="000000"/>
          <w:szCs w:val="28"/>
        </w:rPr>
        <w:t xml:space="preserve">Вчинення домашнього насильства, </w:t>
      </w:r>
      <w:r w:rsidR="00103F9E" w:rsidRPr="00397B70">
        <w:rPr>
          <w:bCs/>
          <w:i/>
          <w:color w:val="000000"/>
          <w:szCs w:val="28"/>
        </w:rPr>
        <w:t>насильства за ознакою статі</w:t>
      </w:r>
      <w:r w:rsidR="00103F9E" w:rsidRPr="00103F9E">
        <w:rPr>
          <w:bCs/>
          <w:color w:val="000000"/>
          <w:szCs w:val="28"/>
        </w:rPr>
        <w:t>, невиконання термінового заборонного припису або неповідомлення про місце свого тимчасового перебування</w:t>
      </w:r>
      <w:r w:rsidR="00103F9E">
        <w:rPr>
          <w:bCs/>
          <w:color w:val="000000"/>
          <w:szCs w:val="28"/>
        </w:rPr>
        <w:t xml:space="preserve">» для уникнення складнощів </w:t>
      </w:r>
      <w:r w:rsidR="0042037B">
        <w:rPr>
          <w:bCs/>
          <w:color w:val="000000"/>
          <w:szCs w:val="28"/>
        </w:rPr>
        <w:t>при кваліфікації відповідних діянь</w:t>
      </w:r>
      <w:r w:rsidR="00103F9E">
        <w:rPr>
          <w:bCs/>
          <w:color w:val="000000"/>
          <w:szCs w:val="28"/>
        </w:rPr>
        <w:t xml:space="preserve">. </w:t>
      </w:r>
    </w:p>
    <w:p w14:paraId="2F678470" w14:textId="77777777" w:rsidR="00B75AAA" w:rsidRDefault="0042037B" w:rsidP="00B75AAA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42037B">
        <w:rPr>
          <w:b/>
          <w:bCs/>
          <w:color w:val="000000"/>
          <w:szCs w:val="28"/>
        </w:rPr>
        <w:t xml:space="preserve">3. </w:t>
      </w:r>
      <w:r w:rsidR="00B75AAA">
        <w:rPr>
          <w:bCs/>
          <w:color w:val="000000"/>
          <w:szCs w:val="28"/>
        </w:rPr>
        <w:t>Законопроект містить окремі техніко-юридичні недоліки.</w:t>
      </w:r>
    </w:p>
    <w:p w14:paraId="31507C3A" w14:textId="790F8E7E" w:rsidR="00B75AAA" w:rsidRDefault="00A51241" w:rsidP="00B75AAA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3</w:t>
      </w:r>
      <w:r w:rsidR="00B75AAA">
        <w:rPr>
          <w:bCs/>
          <w:color w:val="000000"/>
          <w:szCs w:val="28"/>
        </w:rPr>
        <w:t>.1. Враховуючи те, що поданий законопроект змістовно пов'язаний із законопроектом № 4598-2 та фактично є «похідним» від нього, у п. 1 розділу ІІ «</w:t>
      </w:r>
      <w:r w:rsidR="00B75AAA" w:rsidRPr="00567692">
        <w:rPr>
          <w:bCs/>
          <w:color w:val="000000"/>
          <w:szCs w:val="28"/>
        </w:rPr>
        <w:t>Прикінцеві та перехідні положення</w:t>
      </w:r>
      <w:r w:rsidR="00B75AAA">
        <w:rPr>
          <w:bCs/>
          <w:color w:val="000000"/>
          <w:szCs w:val="28"/>
        </w:rPr>
        <w:t>» варто було б вказати, що ц</w:t>
      </w:r>
      <w:r w:rsidR="00B75AAA" w:rsidRPr="00567692">
        <w:rPr>
          <w:bCs/>
          <w:color w:val="000000"/>
          <w:szCs w:val="28"/>
        </w:rPr>
        <w:t xml:space="preserve">ей </w:t>
      </w:r>
      <w:r w:rsidR="00B75AAA">
        <w:rPr>
          <w:bCs/>
          <w:color w:val="000000"/>
          <w:szCs w:val="28"/>
        </w:rPr>
        <w:t>проект</w:t>
      </w:r>
      <w:r w:rsidR="00B75AAA" w:rsidRPr="00567692">
        <w:rPr>
          <w:bCs/>
          <w:color w:val="000000"/>
          <w:szCs w:val="28"/>
        </w:rPr>
        <w:t xml:space="preserve"> набирає чинності </w:t>
      </w:r>
      <w:r w:rsidR="00B75AAA">
        <w:rPr>
          <w:bCs/>
          <w:color w:val="000000"/>
          <w:szCs w:val="28"/>
        </w:rPr>
        <w:t>одночасно із законопроектом № 4598-2.</w:t>
      </w:r>
    </w:p>
    <w:p w14:paraId="7C8C0F5A" w14:textId="03435A1F" w:rsidR="00A51241" w:rsidRPr="003C4801" w:rsidRDefault="006C0FD9" w:rsidP="00A51241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3</w:t>
      </w:r>
      <w:r w:rsidR="00B75AAA">
        <w:rPr>
          <w:bCs/>
          <w:color w:val="000000"/>
          <w:szCs w:val="28"/>
        </w:rPr>
        <w:t>.2. У п. 2 розділу ІІ «</w:t>
      </w:r>
      <w:r w:rsidR="00B75AAA" w:rsidRPr="00567692">
        <w:rPr>
          <w:bCs/>
          <w:color w:val="000000"/>
          <w:szCs w:val="28"/>
        </w:rPr>
        <w:t>Прикінцеві та перехідні положення</w:t>
      </w:r>
      <w:r w:rsidR="00B75AAA">
        <w:rPr>
          <w:bCs/>
          <w:color w:val="000000"/>
          <w:szCs w:val="28"/>
        </w:rPr>
        <w:t xml:space="preserve">» проекту </w:t>
      </w:r>
      <w:r w:rsidR="00B75AAA" w:rsidRPr="00567692">
        <w:rPr>
          <w:bCs/>
          <w:color w:val="000000"/>
          <w:szCs w:val="28"/>
        </w:rPr>
        <w:t xml:space="preserve">Кабінету Міністрів України </w:t>
      </w:r>
      <w:r w:rsidR="00B75AAA">
        <w:rPr>
          <w:bCs/>
          <w:color w:val="000000"/>
          <w:szCs w:val="28"/>
        </w:rPr>
        <w:t xml:space="preserve">дається доручення </w:t>
      </w:r>
      <w:r w:rsidR="00A51241" w:rsidRPr="00A51241">
        <w:rPr>
          <w:bCs/>
          <w:color w:val="000000"/>
          <w:szCs w:val="28"/>
        </w:rPr>
        <w:t>у двомісячний строк з дня набрання чинності цим Законом:</w:t>
      </w:r>
      <w:r w:rsidR="00A51241">
        <w:rPr>
          <w:bCs/>
          <w:color w:val="000000"/>
          <w:szCs w:val="28"/>
        </w:rPr>
        <w:t xml:space="preserve"> </w:t>
      </w:r>
      <w:r w:rsidR="00A51241" w:rsidRPr="003C4801">
        <w:rPr>
          <w:bCs/>
          <w:color w:val="000000"/>
          <w:szCs w:val="28"/>
        </w:rPr>
        <w:t>привести свої нормативно-правові акти у відповідність із цим Законом;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C6A383F" w14:textId="26DF34A5" w:rsidR="00B75AAA" w:rsidRPr="003C4801" w:rsidRDefault="00B75AAA" w:rsidP="00A51241">
      <w:pPr>
        <w:spacing w:after="0" w:line="240" w:lineRule="auto"/>
        <w:ind w:firstLine="709"/>
        <w:jc w:val="both"/>
        <w:rPr>
          <w:szCs w:val="28"/>
        </w:rPr>
      </w:pPr>
      <w:r w:rsidRPr="003C4801">
        <w:rPr>
          <w:bCs/>
          <w:color w:val="000000"/>
          <w:szCs w:val="28"/>
        </w:rPr>
        <w:t>Такі положення, на наш погляд, є юридично некоректними, оскільки у поданому законопроекті пропонуються зміни до КУпАП, якими передбачається відповідальність за окремі</w:t>
      </w:r>
      <w:r w:rsidR="00A51241" w:rsidRPr="003C4801">
        <w:rPr>
          <w:bCs/>
          <w:color w:val="000000"/>
          <w:szCs w:val="28"/>
        </w:rPr>
        <w:t xml:space="preserve"> прояви сексизму. При цьому</w:t>
      </w:r>
      <w:r w:rsidR="00C71281" w:rsidRPr="003C4801">
        <w:rPr>
          <w:bCs/>
          <w:color w:val="000000"/>
          <w:szCs w:val="28"/>
          <w:lang w:val="ru-RU"/>
        </w:rPr>
        <w:t>,</w:t>
      </w:r>
      <w:r w:rsidR="00A51241" w:rsidRPr="003C4801">
        <w:rPr>
          <w:bCs/>
          <w:color w:val="000000"/>
          <w:szCs w:val="28"/>
        </w:rPr>
        <w:t xml:space="preserve"> </w:t>
      </w:r>
      <w:r w:rsidRPr="003C4801">
        <w:rPr>
          <w:bCs/>
          <w:color w:val="000000"/>
          <w:szCs w:val="28"/>
        </w:rPr>
        <w:t>норми, якими встановлюється адміністративна відповідальність, завжди є вторинними стосовно норм відповідного регулятивного законодавства. У зв’язку із цим неясно, якими чином Уряд, а також міністерства та інші центральні органи виконавчої влади мають приводити свої нормативно-правові акти у відповідність до адміністративно-деліктного законодавства.</w:t>
      </w:r>
    </w:p>
    <w:p w14:paraId="7DE173CC" w14:textId="08774D4F" w:rsidR="0042037B" w:rsidRPr="003C4801" w:rsidRDefault="0042037B" w:rsidP="00194C11">
      <w:pPr>
        <w:shd w:val="clear" w:color="auto" w:fill="FFFFFF"/>
        <w:spacing w:after="0" w:line="240" w:lineRule="auto"/>
        <w:ind w:firstLine="709"/>
        <w:jc w:val="both"/>
        <w:rPr>
          <w:b/>
          <w:bCs/>
          <w:color w:val="000000"/>
          <w:szCs w:val="28"/>
        </w:rPr>
      </w:pPr>
    </w:p>
    <w:p w14:paraId="04250889" w14:textId="77777777" w:rsidR="00FB5197" w:rsidRPr="003C4801" w:rsidRDefault="00FB5197" w:rsidP="00194C11">
      <w:pPr>
        <w:shd w:val="clear" w:color="auto" w:fill="FFFFFF"/>
        <w:spacing w:after="0" w:line="240" w:lineRule="auto"/>
        <w:ind w:firstLine="709"/>
        <w:jc w:val="both"/>
        <w:rPr>
          <w:bCs/>
          <w:color w:val="000000"/>
          <w:szCs w:val="28"/>
        </w:rPr>
      </w:pPr>
    </w:p>
    <w:p w14:paraId="39991A3F" w14:textId="107B9B25" w:rsidR="00015F8B" w:rsidRPr="003B3BDE" w:rsidRDefault="00015F8B" w:rsidP="00194C11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3C4801">
        <w:rPr>
          <w:szCs w:val="28"/>
        </w:rPr>
        <w:t xml:space="preserve">Керівник Головного управління </w:t>
      </w:r>
      <w:r w:rsidRPr="003C4801">
        <w:rPr>
          <w:szCs w:val="28"/>
        </w:rPr>
        <w:tab/>
      </w:r>
      <w:r w:rsidRPr="003C4801">
        <w:rPr>
          <w:szCs w:val="28"/>
        </w:rPr>
        <w:tab/>
      </w:r>
      <w:r w:rsidRPr="003C4801">
        <w:rPr>
          <w:szCs w:val="28"/>
        </w:rPr>
        <w:tab/>
      </w:r>
      <w:r w:rsidRPr="003C4801">
        <w:rPr>
          <w:szCs w:val="28"/>
        </w:rPr>
        <w:tab/>
      </w:r>
      <w:r w:rsidR="008D02BB" w:rsidRPr="003C4801">
        <w:rPr>
          <w:szCs w:val="28"/>
        </w:rPr>
        <w:t xml:space="preserve">         </w:t>
      </w:r>
      <w:r w:rsidR="00214D9F" w:rsidRPr="003C4801">
        <w:rPr>
          <w:szCs w:val="28"/>
          <w:lang w:val="ru-RU"/>
        </w:rPr>
        <w:t xml:space="preserve">     </w:t>
      </w:r>
      <w:r w:rsidR="008D02BB" w:rsidRPr="003C4801">
        <w:rPr>
          <w:szCs w:val="28"/>
        </w:rPr>
        <w:t xml:space="preserve">  </w:t>
      </w:r>
      <w:r w:rsidRPr="003C4801">
        <w:rPr>
          <w:szCs w:val="28"/>
        </w:rPr>
        <w:t>С. Тихонюк</w:t>
      </w:r>
    </w:p>
    <w:p w14:paraId="4190A918" w14:textId="77777777" w:rsidR="00015F8B" w:rsidRPr="003B3BDE" w:rsidRDefault="00015F8B" w:rsidP="00194C11">
      <w:pPr>
        <w:spacing w:after="0" w:line="240" w:lineRule="auto"/>
        <w:ind w:firstLine="709"/>
        <w:jc w:val="both"/>
        <w:rPr>
          <w:b/>
          <w:szCs w:val="28"/>
        </w:rPr>
      </w:pPr>
    </w:p>
    <w:p w14:paraId="27254F94" w14:textId="77777777" w:rsidR="005D5502" w:rsidRPr="003B3BDE" w:rsidRDefault="005D5502" w:rsidP="00194C1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4083AD8F" w14:textId="2D16DB36" w:rsidR="009F1D20" w:rsidRDefault="00015F8B" w:rsidP="00194C1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3B3BDE">
        <w:rPr>
          <w:sz w:val="20"/>
          <w:szCs w:val="20"/>
        </w:rPr>
        <w:t>Вик</w:t>
      </w:r>
      <w:proofErr w:type="spellEnd"/>
      <w:r w:rsidRPr="003B3BDE">
        <w:rPr>
          <w:sz w:val="20"/>
          <w:szCs w:val="20"/>
        </w:rPr>
        <w:t>.: В. Попович</w:t>
      </w:r>
      <w:r w:rsidR="00644F0C" w:rsidRPr="003B3BDE">
        <w:rPr>
          <w:sz w:val="20"/>
          <w:szCs w:val="20"/>
        </w:rPr>
        <w:t>, Т. Ругаєва</w:t>
      </w:r>
    </w:p>
    <w:p w14:paraId="49E51BF8" w14:textId="77777777" w:rsidR="006C0FD9" w:rsidRPr="003B3BDE" w:rsidRDefault="006C0FD9" w:rsidP="00194C1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bookmarkStart w:id="1" w:name="_GoBack"/>
      <w:bookmarkEnd w:id="1"/>
    </w:p>
    <w:sectPr w:rsidR="006C0FD9" w:rsidRPr="003B3BDE" w:rsidSect="00194C11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BF34D" w14:textId="77777777" w:rsidR="00523080" w:rsidRDefault="00523080" w:rsidP="00015F8B">
      <w:pPr>
        <w:spacing w:after="0" w:line="240" w:lineRule="auto"/>
      </w:pPr>
      <w:r>
        <w:separator/>
      </w:r>
    </w:p>
  </w:endnote>
  <w:endnote w:type="continuationSeparator" w:id="0">
    <w:p w14:paraId="01EEFD51" w14:textId="77777777" w:rsidR="00523080" w:rsidRDefault="00523080" w:rsidP="0001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2">
    <w:charset w:val="AC"/>
    <w:family w:val="auto"/>
    <w:pitch w:val="variable"/>
    <w:sig w:usb0="00001000" w:usb1="00000004" w:usb2="00000004" w:usb3="00002000" w:csb0="00001000" w:csb1="01401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6D9DF" w14:textId="77777777" w:rsidR="00ED2A68" w:rsidRDefault="007F0E8C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4A0F895" w14:textId="77777777" w:rsidR="00ED2A68" w:rsidRDefault="00523080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044BB" w14:textId="77777777" w:rsidR="00523080" w:rsidRDefault="00523080" w:rsidP="00015F8B">
      <w:pPr>
        <w:spacing w:after="0" w:line="240" w:lineRule="auto"/>
      </w:pPr>
      <w:r>
        <w:separator/>
      </w:r>
    </w:p>
  </w:footnote>
  <w:footnote w:type="continuationSeparator" w:id="0">
    <w:p w14:paraId="361B4E6A" w14:textId="77777777" w:rsidR="00523080" w:rsidRDefault="00523080" w:rsidP="0001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13897" w14:textId="094044D2" w:rsidR="00673120" w:rsidRDefault="007F0E8C" w:rsidP="00194C1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9126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97D7" w14:textId="2996B1C9" w:rsidR="004B0A41" w:rsidRPr="006C0FD9" w:rsidRDefault="007F0E8C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C39F7">
      <w:rPr>
        <w:sz w:val="20"/>
        <w:szCs w:val="20"/>
        <w:lang w:val="ru-RU"/>
      </w:rPr>
      <w:t>4599</w:t>
    </w:r>
    <w:r w:rsidR="003B3BDE">
      <w:rPr>
        <w:sz w:val="20"/>
        <w:szCs w:val="20"/>
        <w:lang w:val="ru-RU"/>
      </w:rPr>
      <w:t>-</w:t>
    </w:r>
    <w:r w:rsidR="00B64417">
      <w:rPr>
        <w:sz w:val="20"/>
        <w:szCs w:val="20"/>
        <w:lang w:val="ru-RU"/>
      </w:rPr>
      <w:t>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3B3BDE">
      <w:rPr>
        <w:sz w:val="20"/>
        <w:szCs w:val="20"/>
        <w:lang w:val="ru-RU"/>
      </w:rPr>
      <w:t>02</w:t>
    </w:r>
    <w:r w:rsidRPr="009B655C">
      <w:rPr>
        <w:sz w:val="20"/>
        <w:szCs w:val="20"/>
      </w:rPr>
      <w:t>.</w:t>
    </w:r>
    <w:r w:rsidR="004C39F7">
      <w:rPr>
        <w:sz w:val="20"/>
        <w:szCs w:val="20"/>
        <w:lang w:val="ru-RU"/>
      </w:rPr>
      <w:t>0</w:t>
    </w:r>
    <w:r w:rsidR="003B3BDE">
      <w:rPr>
        <w:sz w:val="20"/>
        <w:szCs w:val="20"/>
        <w:lang w:val="ru-RU"/>
      </w:rPr>
      <w:t>2</w:t>
    </w:r>
    <w:r w:rsidRPr="009B655C">
      <w:rPr>
        <w:sz w:val="20"/>
        <w:szCs w:val="20"/>
      </w:rPr>
      <w:t>.20</w:t>
    </w:r>
    <w:r>
      <w:rPr>
        <w:sz w:val="20"/>
        <w:szCs w:val="20"/>
      </w:rPr>
      <w:t>2</w:t>
    </w:r>
    <w:r w:rsidR="006C0FD9">
      <w:rPr>
        <w:sz w:val="20"/>
        <w:szCs w:val="20"/>
        <w:lang w:val="ru-RU"/>
      </w:rPr>
      <w:t>1</w:t>
    </w:r>
  </w:p>
  <w:p w14:paraId="304CF171" w14:textId="77777777" w:rsidR="00015F8B" w:rsidRDefault="00015F8B" w:rsidP="00015F8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12D749D4" w14:textId="48AAB557" w:rsidR="00407CE5" w:rsidRPr="00015F8B" w:rsidRDefault="00B64417" w:rsidP="00015F8B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О</w:t>
    </w:r>
    <w:r w:rsidR="004C39F7">
      <w:rPr>
        <w:sz w:val="20"/>
        <w:szCs w:val="20"/>
        <w:lang w:val="ru-RU"/>
      </w:rPr>
      <w:t>.</w:t>
    </w:r>
    <w:r w:rsidR="00015F8B">
      <w:rPr>
        <w:sz w:val="20"/>
        <w:szCs w:val="20"/>
      </w:rPr>
      <w:t xml:space="preserve"> </w:t>
    </w:r>
    <w:r>
      <w:rPr>
        <w:sz w:val="20"/>
        <w:szCs w:val="20"/>
        <w:lang w:val="ru-RU"/>
      </w:rPr>
      <w:t>Кондратюк</w:t>
    </w:r>
    <w:r w:rsidR="00015F8B" w:rsidRPr="000F0418">
      <w:rPr>
        <w:sz w:val="20"/>
        <w:szCs w:val="20"/>
      </w:rPr>
      <w:t xml:space="preserve"> </w:t>
    </w:r>
    <w:r w:rsidR="00015F8B">
      <w:rPr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80877"/>
    <w:multiLevelType w:val="hybridMultilevel"/>
    <w:tmpl w:val="B5529AFC"/>
    <w:lvl w:ilvl="0" w:tplc="CE8C85DC">
      <w:start w:val="1"/>
      <w:numFmt w:val="decimal"/>
      <w:lvlText w:val="%1)"/>
      <w:lvlJc w:val="left"/>
      <w:pPr>
        <w:ind w:left="1556" w:hanging="11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8B"/>
    <w:rsid w:val="00014667"/>
    <w:rsid w:val="00015F8B"/>
    <w:rsid w:val="00024856"/>
    <w:rsid w:val="00027F38"/>
    <w:rsid w:val="00041B7A"/>
    <w:rsid w:val="0004348B"/>
    <w:rsid w:val="000673ED"/>
    <w:rsid w:val="00093E1E"/>
    <w:rsid w:val="000B59DB"/>
    <w:rsid w:val="000E7587"/>
    <w:rsid w:val="00103F9E"/>
    <w:rsid w:val="001069B5"/>
    <w:rsid w:val="00111B7A"/>
    <w:rsid w:val="0012399A"/>
    <w:rsid w:val="00130839"/>
    <w:rsid w:val="0013441B"/>
    <w:rsid w:val="00143749"/>
    <w:rsid w:val="00154C45"/>
    <w:rsid w:val="001560F0"/>
    <w:rsid w:val="001569BF"/>
    <w:rsid w:val="0018272F"/>
    <w:rsid w:val="00194C11"/>
    <w:rsid w:val="001D1B65"/>
    <w:rsid w:val="00214D9F"/>
    <w:rsid w:val="00226BB2"/>
    <w:rsid w:val="00233545"/>
    <w:rsid w:val="00283E30"/>
    <w:rsid w:val="002957C7"/>
    <w:rsid w:val="002C55FD"/>
    <w:rsid w:val="002C6925"/>
    <w:rsid w:val="002D0982"/>
    <w:rsid w:val="002E567C"/>
    <w:rsid w:val="00352A1E"/>
    <w:rsid w:val="0039062D"/>
    <w:rsid w:val="00397B70"/>
    <w:rsid w:val="003A2089"/>
    <w:rsid w:val="003B3BDE"/>
    <w:rsid w:val="003C360B"/>
    <w:rsid w:val="003C4801"/>
    <w:rsid w:val="003D5FC9"/>
    <w:rsid w:val="003F165F"/>
    <w:rsid w:val="0042037B"/>
    <w:rsid w:val="00425F07"/>
    <w:rsid w:val="00440A01"/>
    <w:rsid w:val="00440B62"/>
    <w:rsid w:val="0046639A"/>
    <w:rsid w:val="004A74C1"/>
    <w:rsid w:val="004C39F7"/>
    <w:rsid w:val="004D1AB6"/>
    <w:rsid w:val="005152C4"/>
    <w:rsid w:val="00523080"/>
    <w:rsid w:val="005406D0"/>
    <w:rsid w:val="00563B96"/>
    <w:rsid w:val="00586B0B"/>
    <w:rsid w:val="00590569"/>
    <w:rsid w:val="005929E4"/>
    <w:rsid w:val="005933B1"/>
    <w:rsid w:val="005A3F86"/>
    <w:rsid w:val="005C395A"/>
    <w:rsid w:val="005D40F3"/>
    <w:rsid w:val="005D5502"/>
    <w:rsid w:val="00600925"/>
    <w:rsid w:val="00601B71"/>
    <w:rsid w:val="00606F17"/>
    <w:rsid w:val="006113F7"/>
    <w:rsid w:val="006152A2"/>
    <w:rsid w:val="00633E9D"/>
    <w:rsid w:val="00644F0C"/>
    <w:rsid w:val="0064539E"/>
    <w:rsid w:val="00662D56"/>
    <w:rsid w:val="006852A4"/>
    <w:rsid w:val="006B6FF2"/>
    <w:rsid w:val="006C0FD9"/>
    <w:rsid w:val="006C6E9D"/>
    <w:rsid w:val="006C7B90"/>
    <w:rsid w:val="006E7131"/>
    <w:rsid w:val="006F49BB"/>
    <w:rsid w:val="00702DDA"/>
    <w:rsid w:val="00703FD1"/>
    <w:rsid w:val="007153E4"/>
    <w:rsid w:val="007725E0"/>
    <w:rsid w:val="0079081D"/>
    <w:rsid w:val="007A739A"/>
    <w:rsid w:val="007B16E7"/>
    <w:rsid w:val="007F0E8C"/>
    <w:rsid w:val="007F23B0"/>
    <w:rsid w:val="00800050"/>
    <w:rsid w:val="0080416E"/>
    <w:rsid w:val="008174F9"/>
    <w:rsid w:val="00852E7F"/>
    <w:rsid w:val="00864C21"/>
    <w:rsid w:val="00892F06"/>
    <w:rsid w:val="008C5086"/>
    <w:rsid w:val="008C566A"/>
    <w:rsid w:val="008D02BB"/>
    <w:rsid w:val="00903F36"/>
    <w:rsid w:val="0090474E"/>
    <w:rsid w:val="00926DA6"/>
    <w:rsid w:val="00937F74"/>
    <w:rsid w:val="00963BD1"/>
    <w:rsid w:val="009741A1"/>
    <w:rsid w:val="009909B1"/>
    <w:rsid w:val="009922D7"/>
    <w:rsid w:val="009948A7"/>
    <w:rsid w:val="009A20C7"/>
    <w:rsid w:val="009D1880"/>
    <w:rsid w:val="009F1D20"/>
    <w:rsid w:val="009F448F"/>
    <w:rsid w:val="00A021C0"/>
    <w:rsid w:val="00A04563"/>
    <w:rsid w:val="00A14E4F"/>
    <w:rsid w:val="00A20A04"/>
    <w:rsid w:val="00A23B9C"/>
    <w:rsid w:val="00A44F35"/>
    <w:rsid w:val="00A51241"/>
    <w:rsid w:val="00A54976"/>
    <w:rsid w:val="00A6253F"/>
    <w:rsid w:val="00A860D4"/>
    <w:rsid w:val="00A87DC0"/>
    <w:rsid w:val="00A922E6"/>
    <w:rsid w:val="00AA3ED0"/>
    <w:rsid w:val="00AA57D6"/>
    <w:rsid w:val="00AB77E7"/>
    <w:rsid w:val="00AC7732"/>
    <w:rsid w:val="00AE3B9F"/>
    <w:rsid w:val="00AF4E8D"/>
    <w:rsid w:val="00B119D0"/>
    <w:rsid w:val="00B34D93"/>
    <w:rsid w:val="00B40ECA"/>
    <w:rsid w:val="00B458DD"/>
    <w:rsid w:val="00B60B4B"/>
    <w:rsid w:val="00B64417"/>
    <w:rsid w:val="00B7348A"/>
    <w:rsid w:val="00B75AAA"/>
    <w:rsid w:val="00B84297"/>
    <w:rsid w:val="00B84997"/>
    <w:rsid w:val="00B925BC"/>
    <w:rsid w:val="00BD25A3"/>
    <w:rsid w:val="00BE5CA9"/>
    <w:rsid w:val="00C132D6"/>
    <w:rsid w:val="00C21410"/>
    <w:rsid w:val="00C369D7"/>
    <w:rsid w:val="00C51174"/>
    <w:rsid w:val="00C52329"/>
    <w:rsid w:val="00C71281"/>
    <w:rsid w:val="00C71F21"/>
    <w:rsid w:val="00C820D9"/>
    <w:rsid w:val="00C91260"/>
    <w:rsid w:val="00CC3793"/>
    <w:rsid w:val="00CD65CB"/>
    <w:rsid w:val="00CE4772"/>
    <w:rsid w:val="00D038DA"/>
    <w:rsid w:val="00D37F6B"/>
    <w:rsid w:val="00D41A55"/>
    <w:rsid w:val="00D6406C"/>
    <w:rsid w:val="00D85F60"/>
    <w:rsid w:val="00D92FB2"/>
    <w:rsid w:val="00DB4CD6"/>
    <w:rsid w:val="00DD28A1"/>
    <w:rsid w:val="00DF7843"/>
    <w:rsid w:val="00E06225"/>
    <w:rsid w:val="00E22E6D"/>
    <w:rsid w:val="00E263D7"/>
    <w:rsid w:val="00E33C0E"/>
    <w:rsid w:val="00E43A55"/>
    <w:rsid w:val="00E45B71"/>
    <w:rsid w:val="00E7557D"/>
    <w:rsid w:val="00E86F3B"/>
    <w:rsid w:val="00E87CD4"/>
    <w:rsid w:val="00E87DE7"/>
    <w:rsid w:val="00E91F51"/>
    <w:rsid w:val="00E92B9A"/>
    <w:rsid w:val="00EB04F9"/>
    <w:rsid w:val="00EB3833"/>
    <w:rsid w:val="00EC0D25"/>
    <w:rsid w:val="00EC5A32"/>
    <w:rsid w:val="00ED387A"/>
    <w:rsid w:val="00ED57B9"/>
    <w:rsid w:val="00ED6233"/>
    <w:rsid w:val="00F01C4F"/>
    <w:rsid w:val="00F10608"/>
    <w:rsid w:val="00F21B49"/>
    <w:rsid w:val="00F3145A"/>
    <w:rsid w:val="00F4130B"/>
    <w:rsid w:val="00F45650"/>
    <w:rsid w:val="00F55104"/>
    <w:rsid w:val="00F72395"/>
    <w:rsid w:val="00F82987"/>
    <w:rsid w:val="00F84BE3"/>
    <w:rsid w:val="00FA15FE"/>
    <w:rsid w:val="00FB5197"/>
    <w:rsid w:val="00FD522C"/>
    <w:rsid w:val="00FE38CF"/>
    <w:rsid w:val="00FE4666"/>
    <w:rsid w:val="00FE4C16"/>
    <w:rsid w:val="00FF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AD2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F8B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F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F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15F8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15F8B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015F8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15F8B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015F8B"/>
  </w:style>
  <w:style w:type="character" w:customStyle="1" w:styleId="30">
    <w:name w:val="Заголовок 3 Знак"/>
    <w:basedOn w:val="a0"/>
    <w:link w:val="3"/>
    <w:uiPriority w:val="9"/>
    <w:semiHidden/>
    <w:rsid w:val="00015F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015F8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styleId="aa">
    <w:name w:val="Hyperlink"/>
    <w:basedOn w:val="a0"/>
    <w:uiPriority w:val="99"/>
    <w:unhideWhenUsed/>
    <w:rsid w:val="00A44F35"/>
    <w:rPr>
      <w:color w:val="0563C1" w:themeColor="hyperlink"/>
      <w:u w:val="single"/>
    </w:rPr>
  </w:style>
  <w:style w:type="paragraph" w:customStyle="1" w:styleId="1">
    <w:name w:val="Обычный (веб)1"/>
    <w:basedOn w:val="a"/>
    <w:uiPriority w:val="99"/>
    <w:rsid w:val="00A44F35"/>
    <w:pPr>
      <w:suppressAutoHyphens/>
      <w:spacing w:before="280" w:after="280" w:line="240" w:lineRule="auto"/>
    </w:pPr>
    <w:rPr>
      <w:rFonts w:eastAsia="Times New Roman"/>
      <w:sz w:val="24"/>
      <w:szCs w:val="24"/>
      <w:lang w:eastAsia="ar-SA"/>
    </w:rPr>
  </w:style>
  <w:style w:type="paragraph" w:styleId="ab">
    <w:name w:val="Normal (Web)"/>
    <w:basedOn w:val="a"/>
    <w:uiPriority w:val="99"/>
    <w:rsid w:val="00A44F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c">
    <w:name w:val="Emphasis"/>
    <w:basedOn w:val="a0"/>
    <w:uiPriority w:val="20"/>
    <w:qFormat/>
    <w:rsid w:val="00A6253F"/>
    <w:rPr>
      <w:i/>
      <w:iCs/>
    </w:rPr>
  </w:style>
  <w:style w:type="paragraph" w:customStyle="1" w:styleId="rvps2">
    <w:name w:val="rvps2"/>
    <w:basedOn w:val="a"/>
    <w:rsid w:val="00A625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 Spacing"/>
    <w:uiPriority w:val="99"/>
    <w:qFormat/>
    <w:rsid w:val="00A6253F"/>
    <w:pPr>
      <w:spacing w:after="0" w:line="240" w:lineRule="auto"/>
    </w:pPr>
    <w:rPr>
      <w:lang w:val="en-US"/>
    </w:rPr>
  </w:style>
  <w:style w:type="paragraph" w:styleId="ae">
    <w:name w:val="List Paragraph"/>
    <w:basedOn w:val="a"/>
    <w:uiPriority w:val="34"/>
    <w:qFormat/>
    <w:rsid w:val="00041B7A"/>
    <w:pPr>
      <w:spacing w:after="0" w:line="240" w:lineRule="auto"/>
      <w:ind w:left="720"/>
      <w:contextualSpacing/>
    </w:pPr>
    <w:rPr>
      <w:rFonts w:eastAsiaTheme="minorHAnsi" w:cstheme="minorBidi"/>
    </w:rPr>
  </w:style>
  <w:style w:type="paragraph" w:customStyle="1" w:styleId="Igor">
    <w:name w:val="Igor"/>
    <w:basedOn w:val="a"/>
    <w:autoRedefine/>
    <w:rsid w:val="00963BD1"/>
    <w:pPr>
      <w:spacing w:before="20" w:after="20" w:line="240" w:lineRule="auto"/>
      <w:ind w:firstLine="709"/>
      <w:jc w:val="both"/>
    </w:pPr>
    <w:rPr>
      <w:rFonts w:eastAsia="font312"/>
      <w:bCs/>
      <w:iCs/>
      <w:color w:val="000000"/>
      <w:szCs w:val="28"/>
      <w:lang w:eastAsia="ru-RU"/>
    </w:rPr>
  </w:style>
  <w:style w:type="character" w:customStyle="1" w:styleId="rvts9">
    <w:name w:val="rvts9"/>
    <w:basedOn w:val="a0"/>
    <w:rsid w:val="003D5FC9"/>
  </w:style>
  <w:style w:type="paragraph" w:styleId="af">
    <w:name w:val="Balloon Text"/>
    <w:basedOn w:val="a"/>
    <w:link w:val="af0"/>
    <w:uiPriority w:val="99"/>
    <w:semiHidden/>
    <w:unhideWhenUsed/>
    <w:rsid w:val="00A04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04563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E45B71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E45B71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uiPriority w:val="99"/>
    <w:semiHidden/>
    <w:unhideWhenUsed/>
    <w:rsid w:val="00E45B71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A20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4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36140-74C9-494E-A299-14E74433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2807</Words>
  <Characters>1601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2021-05-14T08:23:00Z</dcterms:created>
  <dcterms:modified xsi:type="dcterms:W3CDTF">2021-05-14T08:24:00Z</dcterms:modified>
</cp:coreProperties>
</file>