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30FA30" w14:textId="77777777" w:rsidR="00F82405" w:rsidRDefault="00F82405" w:rsidP="00F8240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19FACBD2" w14:textId="77777777" w:rsidR="00C3189F" w:rsidRPr="00C3189F" w:rsidRDefault="00C3189F" w:rsidP="00F8240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C3189F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C3189F">
        <w:rPr>
          <w:rFonts w:ascii="Times New Roman" w:hAnsi="Times New Roman"/>
          <w:b/>
          <w:sz w:val="28"/>
          <w:szCs w:val="28"/>
        </w:rPr>
        <w:br/>
        <w:t xml:space="preserve">з питань </w:t>
      </w:r>
      <w:r w:rsidR="00F82405" w:rsidRPr="00F82405">
        <w:rPr>
          <w:rFonts w:ascii="Times New Roman" w:hAnsi="Times New Roman"/>
          <w:b/>
          <w:sz w:val="28"/>
          <w:szCs w:val="28"/>
        </w:rPr>
        <w:t>економічного розвитку</w:t>
      </w:r>
    </w:p>
    <w:p w14:paraId="4569FC99" w14:textId="77777777" w:rsidR="00F82405" w:rsidRPr="00956967" w:rsidRDefault="00F82405" w:rsidP="00F82405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>
        <w:rPr>
          <w:rFonts w:ascii="Times New Roman" w:hAnsi="Times New Roman"/>
          <w:i/>
          <w:sz w:val="24"/>
          <w:szCs w:val="28"/>
        </w:rPr>
        <w:t>5010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>
        <w:rPr>
          <w:rFonts w:ascii="Times New Roman" w:hAnsi="Times New Roman"/>
          <w:i/>
          <w:sz w:val="24"/>
          <w:szCs w:val="28"/>
        </w:rPr>
        <w:t>03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>
        <w:rPr>
          <w:rFonts w:ascii="Times New Roman" w:hAnsi="Times New Roman"/>
          <w:i/>
          <w:sz w:val="24"/>
          <w:szCs w:val="28"/>
        </w:rPr>
        <w:t>02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</w:t>
      </w:r>
      <w:r>
        <w:rPr>
          <w:rFonts w:ascii="Times New Roman" w:hAnsi="Times New Roman"/>
          <w:i/>
          <w:sz w:val="24"/>
          <w:szCs w:val="28"/>
        </w:rPr>
        <w:t>1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0E0C5419" w14:textId="77777777" w:rsidR="00F82405" w:rsidRDefault="00F82405" w:rsidP="00F8240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A0306BF" w14:textId="6B80F28A" w:rsidR="00F82405" w:rsidRPr="00644E0A" w:rsidRDefault="00F82405" w:rsidP="00F82405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Верховної Ради України з питань бюджету на засіданні </w:t>
      </w:r>
      <w:r w:rsidR="00011ABF" w:rsidRPr="00011ABF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011ABF"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року (протокол № </w:t>
      </w:r>
      <w:r w:rsidR="00011ABF">
        <w:rPr>
          <w:rFonts w:ascii="Times New Roman" w:eastAsia="Times New Roman" w:hAnsi="Times New Roman"/>
          <w:sz w:val="28"/>
          <w:szCs w:val="28"/>
          <w:lang w:eastAsia="ru-RU"/>
        </w:rPr>
        <w:t>86</w:t>
      </w:r>
      <w:bookmarkStart w:id="0" w:name="_GoBack"/>
      <w:bookmarkEnd w:id="0"/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Pr="00F82405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внесення змін до розділу «Прикінцеві та перехідні положення»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(реєстр.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 р.), внесений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народними депутатами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Наталухою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Ніколаєнком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C53A4">
        <w:rPr>
          <w:rFonts w:ascii="Times New Roman" w:eastAsia="Times New Roman" w:hAnsi="Times New Roman"/>
          <w:sz w:val="28"/>
          <w:szCs w:val="28"/>
          <w:lang w:eastAsia="ru-RU"/>
        </w:rPr>
        <w:t>, Кубівим С.І., Буймістер Л.А</w:t>
      </w:r>
      <w:r w:rsidRPr="00032E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12681B0" w14:textId="77777777" w:rsidR="00F77894" w:rsidRDefault="00C3189F" w:rsidP="004C53A4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9F">
        <w:rPr>
          <w:rFonts w:ascii="Times New Roman" w:hAnsi="Times New Roman"/>
          <w:sz w:val="28"/>
          <w:szCs w:val="28"/>
        </w:rPr>
        <w:t xml:space="preserve">Даним законопроектом пропонується </w:t>
      </w:r>
      <w:r w:rsidR="004C53A4">
        <w:rPr>
          <w:rFonts w:ascii="Times New Roman" w:hAnsi="Times New Roman"/>
          <w:sz w:val="28"/>
          <w:szCs w:val="28"/>
        </w:rPr>
        <w:t>до</w:t>
      </w:r>
      <w:r w:rsidR="00F77894">
        <w:rPr>
          <w:rFonts w:ascii="Times New Roman" w:hAnsi="Times New Roman"/>
          <w:sz w:val="28"/>
          <w:szCs w:val="28"/>
        </w:rPr>
        <w:t xml:space="preserve">повнити </w:t>
      </w:r>
      <w:r w:rsidR="00C13444">
        <w:rPr>
          <w:rFonts w:ascii="Times New Roman" w:hAnsi="Times New Roman"/>
          <w:sz w:val="28"/>
          <w:szCs w:val="28"/>
        </w:rPr>
        <w:t>розділ «</w:t>
      </w:r>
      <w:r w:rsidR="00F77894">
        <w:rPr>
          <w:rFonts w:ascii="Times New Roman" w:hAnsi="Times New Roman"/>
          <w:sz w:val="28"/>
          <w:szCs w:val="28"/>
        </w:rPr>
        <w:t>Прикінцеві та перехідні положення</w:t>
      </w:r>
      <w:r w:rsidR="00C13444">
        <w:rPr>
          <w:rFonts w:ascii="Times New Roman" w:hAnsi="Times New Roman"/>
          <w:sz w:val="28"/>
          <w:szCs w:val="28"/>
        </w:rPr>
        <w:t>»</w:t>
      </w:r>
      <w:r w:rsidR="004C53A4">
        <w:rPr>
          <w:rFonts w:ascii="Times New Roman" w:hAnsi="Times New Roman"/>
          <w:sz w:val="28"/>
          <w:szCs w:val="28"/>
        </w:rPr>
        <w:t xml:space="preserve"> Кодексу України з процедур банкрутства</w:t>
      </w:r>
      <w:r w:rsidR="00F77894">
        <w:rPr>
          <w:rFonts w:ascii="Times New Roman" w:hAnsi="Times New Roman"/>
          <w:sz w:val="28"/>
          <w:szCs w:val="28"/>
        </w:rPr>
        <w:t xml:space="preserve"> новим положенням</w:t>
      </w:r>
      <w:r w:rsidR="004C53A4">
        <w:rPr>
          <w:rFonts w:ascii="Times New Roman" w:hAnsi="Times New Roman"/>
          <w:sz w:val="28"/>
          <w:szCs w:val="28"/>
        </w:rPr>
        <w:t xml:space="preserve">, </w:t>
      </w:r>
      <w:r w:rsidR="00F77894">
        <w:rPr>
          <w:rFonts w:ascii="Times New Roman" w:hAnsi="Times New Roman"/>
          <w:sz w:val="28"/>
          <w:szCs w:val="28"/>
        </w:rPr>
        <w:t>відповідно до якого</w:t>
      </w:r>
      <w:r w:rsidR="004C53A4">
        <w:rPr>
          <w:rFonts w:ascii="Times New Roman" w:hAnsi="Times New Roman"/>
          <w:sz w:val="28"/>
          <w:szCs w:val="28"/>
        </w:rPr>
        <w:t xml:space="preserve"> </w:t>
      </w:r>
      <w:r w:rsidR="00C13444">
        <w:rPr>
          <w:rFonts w:ascii="Times New Roman" w:hAnsi="Times New Roman"/>
          <w:sz w:val="28"/>
          <w:szCs w:val="28"/>
        </w:rPr>
        <w:t xml:space="preserve">тимчасово </w:t>
      </w:r>
      <w:r w:rsidR="004C53A4">
        <w:rPr>
          <w:rFonts w:ascii="Times New Roman" w:hAnsi="Times New Roman"/>
          <w:sz w:val="28"/>
          <w:szCs w:val="28"/>
        </w:rPr>
        <w:t xml:space="preserve">на період </w:t>
      </w:r>
      <w:r w:rsidR="00F77894">
        <w:rPr>
          <w:rFonts w:ascii="Times New Roman" w:hAnsi="Times New Roman"/>
          <w:sz w:val="28"/>
          <w:szCs w:val="28"/>
        </w:rPr>
        <w:t xml:space="preserve">дії </w:t>
      </w:r>
      <w:r w:rsidR="004C53A4">
        <w:rPr>
          <w:rFonts w:ascii="Times New Roman" w:hAnsi="Times New Roman"/>
          <w:sz w:val="28"/>
          <w:szCs w:val="28"/>
        </w:rPr>
        <w:t>Закону України «Про тимчасові заходи на період проведення антитерористичної операції»</w:t>
      </w:r>
      <w:r w:rsidR="00C13444">
        <w:rPr>
          <w:rFonts w:ascii="Times New Roman" w:hAnsi="Times New Roman"/>
          <w:sz w:val="28"/>
          <w:szCs w:val="28"/>
        </w:rPr>
        <w:t>,</w:t>
      </w:r>
      <w:r w:rsidR="00F77894">
        <w:rPr>
          <w:rFonts w:ascii="Times New Roman" w:hAnsi="Times New Roman"/>
          <w:sz w:val="28"/>
          <w:szCs w:val="28"/>
        </w:rPr>
        <w:t xml:space="preserve"> </w:t>
      </w:r>
      <w:r w:rsidR="00F77894" w:rsidRPr="00F77894">
        <w:rPr>
          <w:rFonts w:ascii="Times New Roman" w:hAnsi="Times New Roman"/>
          <w:sz w:val="28"/>
          <w:szCs w:val="28"/>
        </w:rPr>
        <w:t>юридичним особам, майно та активи яких знаходяться на території проведення антитерористичної операції або тимчасово неконтрольованій території (на якій органи державної влади тимчасово не здійснюють або здійснюють не в повному обсязі свої повноваження) та які змінили своє місцезнаходження з населених пунктів, в яких органи державної влади тимчасово не здійснюють свої повноваження, та населених пунктів, що розташовані на лінії зіткнення в Донецькій та Луганській областях</w:t>
      </w:r>
      <w:r w:rsidR="00C13444">
        <w:rPr>
          <w:rFonts w:ascii="Times New Roman" w:hAnsi="Times New Roman"/>
          <w:sz w:val="28"/>
          <w:szCs w:val="28"/>
        </w:rPr>
        <w:t>,</w:t>
      </w:r>
      <w:r w:rsidR="00F77894" w:rsidRPr="00F77894">
        <w:rPr>
          <w:rFonts w:ascii="Times New Roman" w:hAnsi="Times New Roman"/>
          <w:sz w:val="28"/>
          <w:szCs w:val="28"/>
        </w:rPr>
        <w:t xml:space="preserve"> на територію в областях або місті Києві, суд відмовляє у прийнятті заяви про відкриття провадження у справі про банкрутство, або відмовляє у відкритті провадження у справі про банкрутство, а відкриті провадження у справах про банкрутство підлягають закриттю, крім випадків, коли заява про відкриття провадження у справі про банкрутство подана боржником – юридичною особою</w:t>
      </w:r>
      <w:r w:rsidRPr="00C3189F">
        <w:rPr>
          <w:rFonts w:ascii="Times New Roman" w:hAnsi="Times New Roman"/>
          <w:sz w:val="28"/>
          <w:szCs w:val="28"/>
        </w:rPr>
        <w:t xml:space="preserve">. </w:t>
      </w:r>
    </w:p>
    <w:p w14:paraId="2D4A0E89" w14:textId="77777777" w:rsidR="00C13444" w:rsidRDefault="00C13444" w:rsidP="00F778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C3189F" w:rsidRPr="00C3189F">
        <w:rPr>
          <w:rFonts w:ascii="Times New Roman" w:hAnsi="Times New Roman"/>
          <w:sz w:val="28"/>
          <w:szCs w:val="28"/>
        </w:rPr>
        <w:t xml:space="preserve"> пояснювальн</w:t>
      </w:r>
      <w:r w:rsidR="00FC1AB5">
        <w:rPr>
          <w:rFonts w:ascii="Times New Roman" w:hAnsi="Times New Roman"/>
          <w:sz w:val="28"/>
          <w:szCs w:val="28"/>
        </w:rPr>
        <w:t>ій</w:t>
      </w:r>
      <w:r w:rsidR="00C3189F" w:rsidRPr="00C3189F">
        <w:rPr>
          <w:rFonts w:ascii="Times New Roman" w:hAnsi="Times New Roman"/>
          <w:sz w:val="28"/>
          <w:szCs w:val="28"/>
        </w:rPr>
        <w:t xml:space="preserve"> запис</w:t>
      </w:r>
      <w:r w:rsidR="00FC1AB5">
        <w:rPr>
          <w:rFonts w:ascii="Times New Roman" w:hAnsi="Times New Roman"/>
          <w:sz w:val="28"/>
          <w:szCs w:val="28"/>
        </w:rPr>
        <w:t>ці</w:t>
      </w:r>
      <w:r w:rsidR="00C3189F" w:rsidRPr="00C3189F">
        <w:rPr>
          <w:rFonts w:ascii="Times New Roman" w:hAnsi="Times New Roman"/>
          <w:sz w:val="28"/>
          <w:szCs w:val="28"/>
        </w:rPr>
        <w:t xml:space="preserve"> до законопроекту</w:t>
      </w:r>
      <w:r>
        <w:rPr>
          <w:rFonts w:ascii="Times New Roman" w:hAnsi="Times New Roman"/>
          <w:sz w:val="28"/>
          <w:szCs w:val="28"/>
        </w:rPr>
        <w:t xml:space="preserve"> зазначено, що:</w:t>
      </w:r>
    </w:p>
    <w:p w14:paraId="0D1C7032" w14:textId="77777777" w:rsidR="00C13444" w:rsidRDefault="00C13444" w:rsidP="00F778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C13444">
        <w:rPr>
          <w:rFonts w:ascii="Times New Roman" w:hAnsi="Times New Roman"/>
          <w:sz w:val="28"/>
          <w:szCs w:val="28"/>
        </w:rPr>
        <w:t xml:space="preserve">етою законопроекту є створення дієвого механізму на період дії Закону України </w:t>
      </w:r>
      <w:r>
        <w:rPr>
          <w:rFonts w:ascii="Times New Roman" w:hAnsi="Times New Roman"/>
          <w:sz w:val="28"/>
          <w:szCs w:val="28"/>
        </w:rPr>
        <w:t>«</w:t>
      </w:r>
      <w:r w:rsidRPr="00C13444">
        <w:rPr>
          <w:rFonts w:ascii="Times New Roman" w:hAnsi="Times New Roman"/>
          <w:sz w:val="28"/>
          <w:szCs w:val="28"/>
        </w:rPr>
        <w:t>Про тимчасові заходи на період проведення антитерористичної операції</w:t>
      </w:r>
      <w:r>
        <w:rPr>
          <w:rFonts w:ascii="Times New Roman" w:hAnsi="Times New Roman"/>
          <w:sz w:val="28"/>
          <w:szCs w:val="28"/>
        </w:rPr>
        <w:t>»</w:t>
      </w:r>
      <w:r w:rsidRPr="00C13444">
        <w:rPr>
          <w:rFonts w:ascii="Times New Roman" w:hAnsi="Times New Roman"/>
          <w:sz w:val="28"/>
          <w:szCs w:val="28"/>
        </w:rPr>
        <w:t xml:space="preserve"> для зупинення можливої хвилі банкрутств у зв’язку із недобросовісними намірами кредиторів, пов’язаних і афілійованих із країною-агресором</w:t>
      </w:r>
      <w:r>
        <w:rPr>
          <w:rFonts w:ascii="Times New Roman" w:hAnsi="Times New Roman"/>
          <w:sz w:val="28"/>
          <w:szCs w:val="28"/>
        </w:rPr>
        <w:t>;</w:t>
      </w:r>
    </w:p>
    <w:p w14:paraId="1708DA26" w14:textId="77777777" w:rsidR="00C3189F" w:rsidRPr="00C3189F" w:rsidRDefault="00C3189F" w:rsidP="00F778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9F">
        <w:rPr>
          <w:rFonts w:ascii="Times New Roman" w:hAnsi="Times New Roman"/>
          <w:sz w:val="28"/>
          <w:szCs w:val="28"/>
        </w:rPr>
        <w:lastRenderedPageBreak/>
        <w:t xml:space="preserve">реалізація даної ініціативи не потребує </w:t>
      </w:r>
      <w:r w:rsidR="004C53A4">
        <w:rPr>
          <w:rFonts w:ascii="Times New Roman" w:hAnsi="Times New Roman"/>
          <w:sz w:val="28"/>
          <w:szCs w:val="28"/>
        </w:rPr>
        <w:t xml:space="preserve">додаткових та інших </w:t>
      </w:r>
      <w:r w:rsidRPr="00C3189F">
        <w:rPr>
          <w:rFonts w:ascii="Times New Roman" w:hAnsi="Times New Roman"/>
          <w:sz w:val="28"/>
          <w:szCs w:val="28"/>
        </w:rPr>
        <w:t>витрат із державного бюджет</w:t>
      </w:r>
      <w:r w:rsidR="004C53A4">
        <w:rPr>
          <w:rFonts w:ascii="Times New Roman" w:hAnsi="Times New Roman"/>
          <w:sz w:val="28"/>
          <w:szCs w:val="28"/>
        </w:rPr>
        <w:t>у</w:t>
      </w:r>
      <w:r w:rsidRPr="00C3189F">
        <w:rPr>
          <w:rFonts w:ascii="Times New Roman" w:hAnsi="Times New Roman"/>
          <w:sz w:val="28"/>
          <w:szCs w:val="28"/>
        </w:rPr>
        <w:t>.</w:t>
      </w:r>
    </w:p>
    <w:p w14:paraId="49A5AF2F" w14:textId="77777777" w:rsidR="00C3189F" w:rsidRPr="00C3189F" w:rsidRDefault="00C3189F" w:rsidP="00C13444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9F">
        <w:rPr>
          <w:rFonts w:ascii="Times New Roman" w:hAnsi="Times New Roman"/>
          <w:sz w:val="28"/>
          <w:szCs w:val="28"/>
        </w:rPr>
        <w:t xml:space="preserve">Разом з тим, згідно з експертним висновком Міністерства фінансів України реалізація законопроекту може призвести до втрат доходів державного та місцевих бюджетів у вигляді недонадходжень коштів з погашення заборгованості за відповідними податками та зборами. </w:t>
      </w:r>
      <w:r w:rsidR="00C13444">
        <w:rPr>
          <w:rFonts w:ascii="Times New Roman" w:hAnsi="Times New Roman"/>
          <w:sz w:val="28"/>
          <w:szCs w:val="28"/>
        </w:rPr>
        <w:t xml:space="preserve">Зокрема, </w:t>
      </w:r>
      <w:r w:rsidRPr="00C3189F">
        <w:rPr>
          <w:rFonts w:ascii="Times New Roman" w:hAnsi="Times New Roman"/>
          <w:sz w:val="28"/>
          <w:szCs w:val="28"/>
        </w:rPr>
        <w:t>Мінфін звертає увагу, що законопроект</w:t>
      </w:r>
      <w:r w:rsidR="00DF4CF7">
        <w:rPr>
          <w:rFonts w:ascii="Times New Roman" w:hAnsi="Times New Roman"/>
          <w:sz w:val="28"/>
          <w:szCs w:val="28"/>
        </w:rPr>
        <w:t>ом</w:t>
      </w:r>
      <w:r w:rsidRPr="00C3189F">
        <w:rPr>
          <w:rFonts w:ascii="Times New Roman" w:hAnsi="Times New Roman"/>
          <w:sz w:val="28"/>
          <w:szCs w:val="28"/>
        </w:rPr>
        <w:t xml:space="preserve"> не врахов</w:t>
      </w:r>
      <w:r w:rsidR="00DF4CF7">
        <w:rPr>
          <w:rFonts w:ascii="Times New Roman" w:hAnsi="Times New Roman"/>
          <w:sz w:val="28"/>
          <w:szCs w:val="28"/>
        </w:rPr>
        <w:t>ано</w:t>
      </w:r>
      <w:r w:rsidRPr="00C3189F">
        <w:rPr>
          <w:rFonts w:ascii="Times New Roman" w:hAnsi="Times New Roman"/>
          <w:sz w:val="28"/>
          <w:szCs w:val="28"/>
        </w:rPr>
        <w:t xml:space="preserve"> випадки, коли </w:t>
      </w:r>
      <w:r w:rsidR="00DF4CF7">
        <w:rPr>
          <w:rFonts w:ascii="Times New Roman" w:hAnsi="Times New Roman"/>
          <w:sz w:val="28"/>
          <w:szCs w:val="28"/>
        </w:rPr>
        <w:t>прийняття заяв</w:t>
      </w:r>
      <w:r w:rsidRPr="00C3189F">
        <w:rPr>
          <w:rFonts w:ascii="Times New Roman" w:hAnsi="Times New Roman"/>
          <w:sz w:val="28"/>
          <w:szCs w:val="28"/>
        </w:rPr>
        <w:t xml:space="preserve"> про </w:t>
      </w:r>
      <w:r w:rsidR="00DF4CF7">
        <w:rPr>
          <w:rFonts w:ascii="Times New Roman" w:hAnsi="Times New Roman"/>
          <w:sz w:val="28"/>
          <w:szCs w:val="28"/>
        </w:rPr>
        <w:t xml:space="preserve">відкриття провадження у справі про </w:t>
      </w:r>
      <w:r w:rsidR="00DF4CF7" w:rsidRPr="00854D4D">
        <w:rPr>
          <w:rFonts w:ascii="Times New Roman" w:hAnsi="Times New Roman"/>
          <w:sz w:val="28"/>
          <w:szCs w:val="28"/>
        </w:rPr>
        <w:t xml:space="preserve">банкрутство, відмову у відкритті провадження у справі про банкрутство та закритті відкритих проваджень про банкрутство </w:t>
      </w:r>
      <w:r w:rsidR="00854D4D" w:rsidRPr="00854D4D">
        <w:rPr>
          <w:rFonts w:ascii="Times New Roman" w:hAnsi="Times New Roman"/>
          <w:sz w:val="28"/>
          <w:szCs w:val="28"/>
        </w:rPr>
        <w:t xml:space="preserve">вищезазначеним </w:t>
      </w:r>
      <w:r w:rsidR="00DF4CF7" w:rsidRPr="00854D4D">
        <w:rPr>
          <w:rFonts w:ascii="Times New Roman" w:hAnsi="Times New Roman"/>
          <w:sz w:val="28"/>
          <w:szCs w:val="28"/>
        </w:rPr>
        <w:t>юридичним особам мож</w:t>
      </w:r>
      <w:r w:rsidR="00854D4D" w:rsidRPr="00854D4D">
        <w:rPr>
          <w:rFonts w:ascii="Times New Roman" w:hAnsi="Times New Roman"/>
          <w:sz w:val="28"/>
          <w:szCs w:val="28"/>
        </w:rPr>
        <w:t>уть</w:t>
      </w:r>
      <w:r w:rsidR="00DF4CF7" w:rsidRPr="00854D4D">
        <w:rPr>
          <w:rFonts w:ascii="Times New Roman" w:hAnsi="Times New Roman"/>
          <w:sz w:val="28"/>
          <w:szCs w:val="28"/>
        </w:rPr>
        <w:t xml:space="preserve"> стосуватися діяльності, яка провадилася такими підприємствами</w:t>
      </w:r>
      <w:r w:rsidR="00DF4CF7">
        <w:rPr>
          <w:rFonts w:ascii="Times New Roman" w:hAnsi="Times New Roman"/>
          <w:sz w:val="28"/>
          <w:szCs w:val="28"/>
        </w:rPr>
        <w:t xml:space="preserve"> на територіях, підконтрольних державі Україна</w:t>
      </w:r>
      <w:r w:rsidRPr="00C3189F">
        <w:rPr>
          <w:rFonts w:ascii="Times New Roman" w:hAnsi="Times New Roman"/>
          <w:sz w:val="28"/>
          <w:szCs w:val="28"/>
        </w:rPr>
        <w:t xml:space="preserve">. </w:t>
      </w:r>
      <w:r w:rsidR="00854D4D">
        <w:rPr>
          <w:rFonts w:ascii="Times New Roman" w:hAnsi="Times New Roman"/>
          <w:sz w:val="28"/>
          <w:szCs w:val="28"/>
        </w:rPr>
        <w:t>Таким чином</w:t>
      </w:r>
      <w:r w:rsidRPr="00C3189F">
        <w:rPr>
          <w:rFonts w:ascii="Times New Roman" w:hAnsi="Times New Roman"/>
          <w:sz w:val="28"/>
          <w:szCs w:val="28"/>
        </w:rPr>
        <w:t xml:space="preserve">, запровадження </w:t>
      </w:r>
      <w:r w:rsidR="00C13444">
        <w:rPr>
          <w:rFonts w:ascii="Times New Roman" w:hAnsi="Times New Roman"/>
          <w:sz w:val="28"/>
          <w:szCs w:val="28"/>
        </w:rPr>
        <w:t>запропонованого положення</w:t>
      </w:r>
      <w:r w:rsidRPr="00C3189F">
        <w:rPr>
          <w:rFonts w:ascii="Times New Roman" w:hAnsi="Times New Roman"/>
          <w:sz w:val="28"/>
          <w:szCs w:val="28"/>
        </w:rPr>
        <w:t xml:space="preserve"> може призвести до невиконання боржниками (банкрутами) своїх зобов’язань</w:t>
      </w:r>
      <w:r w:rsidR="00854D4D">
        <w:rPr>
          <w:rFonts w:ascii="Times New Roman" w:hAnsi="Times New Roman"/>
          <w:sz w:val="28"/>
          <w:szCs w:val="28"/>
        </w:rPr>
        <w:t xml:space="preserve"> зі сплати податків і зборів та інших платежів перед державним та місцевими бюджетами</w:t>
      </w:r>
      <w:r w:rsidRPr="00C3189F">
        <w:rPr>
          <w:rFonts w:ascii="Times New Roman" w:hAnsi="Times New Roman"/>
          <w:sz w:val="28"/>
          <w:szCs w:val="28"/>
        </w:rPr>
        <w:t>, що виникли в результаті їх діяльності на підконтрольних територіях.</w:t>
      </w:r>
    </w:p>
    <w:p w14:paraId="743E6D92" w14:textId="77777777" w:rsidR="00C3189F" w:rsidRPr="00C3189F" w:rsidRDefault="00C3189F" w:rsidP="00C31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9F">
        <w:rPr>
          <w:rFonts w:ascii="Times New Roman" w:hAnsi="Times New Roman"/>
          <w:sz w:val="28"/>
          <w:szCs w:val="28"/>
        </w:rPr>
        <w:t xml:space="preserve">До законопроекту не надано фінансово-економічне обґрунтування (включаючи відповідні розрахунки), </w:t>
      </w:r>
      <w:r w:rsidR="00C13444">
        <w:rPr>
          <w:rFonts w:ascii="Times New Roman" w:hAnsi="Times New Roman"/>
          <w:sz w:val="28"/>
          <w:szCs w:val="28"/>
        </w:rPr>
        <w:t>яке ви</w:t>
      </w:r>
      <w:r w:rsidRPr="00C3189F">
        <w:rPr>
          <w:rFonts w:ascii="Times New Roman" w:hAnsi="Times New Roman"/>
          <w:sz w:val="28"/>
          <w:szCs w:val="28"/>
        </w:rPr>
        <w:t>ма</w:t>
      </w:r>
      <w:r w:rsidR="00C13444">
        <w:rPr>
          <w:rFonts w:ascii="Times New Roman" w:hAnsi="Times New Roman"/>
          <w:sz w:val="28"/>
          <w:szCs w:val="28"/>
        </w:rPr>
        <w:t>гається відповідно до норм</w:t>
      </w:r>
      <w:r w:rsidRPr="00C3189F">
        <w:rPr>
          <w:rFonts w:ascii="Times New Roman" w:hAnsi="Times New Roman"/>
          <w:sz w:val="28"/>
          <w:szCs w:val="28"/>
        </w:rPr>
        <w:t xml:space="preserve"> частини першої статті 27 Бюджетного кодексу України і частини третьої статті 91 Регламенту Верховної Ради України.</w:t>
      </w:r>
    </w:p>
    <w:p w14:paraId="19FE6F87" w14:textId="77777777" w:rsidR="00C3189F" w:rsidRPr="008075B5" w:rsidRDefault="00C3189F" w:rsidP="00C31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75B5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матиме опосередкований вплив на показники бюджету (може призвести до зменшення доходів бюджет</w:t>
      </w:r>
      <w:r w:rsidR="00C13444">
        <w:rPr>
          <w:rFonts w:ascii="Times New Roman" w:hAnsi="Times New Roman"/>
          <w:sz w:val="28"/>
          <w:szCs w:val="28"/>
        </w:rPr>
        <w:t>ів</w:t>
      </w:r>
      <w:r w:rsidRPr="008075B5">
        <w:rPr>
          <w:rFonts w:ascii="Times New Roman" w:hAnsi="Times New Roman"/>
          <w:sz w:val="28"/>
          <w:szCs w:val="28"/>
        </w:rPr>
        <w:t xml:space="preserve"> від сплати податків і зборів залежно від практики застосування даної законодавчої ініціативи). У разі прийняття відповідного закону він може набирати чинності згідно із законодавством.</w:t>
      </w:r>
    </w:p>
    <w:p w14:paraId="510960B0" w14:textId="77777777" w:rsidR="00C3189F" w:rsidRDefault="00C3189F" w:rsidP="008075B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FCF2730" w14:textId="77777777" w:rsidR="00C3189F" w:rsidRPr="00C3189F" w:rsidRDefault="00C3189F" w:rsidP="008075B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91F41D0" w14:textId="77777777" w:rsidR="00C3189F" w:rsidRPr="00C3189F" w:rsidRDefault="00C3189F" w:rsidP="008075B5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caps/>
          <w:sz w:val="28"/>
          <w:szCs w:val="28"/>
        </w:rPr>
      </w:pPr>
      <w:r w:rsidRPr="00C3189F">
        <w:rPr>
          <w:rFonts w:ascii="Times New Roman" w:hAnsi="Times New Roman"/>
          <w:b/>
          <w:sz w:val="28"/>
          <w:szCs w:val="28"/>
        </w:rPr>
        <w:t>Голова Комітету</w:t>
      </w:r>
      <w:r w:rsidRPr="00C3189F">
        <w:rPr>
          <w:rFonts w:ascii="Times New Roman" w:hAnsi="Times New Roman"/>
          <w:b/>
          <w:sz w:val="28"/>
          <w:szCs w:val="28"/>
        </w:rPr>
        <w:tab/>
      </w:r>
      <w:r w:rsidRPr="00C3189F">
        <w:rPr>
          <w:rFonts w:ascii="Times New Roman" w:hAnsi="Times New Roman"/>
          <w:b/>
          <w:caps/>
          <w:sz w:val="28"/>
          <w:szCs w:val="28"/>
        </w:rPr>
        <w:t>Ю. </w:t>
      </w:r>
      <w:r w:rsidRPr="00C3189F">
        <w:rPr>
          <w:rFonts w:ascii="Times New Roman" w:hAnsi="Times New Roman"/>
          <w:b/>
          <w:sz w:val="28"/>
          <w:szCs w:val="28"/>
        </w:rPr>
        <w:t>АРІСТОВ</w:t>
      </w:r>
    </w:p>
    <w:sectPr w:rsidR="00C3189F" w:rsidRPr="00C3189F" w:rsidSect="00C3189F">
      <w:headerReference w:type="default" r:id="rId10"/>
      <w:headerReference w:type="first" r:id="rId11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59BAB" w14:textId="77777777" w:rsidR="00FD0DB1" w:rsidRDefault="00FD0DB1" w:rsidP="005E306B">
      <w:pPr>
        <w:spacing w:after="0" w:line="240" w:lineRule="auto"/>
      </w:pPr>
      <w:r>
        <w:separator/>
      </w:r>
    </w:p>
  </w:endnote>
  <w:endnote w:type="continuationSeparator" w:id="0">
    <w:p w14:paraId="29C1DB2B" w14:textId="77777777" w:rsidR="00FD0DB1" w:rsidRDefault="00FD0DB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70FC5" w14:textId="77777777" w:rsidR="00FD0DB1" w:rsidRDefault="00FD0DB1" w:rsidP="005E306B">
      <w:pPr>
        <w:spacing w:after="0" w:line="240" w:lineRule="auto"/>
      </w:pPr>
      <w:r>
        <w:separator/>
      </w:r>
    </w:p>
  </w:footnote>
  <w:footnote w:type="continuationSeparator" w:id="0">
    <w:p w14:paraId="5574CC7C" w14:textId="77777777" w:rsidR="00FD0DB1" w:rsidRDefault="00FD0DB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433753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2C028BB" w14:textId="3830513B" w:rsidR="008075B5" w:rsidRPr="008075B5" w:rsidRDefault="008075B5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8075B5">
          <w:rPr>
            <w:rFonts w:ascii="Times New Roman" w:hAnsi="Times New Roman"/>
            <w:sz w:val="28"/>
            <w:szCs w:val="28"/>
          </w:rPr>
          <w:fldChar w:fldCharType="begin"/>
        </w:r>
        <w:r w:rsidRPr="008075B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075B5">
          <w:rPr>
            <w:rFonts w:ascii="Times New Roman" w:hAnsi="Times New Roman"/>
            <w:sz w:val="28"/>
            <w:szCs w:val="28"/>
          </w:rPr>
          <w:fldChar w:fldCharType="separate"/>
        </w:r>
        <w:r w:rsidR="00225D84">
          <w:rPr>
            <w:rFonts w:ascii="Times New Roman" w:hAnsi="Times New Roman"/>
            <w:noProof/>
            <w:sz w:val="28"/>
            <w:szCs w:val="28"/>
          </w:rPr>
          <w:t>2</w:t>
        </w:r>
        <w:r w:rsidRPr="008075B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68CCEA45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145A7896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DD0BFE5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C5EB73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8A89386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563058F7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17D1DB0B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63DAF956" w14:textId="77777777" w:rsidTr="003E0669">
      <w:tc>
        <w:tcPr>
          <w:tcW w:w="1087" w:type="dxa"/>
          <w:tcBorders>
            <w:top w:val="nil"/>
          </w:tcBorders>
        </w:tcPr>
        <w:p w14:paraId="18443887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0C395642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0EAED2D5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629C4EC7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1ABF"/>
    <w:rsid w:val="000163C3"/>
    <w:rsid w:val="0004046F"/>
    <w:rsid w:val="00070768"/>
    <w:rsid w:val="000F1586"/>
    <w:rsid w:val="00141617"/>
    <w:rsid w:val="0019108F"/>
    <w:rsid w:val="0019231B"/>
    <w:rsid w:val="00192ED9"/>
    <w:rsid w:val="001966F0"/>
    <w:rsid w:val="001D3C24"/>
    <w:rsid w:val="0021032F"/>
    <w:rsid w:val="00225D84"/>
    <w:rsid w:val="00235CD7"/>
    <w:rsid w:val="002A5D4C"/>
    <w:rsid w:val="002B5FC1"/>
    <w:rsid w:val="002D0561"/>
    <w:rsid w:val="002D79C3"/>
    <w:rsid w:val="002E0A18"/>
    <w:rsid w:val="002E31BF"/>
    <w:rsid w:val="002E44DA"/>
    <w:rsid w:val="003D0996"/>
    <w:rsid w:val="003D1CBA"/>
    <w:rsid w:val="00451750"/>
    <w:rsid w:val="004717F5"/>
    <w:rsid w:val="004852FA"/>
    <w:rsid w:val="004B3B04"/>
    <w:rsid w:val="004C53A4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77BF9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34BEC"/>
    <w:rsid w:val="007A0252"/>
    <w:rsid w:val="007B31A3"/>
    <w:rsid w:val="007C7973"/>
    <w:rsid w:val="007D2B6C"/>
    <w:rsid w:val="007F5D91"/>
    <w:rsid w:val="0080545D"/>
    <w:rsid w:val="008075B5"/>
    <w:rsid w:val="00811821"/>
    <w:rsid w:val="0084269F"/>
    <w:rsid w:val="00854D4D"/>
    <w:rsid w:val="00860BD3"/>
    <w:rsid w:val="008D0011"/>
    <w:rsid w:val="008D7BBE"/>
    <w:rsid w:val="008F3B96"/>
    <w:rsid w:val="00945B68"/>
    <w:rsid w:val="00957D31"/>
    <w:rsid w:val="00972232"/>
    <w:rsid w:val="009865D4"/>
    <w:rsid w:val="009A720A"/>
    <w:rsid w:val="00A00059"/>
    <w:rsid w:val="00A1551E"/>
    <w:rsid w:val="00A60747"/>
    <w:rsid w:val="00A7635E"/>
    <w:rsid w:val="00A76A60"/>
    <w:rsid w:val="00A833C8"/>
    <w:rsid w:val="00AB2B8C"/>
    <w:rsid w:val="00AD7F82"/>
    <w:rsid w:val="00B311E8"/>
    <w:rsid w:val="00B33578"/>
    <w:rsid w:val="00B37F7B"/>
    <w:rsid w:val="00B60349"/>
    <w:rsid w:val="00BA62CD"/>
    <w:rsid w:val="00BD0801"/>
    <w:rsid w:val="00BF1E95"/>
    <w:rsid w:val="00C11FB6"/>
    <w:rsid w:val="00C13444"/>
    <w:rsid w:val="00C27AE9"/>
    <w:rsid w:val="00C3189F"/>
    <w:rsid w:val="00C434B6"/>
    <w:rsid w:val="00C86266"/>
    <w:rsid w:val="00C92F3D"/>
    <w:rsid w:val="00CA7044"/>
    <w:rsid w:val="00CC39A1"/>
    <w:rsid w:val="00CD4A38"/>
    <w:rsid w:val="00CE3E1B"/>
    <w:rsid w:val="00CE6A4B"/>
    <w:rsid w:val="00CF0CE3"/>
    <w:rsid w:val="00D22048"/>
    <w:rsid w:val="00D242C2"/>
    <w:rsid w:val="00D37FA2"/>
    <w:rsid w:val="00D52549"/>
    <w:rsid w:val="00D57E1B"/>
    <w:rsid w:val="00DF0115"/>
    <w:rsid w:val="00DF4CF7"/>
    <w:rsid w:val="00E45AF0"/>
    <w:rsid w:val="00F55423"/>
    <w:rsid w:val="00F77894"/>
    <w:rsid w:val="00F82405"/>
    <w:rsid w:val="00F91DD3"/>
    <w:rsid w:val="00FC1AB5"/>
    <w:rsid w:val="00FC3DF4"/>
    <w:rsid w:val="00FD0DB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25830D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20C15-E0E6-4CBC-A82B-533D2116C5AB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infopath/2007/PartnerControls"/>
    <ds:schemaRef ds:uri="34080153-28b6-45f6-b1c8-49842029d76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2C53F2C-A737-4419-BE95-1FEE0258A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CAE9E9-FD32-4B9C-89E7-B683E995A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9EE503-F281-425D-8B43-DE84065C2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2450</Words>
  <Characters>1398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Документ_489295.docx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2021-04-28T15:35:00Z</dcterms:created>
  <dcterms:modified xsi:type="dcterms:W3CDTF">2021-04-28T15:35:00Z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