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C67" w:rsidRDefault="0001761D" w:rsidP="0001761D">
      <w:pPr>
        <w:ind w:left="5103"/>
        <w:jc w:val="both"/>
        <w:rPr>
          <w:rFonts w:cs="Calibri"/>
          <w:b/>
          <w:color w:val="000000"/>
          <w:sz w:val="28"/>
          <w:szCs w:val="28"/>
        </w:rPr>
      </w:pPr>
      <w:bookmarkStart w:id="0" w:name="_GoBack"/>
      <w:bookmarkEnd w:id="0"/>
      <w:r w:rsidRPr="0001761D">
        <w:rPr>
          <w:rFonts w:cs="Calibri"/>
          <w:b/>
          <w:color w:val="000000"/>
          <w:sz w:val="28"/>
          <w:szCs w:val="28"/>
        </w:rPr>
        <w:t>ПРОЕКТ (альтернативний № 5067)</w:t>
      </w:r>
    </w:p>
    <w:p w:rsidR="0001761D" w:rsidRPr="0001761D" w:rsidRDefault="0001761D" w:rsidP="0001761D">
      <w:pPr>
        <w:ind w:left="5103"/>
        <w:jc w:val="both"/>
        <w:rPr>
          <w:rFonts w:cs="Calibri"/>
          <w:b/>
          <w:color w:val="000000"/>
          <w:sz w:val="28"/>
          <w:szCs w:val="28"/>
        </w:rPr>
      </w:pPr>
      <w:r>
        <w:rPr>
          <w:rFonts w:cs="Calibri"/>
          <w:b/>
          <w:color w:val="000000"/>
          <w:sz w:val="28"/>
          <w:szCs w:val="28"/>
        </w:rPr>
        <w:t>вноситься народними депутатами України</w:t>
      </w:r>
    </w:p>
    <w:p w:rsidR="0001761D" w:rsidRDefault="0001761D" w:rsidP="00DE3CCF">
      <w:pPr>
        <w:spacing w:line="360" w:lineRule="auto"/>
        <w:ind w:firstLine="709"/>
        <w:jc w:val="right"/>
        <w:rPr>
          <w:rFonts w:cs="Calibri"/>
          <w:color w:val="000000"/>
          <w:sz w:val="28"/>
          <w:szCs w:val="28"/>
        </w:rPr>
      </w:pPr>
    </w:p>
    <w:p w:rsidR="00027585" w:rsidRPr="00063F37" w:rsidRDefault="00297C67" w:rsidP="0001761D">
      <w:pPr>
        <w:jc w:val="center"/>
        <w:rPr>
          <w:b/>
          <w:bCs/>
          <w:sz w:val="32"/>
          <w:szCs w:val="32"/>
        </w:rPr>
      </w:pPr>
      <w:r w:rsidRPr="00063F37">
        <w:rPr>
          <w:b/>
          <w:bCs/>
          <w:sz w:val="32"/>
          <w:szCs w:val="32"/>
        </w:rPr>
        <w:t>ЗА</w:t>
      </w:r>
      <w:r w:rsidR="00027585" w:rsidRPr="00063F37">
        <w:rPr>
          <w:b/>
          <w:bCs/>
          <w:sz w:val="32"/>
          <w:szCs w:val="32"/>
        </w:rPr>
        <w:t>КОН УКРАЇНИ</w:t>
      </w:r>
    </w:p>
    <w:p w:rsidR="00D541D5" w:rsidRDefault="00D541D5" w:rsidP="0001761D">
      <w:pPr>
        <w:ind w:firstLine="720"/>
        <w:jc w:val="center"/>
        <w:rPr>
          <w:b/>
          <w:bCs/>
          <w:sz w:val="28"/>
          <w:szCs w:val="28"/>
          <w:lang w:eastAsia="en-US"/>
        </w:rPr>
      </w:pPr>
      <w:r w:rsidRPr="00D541D5">
        <w:rPr>
          <w:b/>
          <w:bCs/>
          <w:sz w:val="28"/>
          <w:szCs w:val="28"/>
          <w:lang w:eastAsia="en-US"/>
        </w:rPr>
        <w:t>Про внесення змін до Кодексу адміністративного судочинства України</w:t>
      </w:r>
    </w:p>
    <w:p w:rsidR="006935DC" w:rsidRDefault="00D541D5" w:rsidP="0001761D">
      <w:pPr>
        <w:ind w:firstLine="720"/>
        <w:jc w:val="center"/>
        <w:rPr>
          <w:b/>
          <w:bCs/>
          <w:sz w:val="28"/>
          <w:szCs w:val="28"/>
          <w:lang w:eastAsia="en-US"/>
        </w:rPr>
      </w:pPr>
      <w:r w:rsidRPr="00D541D5">
        <w:rPr>
          <w:b/>
          <w:bCs/>
          <w:sz w:val="28"/>
          <w:szCs w:val="28"/>
          <w:lang w:eastAsia="en-US"/>
        </w:rPr>
        <w:t xml:space="preserve">щодо підсудності справ </w:t>
      </w:r>
    </w:p>
    <w:p w:rsidR="00D541D5" w:rsidRPr="00063F37" w:rsidRDefault="00D541D5" w:rsidP="00D541D5">
      <w:pPr>
        <w:spacing w:line="360" w:lineRule="auto"/>
        <w:ind w:firstLine="720"/>
        <w:jc w:val="center"/>
        <w:rPr>
          <w:sz w:val="28"/>
          <w:szCs w:val="28"/>
          <w:lang w:eastAsia="en-US"/>
        </w:rPr>
      </w:pPr>
    </w:p>
    <w:p w:rsidR="006935DC" w:rsidRPr="00063F37" w:rsidRDefault="006935DC" w:rsidP="0001761D">
      <w:pPr>
        <w:spacing w:after="120"/>
        <w:ind w:firstLine="720"/>
        <w:jc w:val="both"/>
        <w:rPr>
          <w:sz w:val="28"/>
          <w:szCs w:val="28"/>
          <w:lang w:eastAsia="en-US"/>
        </w:rPr>
      </w:pPr>
      <w:r w:rsidRPr="00063F37">
        <w:rPr>
          <w:sz w:val="28"/>
          <w:szCs w:val="28"/>
          <w:lang w:eastAsia="en-US"/>
        </w:rPr>
        <w:t xml:space="preserve">Верховна Рада України </w:t>
      </w:r>
      <w:r w:rsidRPr="00063F37">
        <w:rPr>
          <w:b/>
          <w:sz w:val="28"/>
          <w:szCs w:val="28"/>
          <w:lang w:eastAsia="en-US"/>
        </w:rPr>
        <w:t>п о с т а н о в л я є</w:t>
      </w:r>
      <w:r w:rsidRPr="00063F37">
        <w:rPr>
          <w:sz w:val="28"/>
          <w:szCs w:val="28"/>
          <w:lang w:eastAsia="en-US"/>
        </w:rPr>
        <w:t>:</w:t>
      </w:r>
    </w:p>
    <w:p w:rsidR="00C21182" w:rsidRPr="00063F37" w:rsidRDefault="003E30E3" w:rsidP="0001761D">
      <w:pPr>
        <w:spacing w:after="120"/>
        <w:ind w:firstLine="851"/>
        <w:jc w:val="both"/>
        <w:rPr>
          <w:sz w:val="28"/>
          <w:szCs w:val="28"/>
          <w:lang w:eastAsia="en-US"/>
        </w:rPr>
      </w:pPr>
      <w:r w:rsidRPr="00063F37">
        <w:rPr>
          <w:sz w:val="28"/>
          <w:szCs w:val="28"/>
          <w:lang w:eastAsia="en-US"/>
        </w:rPr>
        <w:t xml:space="preserve">І. </w:t>
      </w:r>
      <w:r w:rsidR="00D541D5" w:rsidRPr="00D541D5">
        <w:rPr>
          <w:sz w:val="28"/>
          <w:szCs w:val="28"/>
          <w:lang w:eastAsia="en-US"/>
        </w:rPr>
        <w:t>Внести до Кодексу адміністративного судочинства України ((Відомості Верховної Ради У</w:t>
      </w:r>
      <w:r w:rsidR="00D541D5">
        <w:rPr>
          <w:sz w:val="28"/>
          <w:szCs w:val="28"/>
          <w:lang w:eastAsia="en-US"/>
        </w:rPr>
        <w:t>країни, 2017 р., № 48, ст. 436)</w:t>
      </w:r>
      <w:r w:rsidR="00D541D5" w:rsidRPr="00D541D5">
        <w:rPr>
          <w:sz w:val="28"/>
          <w:szCs w:val="28"/>
          <w:lang w:eastAsia="en-US"/>
        </w:rPr>
        <w:t xml:space="preserve"> такі зміни:</w:t>
      </w:r>
    </w:p>
    <w:p w:rsidR="009D14CB" w:rsidRPr="00063F37" w:rsidRDefault="009D14CB" w:rsidP="0001761D">
      <w:pPr>
        <w:spacing w:after="120"/>
        <w:ind w:firstLine="851"/>
        <w:jc w:val="both"/>
        <w:rPr>
          <w:sz w:val="28"/>
          <w:szCs w:val="28"/>
          <w:lang w:eastAsia="en-US"/>
        </w:rPr>
      </w:pPr>
      <w:r w:rsidRPr="00063F37">
        <w:rPr>
          <w:sz w:val="28"/>
          <w:szCs w:val="28"/>
          <w:lang w:eastAsia="en-US"/>
        </w:rPr>
        <w:t>1)</w:t>
      </w:r>
      <w:r w:rsidRPr="00063F37">
        <w:rPr>
          <w:sz w:val="28"/>
          <w:szCs w:val="28"/>
          <w:lang w:eastAsia="en-US"/>
        </w:rPr>
        <w:tab/>
      </w:r>
      <w:r w:rsidR="00D541D5">
        <w:rPr>
          <w:sz w:val="28"/>
          <w:szCs w:val="28"/>
          <w:lang w:eastAsia="en-US"/>
        </w:rPr>
        <w:t>Пункт 18 частини 1 статті 4</w:t>
      </w:r>
      <w:r w:rsidRPr="00063F37">
        <w:rPr>
          <w:sz w:val="28"/>
          <w:szCs w:val="28"/>
          <w:lang w:eastAsia="en-US"/>
        </w:rPr>
        <w:t xml:space="preserve"> викласти у наступній редакції:</w:t>
      </w:r>
    </w:p>
    <w:p w:rsidR="009D14CB" w:rsidRPr="00063F37" w:rsidRDefault="009D14CB" w:rsidP="0001761D">
      <w:pPr>
        <w:spacing w:after="120"/>
        <w:ind w:firstLine="851"/>
        <w:jc w:val="both"/>
        <w:rPr>
          <w:sz w:val="28"/>
          <w:szCs w:val="28"/>
          <w:lang w:eastAsia="en-US"/>
        </w:rPr>
      </w:pPr>
      <w:r w:rsidRPr="00063F37">
        <w:rPr>
          <w:sz w:val="28"/>
          <w:szCs w:val="28"/>
          <w:lang w:eastAsia="en-US"/>
        </w:rPr>
        <w:t>«</w:t>
      </w:r>
      <w:r w:rsidR="00D541D5" w:rsidRPr="00D541D5">
        <w:rPr>
          <w:sz w:val="28"/>
          <w:szCs w:val="28"/>
          <w:lang w:eastAsia="en-US"/>
        </w:rPr>
        <w:t>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sidRPr="00063F37">
        <w:rPr>
          <w:sz w:val="28"/>
          <w:szCs w:val="28"/>
          <w:lang w:eastAsia="en-US"/>
        </w:rPr>
        <w:t>»</w:t>
      </w:r>
    </w:p>
    <w:p w:rsidR="003C52EE" w:rsidRDefault="009D14CB" w:rsidP="0001761D">
      <w:pPr>
        <w:spacing w:after="120"/>
        <w:ind w:firstLine="851"/>
        <w:jc w:val="both"/>
        <w:rPr>
          <w:sz w:val="28"/>
          <w:szCs w:val="28"/>
          <w:lang w:eastAsia="en-US"/>
        </w:rPr>
      </w:pPr>
      <w:r w:rsidRPr="00063F37">
        <w:rPr>
          <w:sz w:val="28"/>
          <w:szCs w:val="28"/>
          <w:lang w:eastAsia="en-US"/>
        </w:rPr>
        <w:t>2</w:t>
      </w:r>
      <w:r w:rsidR="003C52EE" w:rsidRPr="00063F37">
        <w:rPr>
          <w:sz w:val="28"/>
          <w:szCs w:val="28"/>
          <w:lang w:eastAsia="en-US"/>
        </w:rPr>
        <w:t>)</w:t>
      </w:r>
      <w:r w:rsidR="003C52EE" w:rsidRPr="00063F37">
        <w:rPr>
          <w:sz w:val="28"/>
          <w:szCs w:val="28"/>
          <w:lang w:eastAsia="en-US"/>
        </w:rPr>
        <w:tab/>
      </w:r>
      <w:r w:rsidR="00D541D5">
        <w:rPr>
          <w:sz w:val="28"/>
          <w:szCs w:val="28"/>
          <w:lang w:eastAsia="en-US"/>
        </w:rPr>
        <w:t>Частину 4 статті 22 доповнити абзацом другим у наступній редакції:</w:t>
      </w:r>
    </w:p>
    <w:p w:rsidR="00D541D5" w:rsidRPr="00063F37" w:rsidRDefault="00D541D5" w:rsidP="0001761D">
      <w:pPr>
        <w:spacing w:after="120"/>
        <w:ind w:firstLine="851"/>
        <w:jc w:val="both"/>
        <w:rPr>
          <w:sz w:val="28"/>
          <w:szCs w:val="28"/>
          <w:lang w:eastAsia="en-US"/>
        </w:rPr>
      </w:pPr>
      <w:r>
        <w:rPr>
          <w:sz w:val="28"/>
          <w:szCs w:val="28"/>
          <w:lang w:eastAsia="en-US"/>
        </w:rPr>
        <w:t>«</w:t>
      </w:r>
      <w:r w:rsidRPr="00D541D5">
        <w:rPr>
          <w:sz w:val="28"/>
          <w:szCs w:val="28"/>
          <w:lang w:eastAsia="en-US"/>
        </w:rPr>
        <w:t>Апеляційному адміністративному суду в апеляційному окрузі, що включає місто Київ, як 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w:t>
      </w:r>
      <w:r>
        <w:rPr>
          <w:sz w:val="28"/>
          <w:szCs w:val="28"/>
          <w:lang w:eastAsia="en-US"/>
        </w:rPr>
        <w:t>»</w:t>
      </w:r>
    </w:p>
    <w:p w:rsidR="009D14CB" w:rsidRPr="00063F37" w:rsidRDefault="009D14CB" w:rsidP="0001761D">
      <w:pPr>
        <w:spacing w:after="120"/>
        <w:ind w:firstLine="851"/>
        <w:jc w:val="both"/>
        <w:rPr>
          <w:sz w:val="28"/>
          <w:szCs w:val="28"/>
          <w:lang w:eastAsia="en-US"/>
        </w:rPr>
      </w:pPr>
      <w:r w:rsidRPr="00063F37">
        <w:rPr>
          <w:sz w:val="28"/>
          <w:szCs w:val="28"/>
          <w:lang w:eastAsia="en-US"/>
        </w:rPr>
        <w:t>3)</w:t>
      </w:r>
      <w:r w:rsidRPr="00063F37">
        <w:rPr>
          <w:sz w:val="28"/>
          <w:szCs w:val="28"/>
          <w:lang w:eastAsia="en-US"/>
        </w:rPr>
        <w:tab/>
      </w:r>
      <w:r w:rsidR="00D541D5">
        <w:rPr>
          <w:sz w:val="28"/>
          <w:szCs w:val="28"/>
          <w:lang w:eastAsia="en-US"/>
        </w:rPr>
        <w:t>Частину 1 статті 27</w:t>
      </w:r>
      <w:r w:rsidRPr="00063F37">
        <w:rPr>
          <w:sz w:val="28"/>
          <w:szCs w:val="28"/>
          <w:lang w:eastAsia="en-US"/>
        </w:rPr>
        <w:t xml:space="preserve"> викласти у наступній редакції:</w:t>
      </w:r>
    </w:p>
    <w:p w:rsidR="009D14CB" w:rsidRPr="00063F37" w:rsidRDefault="009D14CB" w:rsidP="0001761D">
      <w:pPr>
        <w:spacing w:after="120"/>
        <w:ind w:firstLine="851"/>
        <w:jc w:val="both"/>
        <w:rPr>
          <w:sz w:val="28"/>
          <w:szCs w:val="28"/>
          <w:lang w:eastAsia="en-US"/>
        </w:rPr>
      </w:pPr>
      <w:r w:rsidRPr="00063F37">
        <w:rPr>
          <w:sz w:val="28"/>
          <w:szCs w:val="28"/>
          <w:lang w:eastAsia="en-US"/>
        </w:rPr>
        <w:t>«</w:t>
      </w:r>
      <w:r w:rsidR="00D541D5">
        <w:rPr>
          <w:sz w:val="28"/>
          <w:szCs w:val="28"/>
        </w:rPr>
        <w:t>1. Адміністративні справи з приводу оскарження рішень Антимонопольного комітету України з розгляду скарг про порушення законодавства у сфері публічних закупівель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r w:rsidRPr="00063F37">
        <w:rPr>
          <w:sz w:val="28"/>
          <w:szCs w:val="28"/>
          <w:lang w:eastAsia="en-US"/>
        </w:rPr>
        <w:t>»</w:t>
      </w:r>
    </w:p>
    <w:p w:rsidR="00E4014E" w:rsidRDefault="00E4014E" w:rsidP="0001761D">
      <w:pPr>
        <w:spacing w:after="120"/>
        <w:ind w:firstLine="851"/>
        <w:jc w:val="both"/>
        <w:rPr>
          <w:sz w:val="28"/>
          <w:szCs w:val="28"/>
          <w:lang w:eastAsia="en-US"/>
        </w:rPr>
      </w:pPr>
      <w:r w:rsidRPr="00063F37">
        <w:rPr>
          <w:sz w:val="28"/>
          <w:szCs w:val="28"/>
          <w:lang w:eastAsia="en-US"/>
        </w:rPr>
        <w:lastRenderedPageBreak/>
        <w:t>4)</w:t>
      </w:r>
      <w:r w:rsidRPr="00063F37">
        <w:rPr>
          <w:sz w:val="28"/>
          <w:szCs w:val="28"/>
          <w:lang w:eastAsia="en-US"/>
        </w:rPr>
        <w:tab/>
      </w:r>
      <w:r w:rsidR="00D541D5">
        <w:rPr>
          <w:sz w:val="28"/>
          <w:szCs w:val="28"/>
          <w:lang w:eastAsia="en-US"/>
        </w:rPr>
        <w:t xml:space="preserve">Частину 1 статті 264 </w:t>
      </w:r>
      <w:r w:rsidR="00D541D5" w:rsidRPr="00063F37">
        <w:rPr>
          <w:sz w:val="28"/>
          <w:szCs w:val="28"/>
          <w:lang w:eastAsia="en-US"/>
        </w:rPr>
        <w:t>викласти у наступній редакції</w:t>
      </w:r>
      <w:r w:rsidR="00D541D5">
        <w:rPr>
          <w:sz w:val="28"/>
          <w:szCs w:val="28"/>
          <w:lang w:eastAsia="en-US"/>
        </w:rPr>
        <w:t>:</w:t>
      </w:r>
    </w:p>
    <w:p w:rsidR="00D541D5" w:rsidRPr="00D541D5" w:rsidRDefault="00D541D5" w:rsidP="0001761D">
      <w:pPr>
        <w:spacing w:after="120"/>
        <w:ind w:firstLine="851"/>
        <w:jc w:val="both"/>
        <w:rPr>
          <w:sz w:val="28"/>
          <w:szCs w:val="28"/>
          <w:lang w:eastAsia="en-US"/>
        </w:rPr>
      </w:pPr>
      <w:r>
        <w:rPr>
          <w:sz w:val="28"/>
          <w:szCs w:val="28"/>
          <w:lang w:eastAsia="en-US"/>
        </w:rPr>
        <w:t>«</w:t>
      </w:r>
      <w:r w:rsidRPr="00D541D5">
        <w:rPr>
          <w:sz w:val="28"/>
          <w:szCs w:val="28"/>
          <w:lang w:eastAsia="en-US"/>
        </w:rPr>
        <w:t>1. Правила цієї статті поширюються на розгляд адміністративних справ щодо:</w:t>
      </w:r>
    </w:p>
    <w:p w:rsidR="00D541D5" w:rsidRPr="00D541D5" w:rsidRDefault="00D541D5" w:rsidP="0001761D">
      <w:pPr>
        <w:spacing w:after="120"/>
        <w:ind w:firstLine="851"/>
        <w:jc w:val="both"/>
        <w:rPr>
          <w:sz w:val="28"/>
          <w:szCs w:val="28"/>
          <w:lang w:eastAsia="en-US"/>
        </w:rPr>
      </w:pPr>
      <w:r w:rsidRPr="00D541D5">
        <w:rPr>
          <w:sz w:val="28"/>
          <w:szCs w:val="28"/>
          <w:lang w:eastAsia="en-US"/>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статті 266-1 цього Кодексу);</w:t>
      </w:r>
    </w:p>
    <w:p w:rsidR="00D541D5" w:rsidRPr="00D541D5" w:rsidRDefault="00D541D5" w:rsidP="0001761D">
      <w:pPr>
        <w:spacing w:after="120"/>
        <w:ind w:firstLine="851"/>
        <w:jc w:val="both"/>
        <w:rPr>
          <w:sz w:val="28"/>
          <w:szCs w:val="28"/>
          <w:lang w:eastAsia="en-US"/>
        </w:rPr>
      </w:pPr>
      <w:r w:rsidRPr="00D541D5">
        <w:rPr>
          <w:sz w:val="28"/>
          <w:szCs w:val="28"/>
          <w:lang w:eastAsia="en-US"/>
        </w:rPr>
        <w:t>2) законності (крім конституційності) постанов Верховної Ради Автономної Республіки Крим;</w:t>
      </w:r>
    </w:p>
    <w:p w:rsidR="00D541D5" w:rsidRPr="00D541D5" w:rsidRDefault="00D541D5" w:rsidP="0001761D">
      <w:pPr>
        <w:spacing w:after="120"/>
        <w:ind w:firstLine="851"/>
        <w:jc w:val="both"/>
        <w:rPr>
          <w:sz w:val="28"/>
          <w:szCs w:val="28"/>
          <w:lang w:eastAsia="en-US"/>
        </w:rPr>
      </w:pPr>
      <w:r w:rsidRPr="00D541D5">
        <w:rPr>
          <w:sz w:val="28"/>
          <w:szCs w:val="28"/>
          <w:lang w:eastAsia="en-US"/>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суб'єктів владних повноважень, повноваження яких поширюються на всю територію України;</w:t>
      </w:r>
    </w:p>
    <w:p w:rsidR="00D541D5" w:rsidRPr="00063F37" w:rsidRDefault="00D541D5" w:rsidP="0001761D">
      <w:pPr>
        <w:spacing w:after="120"/>
        <w:ind w:firstLine="851"/>
        <w:jc w:val="both"/>
        <w:rPr>
          <w:sz w:val="28"/>
          <w:szCs w:val="28"/>
          <w:lang w:eastAsia="en-US"/>
        </w:rPr>
      </w:pPr>
      <w:r w:rsidRPr="00D541D5">
        <w:rPr>
          <w:sz w:val="28"/>
          <w:szCs w:val="28"/>
          <w:lang w:eastAsia="en-US"/>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суб'єктів владних повноважень (крім суб'єктів владних повноважень, повноваження яких поширюються на всю територію України).</w:t>
      </w:r>
      <w:r>
        <w:rPr>
          <w:sz w:val="28"/>
          <w:szCs w:val="28"/>
          <w:lang w:eastAsia="en-US"/>
        </w:rPr>
        <w:t>»</w:t>
      </w:r>
    </w:p>
    <w:p w:rsidR="00DA7DFE" w:rsidRPr="00063F37" w:rsidRDefault="00DA7DFE" w:rsidP="0001761D">
      <w:pPr>
        <w:spacing w:after="120"/>
        <w:ind w:firstLine="851"/>
        <w:jc w:val="both"/>
        <w:rPr>
          <w:sz w:val="28"/>
          <w:szCs w:val="28"/>
          <w:lang w:eastAsia="en-US"/>
        </w:rPr>
      </w:pPr>
      <w:r w:rsidRPr="00063F37">
        <w:rPr>
          <w:sz w:val="28"/>
          <w:szCs w:val="28"/>
          <w:lang w:eastAsia="en-US"/>
        </w:rPr>
        <w:t>5)</w:t>
      </w:r>
      <w:r w:rsidRPr="00063F37">
        <w:rPr>
          <w:sz w:val="28"/>
          <w:szCs w:val="28"/>
          <w:lang w:eastAsia="en-US"/>
        </w:rPr>
        <w:tab/>
      </w:r>
      <w:r w:rsidR="00D541D5">
        <w:rPr>
          <w:sz w:val="28"/>
          <w:szCs w:val="28"/>
          <w:lang w:eastAsia="en-US"/>
        </w:rPr>
        <w:t xml:space="preserve">Частину 11 статті 264 </w:t>
      </w:r>
      <w:r w:rsidR="00D541D5" w:rsidRPr="00063F37">
        <w:rPr>
          <w:sz w:val="28"/>
          <w:szCs w:val="28"/>
          <w:lang w:eastAsia="en-US"/>
        </w:rPr>
        <w:t>викласти у наступній редакції</w:t>
      </w:r>
      <w:r w:rsidR="00D541D5">
        <w:rPr>
          <w:sz w:val="28"/>
          <w:szCs w:val="28"/>
          <w:lang w:eastAsia="en-US"/>
        </w:rPr>
        <w:t>:</w:t>
      </w:r>
    </w:p>
    <w:p w:rsidR="00D541D5" w:rsidRPr="00D541D5" w:rsidRDefault="00DA7DFE" w:rsidP="0001761D">
      <w:pPr>
        <w:spacing w:after="120"/>
        <w:ind w:firstLine="851"/>
        <w:jc w:val="both"/>
        <w:rPr>
          <w:sz w:val="28"/>
          <w:szCs w:val="28"/>
          <w:lang w:eastAsia="en-US"/>
        </w:rPr>
      </w:pPr>
      <w:r w:rsidRPr="00063F37">
        <w:rPr>
          <w:sz w:val="28"/>
          <w:szCs w:val="28"/>
          <w:lang w:eastAsia="en-US"/>
        </w:rPr>
        <w:t>«</w:t>
      </w:r>
      <w:r w:rsidR="00D541D5" w:rsidRPr="00D541D5">
        <w:rPr>
          <w:sz w:val="28"/>
          <w:szCs w:val="28"/>
          <w:lang w:eastAsia="en-US"/>
        </w:rPr>
        <w:t>11. Рішення суду у справах щодо оскарження нормативно-правових актів, визначених пунктами 2, 4 частини першої цієї статті, оскаржується у загальному порядку.</w:t>
      </w:r>
    </w:p>
    <w:p w:rsidR="00D541D5" w:rsidRPr="00D541D5" w:rsidRDefault="00D541D5" w:rsidP="0001761D">
      <w:pPr>
        <w:spacing w:after="120"/>
        <w:ind w:firstLine="851"/>
        <w:jc w:val="both"/>
        <w:rPr>
          <w:sz w:val="28"/>
          <w:szCs w:val="28"/>
          <w:lang w:eastAsia="en-US"/>
        </w:rPr>
      </w:pPr>
      <w:r w:rsidRPr="00D541D5">
        <w:rPr>
          <w:sz w:val="28"/>
          <w:szCs w:val="28"/>
          <w:lang w:eastAsia="en-US"/>
        </w:rPr>
        <w:t>Судом апеляційної інстанції у справах щодо оскарження нормативно-правових актів, визначених пунктами 1, 3 частини першої цієї статті, є Верховний Суд. Судове рішення апеляційного адміністративного суду в апеляційному окрузі, що включає місто Київ, у таких справах набирає законної сили після закінчення строку подання апеляційної скарги, якщо таку скаргу не було подано.</w:t>
      </w:r>
    </w:p>
    <w:p w:rsidR="00D541D5" w:rsidRPr="00D541D5" w:rsidRDefault="00D541D5" w:rsidP="0001761D">
      <w:pPr>
        <w:spacing w:after="120"/>
        <w:ind w:firstLine="851"/>
        <w:jc w:val="both"/>
        <w:rPr>
          <w:sz w:val="28"/>
          <w:szCs w:val="28"/>
          <w:lang w:eastAsia="en-US"/>
        </w:rPr>
      </w:pPr>
      <w:r w:rsidRPr="00D541D5">
        <w:rPr>
          <w:sz w:val="28"/>
          <w:szCs w:val="28"/>
          <w:lang w:eastAsia="en-US"/>
        </w:rPr>
        <w:t>У разі подання апеляційної скарги судове рішення апеляційного адміністративного суду в апеляційному окрузі, що включає місто Київ, якщо його не скасовано, набирає законної сили після набрання законної сили рішенням Верховного Суду за наслідками апеляційного перегляду.</w:t>
      </w:r>
    </w:p>
    <w:p w:rsidR="00D541D5" w:rsidRPr="00063F37" w:rsidRDefault="00D541D5" w:rsidP="0001761D">
      <w:pPr>
        <w:spacing w:after="120"/>
        <w:ind w:firstLine="851"/>
        <w:jc w:val="both"/>
        <w:rPr>
          <w:sz w:val="28"/>
          <w:szCs w:val="28"/>
          <w:lang w:eastAsia="en-US"/>
        </w:rPr>
      </w:pPr>
      <w:r w:rsidRPr="00D541D5">
        <w:rPr>
          <w:sz w:val="28"/>
          <w:szCs w:val="28"/>
          <w:lang w:eastAsia="en-US"/>
        </w:rPr>
        <w:t>У справах щодо оскарження нормативно-правових актів, визначених пунктами 1, 3 частини першої цієї статті, рішення Верховного Суду, прийняте за наслідком апеляційного перегляду судового рішення апеляційного адміністративного суду в апеляційному окрузі, що включає місто Київ, є остаточним та оскарженню не підлягає.</w:t>
      </w:r>
      <w:r w:rsidR="00DA7DFE" w:rsidRPr="00063F37">
        <w:rPr>
          <w:sz w:val="28"/>
          <w:szCs w:val="28"/>
          <w:lang w:eastAsia="en-US"/>
        </w:rPr>
        <w:t>»</w:t>
      </w:r>
      <w:r w:rsidR="0001761D">
        <w:rPr>
          <w:sz w:val="28"/>
          <w:szCs w:val="28"/>
          <w:lang w:eastAsia="en-US"/>
        </w:rPr>
        <w:t>.</w:t>
      </w:r>
    </w:p>
    <w:p w:rsidR="00EE5437" w:rsidRDefault="0001761D" w:rsidP="0001761D">
      <w:pPr>
        <w:spacing w:after="120"/>
        <w:ind w:firstLine="851"/>
        <w:jc w:val="both"/>
        <w:rPr>
          <w:sz w:val="28"/>
          <w:szCs w:val="28"/>
        </w:rPr>
      </w:pPr>
      <w:r>
        <w:rPr>
          <w:sz w:val="28"/>
          <w:szCs w:val="28"/>
        </w:rPr>
        <w:t>І</w:t>
      </w:r>
      <w:r w:rsidR="00404067" w:rsidRPr="00063F37">
        <w:rPr>
          <w:sz w:val="28"/>
          <w:szCs w:val="28"/>
        </w:rPr>
        <w:t xml:space="preserve">І. </w:t>
      </w:r>
      <w:r w:rsidR="0067511E" w:rsidRPr="00063F37">
        <w:rPr>
          <w:sz w:val="28"/>
          <w:szCs w:val="28"/>
        </w:rPr>
        <w:t>Цей Закон набирає чинності з дня, наступного за днем його опублікування.</w:t>
      </w:r>
    </w:p>
    <w:p w:rsidR="006935DC" w:rsidRPr="00063F37" w:rsidRDefault="006935DC" w:rsidP="0001761D">
      <w:pPr>
        <w:rPr>
          <w:b/>
          <w:bCs/>
          <w:sz w:val="28"/>
          <w:szCs w:val="28"/>
          <w:lang w:eastAsia="en-US"/>
        </w:rPr>
      </w:pPr>
      <w:r w:rsidRPr="00063F37">
        <w:rPr>
          <w:b/>
          <w:bCs/>
          <w:sz w:val="28"/>
          <w:szCs w:val="28"/>
          <w:lang w:eastAsia="en-US"/>
        </w:rPr>
        <w:t xml:space="preserve">Голова Верховної Ради </w:t>
      </w:r>
    </w:p>
    <w:p w:rsidR="0001761D" w:rsidRPr="00063F37" w:rsidRDefault="0001761D" w:rsidP="0001761D">
      <w:pPr>
        <w:rPr>
          <w:sz w:val="28"/>
          <w:szCs w:val="28"/>
        </w:rPr>
      </w:pPr>
      <w:r>
        <w:rPr>
          <w:b/>
          <w:bCs/>
          <w:sz w:val="28"/>
          <w:szCs w:val="28"/>
          <w:lang w:eastAsia="en-US"/>
        </w:rPr>
        <w:t xml:space="preserve">        </w:t>
      </w:r>
      <w:r w:rsidR="006935DC" w:rsidRPr="00063F37">
        <w:rPr>
          <w:b/>
          <w:bCs/>
          <w:sz w:val="28"/>
          <w:szCs w:val="28"/>
          <w:lang w:eastAsia="en-US"/>
        </w:rPr>
        <w:t xml:space="preserve">України                                       </w:t>
      </w:r>
      <w:r w:rsidR="006935DC" w:rsidRPr="00063F37">
        <w:rPr>
          <w:rFonts w:ascii="Calibri" w:hAnsi="Calibri"/>
          <w:sz w:val="28"/>
          <w:szCs w:val="28"/>
          <w:lang w:eastAsia="en-US"/>
        </w:rPr>
        <w:t xml:space="preserve">          </w:t>
      </w:r>
      <w:r w:rsidR="006935DC" w:rsidRPr="00063F37">
        <w:rPr>
          <w:rFonts w:ascii="Calibri" w:hAnsi="Calibri"/>
          <w:sz w:val="28"/>
          <w:szCs w:val="28"/>
          <w:lang w:eastAsia="en-US"/>
        </w:rPr>
        <w:tab/>
        <w:t xml:space="preserve">             </w:t>
      </w:r>
      <w:r w:rsidR="006935DC" w:rsidRPr="00063F37">
        <w:rPr>
          <w:rFonts w:ascii="Calibri" w:hAnsi="Calibri"/>
          <w:sz w:val="28"/>
          <w:szCs w:val="28"/>
          <w:lang w:eastAsia="en-US"/>
        </w:rPr>
        <w:tab/>
        <w:t xml:space="preserve">     </w:t>
      </w:r>
      <w:r w:rsidR="002E1ECB" w:rsidRPr="00063F37">
        <w:rPr>
          <w:rFonts w:ascii="Calibri" w:hAnsi="Calibri"/>
          <w:sz w:val="28"/>
          <w:szCs w:val="28"/>
          <w:lang w:eastAsia="en-US"/>
        </w:rPr>
        <w:tab/>
      </w:r>
    </w:p>
    <w:sectPr w:rsidR="0001761D" w:rsidRPr="00063F37" w:rsidSect="00C30678">
      <w:headerReference w:type="even" r:id="rId11"/>
      <w:headerReference w:type="default" r:id="rId12"/>
      <w:footerReference w:type="even" r:id="rId13"/>
      <w:footerReference w:type="default" r:id="rId14"/>
      <w:headerReference w:type="first" r:id="rId15"/>
      <w:footerReference w:type="first" r:id="rId16"/>
      <w:pgSz w:w="11906" w:h="16838"/>
      <w:pgMar w:top="284" w:right="851" w:bottom="141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3BE" w:rsidRDefault="008463BE">
      <w:r>
        <w:separator/>
      </w:r>
    </w:p>
  </w:endnote>
  <w:endnote w:type="continuationSeparator" w:id="0">
    <w:p w:rsidR="008463BE" w:rsidRDefault="00846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63" w:rsidRDefault="00504F63" w:rsidP="00251D2C">
    <w:pPr>
      <w:pStyle w:val="aa"/>
      <w:framePr w:wrap="auto" w:vAnchor="text" w:hAnchor="margin" w:xAlign="center" w:y="1"/>
      <w:rPr>
        <w:rStyle w:val="a7"/>
      </w:rPr>
    </w:pPr>
  </w:p>
  <w:p w:rsidR="00504F63" w:rsidRDefault="00504F63">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3BE" w:rsidRDefault="008463BE">
      <w:r>
        <w:separator/>
      </w:r>
    </w:p>
  </w:footnote>
  <w:footnote w:type="continuationSeparator" w:id="0">
    <w:p w:rsidR="008463BE" w:rsidRDefault="00846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jc w:val="center"/>
    </w:pPr>
    <w:r>
      <w:fldChar w:fldCharType="begin"/>
    </w:r>
    <w:r>
      <w:instrText>PAGE   \* MERGEFORMAT</w:instrText>
    </w:r>
    <w:r>
      <w:fldChar w:fldCharType="separate"/>
    </w:r>
    <w:r w:rsidR="00764B43" w:rsidRPr="00764B43">
      <w:rPr>
        <w:noProof/>
        <w:lang w:val="ru-RU"/>
      </w:rPr>
      <w:t>2</w:t>
    </w:r>
    <w:r>
      <w:fldChar w:fldCharType="end"/>
    </w:r>
  </w:p>
  <w:p w:rsidR="00640181" w:rsidRDefault="00640181">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C6F42"/>
    <w:multiLevelType w:val="hybridMultilevel"/>
    <w:tmpl w:val="62AA91F6"/>
    <w:lvl w:ilvl="0" w:tplc="0422000F">
      <w:start w:val="1"/>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1" w15:restartNumberingAfterBreak="0">
    <w:nsid w:val="0E404DD3"/>
    <w:multiLevelType w:val="hybridMultilevel"/>
    <w:tmpl w:val="81B2E6C6"/>
    <w:lvl w:ilvl="0" w:tplc="1E3685A4">
      <w:start w:val="1"/>
      <w:numFmt w:val="decimal"/>
      <w:lvlText w:val="%1."/>
      <w:lvlJc w:val="left"/>
      <w:pPr>
        <w:ind w:left="900" w:hanging="360"/>
      </w:pPr>
      <w:rPr>
        <w:rFonts w:cs="Times New Roman" w:hint="default"/>
        <w:b w:val="0"/>
        <w:i w:val="0"/>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13C366D3"/>
    <w:multiLevelType w:val="hybridMultilevel"/>
    <w:tmpl w:val="22405376"/>
    <w:lvl w:ilvl="0" w:tplc="CBEEF628">
      <w:start w:val="10"/>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 w15:restartNumberingAfterBreak="0">
    <w:nsid w:val="143A398E"/>
    <w:multiLevelType w:val="hybridMultilevel"/>
    <w:tmpl w:val="9D265C2A"/>
    <w:lvl w:ilvl="0" w:tplc="AE961BF2">
      <w:start w:val="1"/>
      <w:numFmt w:val="decimal"/>
      <w:lvlText w:val="%1)"/>
      <w:lvlJc w:val="left"/>
      <w:pPr>
        <w:tabs>
          <w:tab w:val="num" w:pos="1473"/>
        </w:tabs>
        <w:ind w:left="1473" w:hanging="360"/>
      </w:pPr>
      <w:rPr>
        <w:rFonts w:cs="Times New Roman" w:hint="default"/>
      </w:rPr>
    </w:lvl>
    <w:lvl w:ilvl="1" w:tplc="04220019">
      <w:start w:val="1"/>
      <w:numFmt w:val="lowerLetter"/>
      <w:lvlText w:val="%2."/>
      <w:lvlJc w:val="left"/>
      <w:pPr>
        <w:tabs>
          <w:tab w:val="num" w:pos="2193"/>
        </w:tabs>
        <w:ind w:left="2193" w:hanging="360"/>
      </w:pPr>
      <w:rPr>
        <w:rFonts w:cs="Times New Roman"/>
      </w:rPr>
    </w:lvl>
    <w:lvl w:ilvl="2" w:tplc="0422001B">
      <w:start w:val="1"/>
      <w:numFmt w:val="lowerRoman"/>
      <w:lvlText w:val="%3."/>
      <w:lvlJc w:val="right"/>
      <w:pPr>
        <w:tabs>
          <w:tab w:val="num" w:pos="2913"/>
        </w:tabs>
        <w:ind w:left="2913" w:hanging="180"/>
      </w:pPr>
      <w:rPr>
        <w:rFonts w:cs="Times New Roman"/>
      </w:rPr>
    </w:lvl>
    <w:lvl w:ilvl="3" w:tplc="0422000F">
      <w:start w:val="1"/>
      <w:numFmt w:val="decimal"/>
      <w:lvlText w:val="%4."/>
      <w:lvlJc w:val="left"/>
      <w:pPr>
        <w:tabs>
          <w:tab w:val="num" w:pos="3633"/>
        </w:tabs>
        <w:ind w:left="3633" w:hanging="360"/>
      </w:pPr>
      <w:rPr>
        <w:rFonts w:cs="Times New Roman"/>
      </w:rPr>
    </w:lvl>
    <w:lvl w:ilvl="4" w:tplc="04220019">
      <w:start w:val="1"/>
      <w:numFmt w:val="lowerLetter"/>
      <w:lvlText w:val="%5."/>
      <w:lvlJc w:val="left"/>
      <w:pPr>
        <w:tabs>
          <w:tab w:val="num" w:pos="4353"/>
        </w:tabs>
        <w:ind w:left="4353" w:hanging="360"/>
      </w:pPr>
      <w:rPr>
        <w:rFonts w:cs="Times New Roman"/>
      </w:rPr>
    </w:lvl>
    <w:lvl w:ilvl="5" w:tplc="0422001B">
      <w:start w:val="1"/>
      <w:numFmt w:val="lowerRoman"/>
      <w:lvlText w:val="%6."/>
      <w:lvlJc w:val="right"/>
      <w:pPr>
        <w:tabs>
          <w:tab w:val="num" w:pos="5073"/>
        </w:tabs>
        <w:ind w:left="5073" w:hanging="180"/>
      </w:pPr>
      <w:rPr>
        <w:rFonts w:cs="Times New Roman"/>
      </w:rPr>
    </w:lvl>
    <w:lvl w:ilvl="6" w:tplc="0422000F">
      <w:start w:val="1"/>
      <w:numFmt w:val="decimal"/>
      <w:lvlText w:val="%7."/>
      <w:lvlJc w:val="left"/>
      <w:pPr>
        <w:tabs>
          <w:tab w:val="num" w:pos="5793"/>
        </w:tabs>
        <w:ind w:left="5793" w:hanging="360"/>
      </w:pPr>
      <w:rPr>
        <w:rFonts w:cs="Times New Roman"/>
      </w:rPr>
    </w:lvl>
    <w:lvl w:ilvl="7" w:tplc="04220019">
      <w:start w:val="1"/>
      <w:numFmt w:val="lowerLetter"/>
      <w:lvlText w:val="%8."/>
      <w:lvlJc w:val="left"/>
      <w:pPr>
        <w:tabs>
          <w:tab w:val="num" w:pos="6513"/>
        </w:tabs>
        <w:ind w:left="6513" w:hanging="360"/>
      </w:pPr>
      <w:rPr>
        <w:rFonts w:cs="Times New Roman"/>
      </w:rPr>
    </w:lvl>
    <w:lvl w:ilvl="8" w:tplc="0422001B">
      <w:start w:val="1"/>
      <w:numFmt w:val="lowerRoman"/>
      <w:lvlText w:val="%9."/>
      <w:lvlJc w:val="right"/>
      <w:pPr>
        <w:tabs>
          <w:tab w:val="num" w:pos="7233"/>
        </w:tabs>
        <w:ind w:left="7233" w:hanging="180"/>
      </w:pPr>
      <w:rPr>
        <w:rFonts w:cs="Times New Roman"/>
      </w:rPr>
    </w:lvl>
  </w:abstractNum>
  <w:abstractNum w:abstractNumId="4" w15:restartNumberingAfterBreak="0">
    <w:nsid w:val="1C121AD9"/>
    <w:multiLevelType w:val="hybridMultilevel"/>
    <w:tmpl w:val="45F2E466"/>
    <w:lvl w:ilvl="0" w:tplc="0422000F">
      <w:start w:val="6"/>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5" w15:restartNumberingAfterBreak="0">
    <w:nsid w:val="1D660F34"/>
    <w:multiLevelType w:val="hybridMultilevel"/>
    <w:tmpl w:val="6B704742"/>
    <w:lvl w:ilvl="0" w:tplc="A244B2D6">
      <w:start w:val="7"/>
      <w:numFmt w:val="decimal"/>
      <w:lvlText w:val="%1."/>
      <w:lvlJc w:val="left"/>
      <w:pPr>
        <w:tabs>
          <w:tab w:val="num" w:pos="900"/>
        </w:tabs>
        <w:ind w:left="900" w:hanging="360"/>
      </w:pPr>
      <w:rPr>
        <w:rFonts w:cs="Times New Roman" w:hint="default"/>
      </w:rPr>
    </w:lvl>
    <w:lvl w:ilvl="1" w:tplc="04220019">
      <w:start w:val="1"/>
      <w:numFmt w:val="lowerLetter"/>
      <w:lvlText w:val="%2."/>
      <w:lvlJc w:val="left"/>
      <w:pPr>
        <w:tabs>
          <w:tab w:val="num" w:pos="1620"/>
        </w:tabs>
        <w:ind w:left="1620" w:hanging="360"/>
      </w:pPr>
      <w:rPr>
        <w:rFonts w:cs="Times New Roman"/>
      </w:rPr>
    </w:lvl>
    <w:lvl w:ilvl="2" w:tplc="0422001B">
      <w:start w:val="1"/>
      <w:numFmt w:val="lowerRoman"/>
      <w:lvlText w:val="%3."/>
      <w:lvlJc w:val="right"/>
      <w:pPr>
        <w:tabs>
          <w:tab w:val="num" w:pos="2340"/>
        </w:tabs>
        <w:ind w:left="2340" w:hanging="180"/>
      </w:pPr>
      <w:rPr>
        <w:rFonts w:cs="Times New Roman"/>
      </w:rPr>
    </w:lvl>
    <w:lvl w:ilvl="3" w:tplc="0422000F">
      <w:start w:val="1"/>
      <w:numFmt w:val="decimal"/>
      <w:lvlText w:val="%4."/>
      <w:lvlJc w:val="left"/>
      <w:pPr>
        <w:tabs>
          <w:tab w:val="num" w:pos="3060"/>
        </w:tabs>
        <w:ind w:left="3060" w:hanging="360"/>
      </w:pPr>
      <w:rPr>
        <w:rFonts w:cs="Times New Roman"/>
      </w:rPr>
    </w:lvl>
    <w:lvl w:ilvl="4" w:tplc="04220019">
      <w:start w:val="1"/>
      <w:numFmt w:val="lowerLetter"/>
      <w:lvlText w:val="%5."/>
      <w:lvlJc w:val="left"/>
      <w:pPr>
        <w:tabs>
          <w:tab w:val="num" w:pos="3780"/>
        </w:tabs>
        <w:ind w:left="3780" w:hanging="360"/>
      </w:pPr>
      <w:rPr>
        <w:rFonts w:cs="Times New Roman"/>
      </w:rPr>
    </w:lvl>
    <w:lvl w:ilvl="5" w:tplc="0422001B">
      <w:start w:val="1"/>
      <w:numFmt w:val="lowerRoman"/>
      <w:lvlText w:val="%6."/>
      <w:lvlJc w:val="right"/>
      <w:pPr>
        <w:tabs>
          <w:tab w:val="num" w:pos="4500"/>
        </w:tabs>
        <w:ind w:left="4500" w:hanging="180"/>
      </w:pPr>
      <w:rPr>
        <w:rFonts w:cs="Times New Roman"/>
      </w:rPr>
    </w:lvl>
    <w:lvl w:ilvl="6" w:tplc="0422000F">
      <w:start w:val="1"/>
      <w:numFmt w:val="decimal"/>
      <w:lvlText w:val="%7."/>
      <w:lvlJc w:val="left"/>
      <w:pPr>
        <w:tabs>
          <w:tab w:val="num" w:pos="5220"/>
        </w:tabs>
        <w:ind w:left="5220" w:hanging="360"/>
      </w:pPr>
      <w:rPr>
        <w:rFonts w:cs="Times New Roman"/>
      </w:rPr>
    </w:lvl>
    <w:lvl w:ilvl="7" w:tplc="04220019">
      <w:start w:val="1"/>
      <w:numFmt w:val="lowerLetter"/>
      <w:lvlText w:val="%8."/>
      <w:lvlJc w:val="left"/>
      <w:pPr>
        <w:tabs>
          <w:tab w:val="num" w:pos="5940"/>
        </w:tabs>
        <w:ind w:left="5940" w:hanging="360"/>
      </w:pPr>
      <w:rPr>
        <w:rFonts w:cs="Times New Roman"/>
      </w:rPr>
    </w:lvl>
    <w:lvl w:ilvl="8" w:tplc="0422001B">
      <w:start w:val="1"/>
      <w:numFmt w:val="lowerRoman"/>
      <w:lvlText w:val="%9."/>
      <w:lvlJc w:val="right"/>
      <w:pPr>
        <w:tabs>
          <w:tab w:val="num" w:pos="6660"/>
        </w:tabs>
        <w:ind w:left="6660" w:hanging="180"/>
      </w:pPr>
      <w:rPr>
        <w:rFonts w:cs="Times New Roman"/>
      </w:rPr>
    </w:lvl>
  </w:abstractNum>
  <w:abstractNum w:abstractNumId="6" w15:restartNumberingAfterBreak="0">
    <w:nsid w:val="23B47A2F"/>
    <w:multiLevelType w:val="hybridMultilevel"/>
    <w:tmpl w:val="F1088718"/>
    <w:lvl w:ilvl="0" w:tplc="EA8A3678">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15:restartNumberingAfterBreak="0">
    <w:nsid w:val="2A542121"/>
    <w:multiLevelType w:val="hybridMultilevel"/>
    <w:tmpl w:val="22381196"/>
    <w:lvl w:ilvl="0" w:tplc="EF46EF7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8" w15:restartNumberingAfterBreak="0">
    <w:nsid w:val="2B9E0A5B"/>
    <w:multiLevelType w:val="hybridMultilevel"/>
    <w:tmpl w:val="192866F8"/>
    <w:lvl w:ilvl="0" w:tplc="134E04C4">
      <w:start w:val="1"/>
      <w:numFmt w:val="decimal"/>
      <w:lvlText w:val="%1."/>
      <w:lvlJc w:val="left"/>
      <w:pPr>
        <w:tabs>
          <w:tab w:val="num" w:pos="1068"/>
        </w:tabs>
        <w:ind w:left="1068" w:hanging="360"/>
      </w:pPr>
      <w:rPr>
        <w:rFonts w:cs="Times New Roman" w:hint="default"/>
      </w:rPr>
    </w:lvl>
    <w:lvl w:ilvl="1" w:tplc="04220019">
      <w:start w:val="1"/>
      <w:numFmt w:val="lowerLetter"/>
      <w:lvlText w:val="%2."/>
      <w:lvlJc w:val="left"/>
      <w:pPr>
        <w:tabs>
          <w:tab w:val="num" w:pos="1788"/>
        </w:tabs>
        <w:ind w:left="1788" w:hanging="360"/>
      </w:pPr>
      <w:rPr>
        <w:rFonts w:cs="Times New Roman"/>
      </w:rPr>
    </w:lvl>
    <w:lvl w:ilvl="2" w:tplc="0422001B">
      <w:start w:val="1"/>
      <w:numFmt w:val="lowerRoman"/>
      <w:lvlText w:val="%3."/>
      <w:lvlJc w:val="right"/>
      <w:pPr>
        <w:tabs>
          <w:tab w:val="num" w:pos="2508"/>
        </w:tabs>
        <w:ind w:left="2508" w:hanging="180"/>
      </w:pPr>
      <w:rPr>
        <w:rFonts w:cs="Times New Roman"/>
      </w:rPr>
    </w:lvl>
    <w:lvl w:ilvl="3" w:tplc="0422000F">
      <w:start w:val="1"/>
      <w:numFmt w:val="decimal"/>
      <w:lvlText w:val="%4."/>
      <w:lvlJc w:val="left"/>
      <w:pPr>
        <w:tabs>
          <w:tab w:val="num" w:pos="3228"/>
        </w:tabs>
        <w:ind w:left="3228" w:hanging="360"/>
      </w:pPr>
      <w:rPr>
        <w:rFonts w:cs="Times New Roman"/>
      </w:rPr>
    </w:lvl>
    <w:lvl w:ilvl="4" w:tplc="04220019">
      <w:start w:val="1"/>
      <w:numFmt w:val="lowerLetter"/>
      <w:lvlText w:val="%5."/>
      <w:lvlJc w:val="left"/>
      <w:pPr>
        <w:tabs>
          <w:tab w:val="num" w:pos="3948"/>
        </w:tabs>
        <w:ind w:left="3948" w:hanging="360"/>
      </w:pPr>
      <w:rPr>
        <w:rFonts w:cs="Times New Roman"/>
      </w:rPr>
    </w:lvl>
    <w:lvl w:ilvl="5" w:tplc="0422001B">
      <w:start w:val="1"/>
      <w:numFmt w:val="lowerRoman"/>
      <w:lvlText w:val="%6."/>
      <w:lvlJc w:val="right"/>
      <w:pPr>
        <w:tabs>
          <w:tab w:val="num" w:pos="4668"/>
        </w:tabs>
        <w:ind w:left="4668" w:hanging="180"/>
      </w:pPr>
      <w:rPr>
        <w:rFonts w:cs="Times New Roman"/>
      </w:rPr>
    </w:lvl>
    <w:lvl w:ilvl="6" w:tplc="0422000F">
      <w:start w:val="1"/>
      <w:numFmt w:val="decimal"/>
      <w:lvlText w:val="%7."/>
      <w:lvlJc w:val="left"/>
      <w:pPr>
        <w:tabs>
          <w:tab w:val="num" w:pos="5388"/>
        </w:tabs>
        <w:ind w:left="5388" w:hanging="360"/>
      </w:pPr>
      <w:rPr>
        <w:rFonts w:cs="Times New Roman"/>
      </w:rPr>
    </w:lvl>
    <w:lvl w:ilvl="7" w:tplc="04220019">
      <w:start w:val="1"/>
      <w:numFmt w:val="lowerLetter"/>
      <w:lvlText w:val="%8."/>
      <w:lvlJc w:val="left"/>
      <w:pPr>
        <w:tabs>
          <w:tab w:val="num" w:pos="6108"/>
        </w:tabs>
        <w:ind w:left="6108" w:hanging="360"/>
      </w:pPr>
      <w:rPr>
        <w:rFonts w:cs="Times New Roman"/>
      </w:rPr>
    </w:lvl>
    <w:lvl w:ilvl="8" w:tplc="0422001B">
      <w:start w:val="1"/>
      <w:numFmt w:val="lowerRoman"/>
      <w:lvlText w:val="%9."/>
      <w:lvlJc w:val="right"/>
      <w:pPr>
        <w:tabs>
          <w:tab w:val="num" w:pos="6828"/>
        </w:tabs>
        <w:ind w:left="6828" w:hanging="180"/>
      </w:pPr>
      <w:rPr>
        <w:rFonts w:cs="Times New Roman"/>
      </w:rPr>
    </w:lvl>
  </w:abstractNum>
  <w:abstractNum w:abstractNumId="9" w15:restartNumberingAfterBreak="0">
    <w:nsid w:val="36EB0FC5"/>
    <w:multiLevelType w:val="hybridMultilevel"/>
    <w:tmpl w:val="CBD095E0"/>
    <w:lvl w:ilvl="0" w:tplc="54E668EE">
      <w:start w:val="1"/>
      <w:numFmt w:val="decimal"/>
      <w:lvlText w:val="%1."/>
      <w:lvlJc w:val="left"/>
      <w:pPr>
        <w:tabs>
          <w:tab w:val="num" w:pos="900"/>
        </w:tabs>
        <w:ind w:left="900" w:hanging="360"/>
      </w:pPr>
      <w:rPr>
        <w:rFonts w:cs="Times New Roman" w:hint="default"/>
      </w:rPr>
    </w:lvl>
    <w:lvl w:ilvl="1" w:tplc="04220019">
      <w:start w:val="1"/>
      <w:numFmt w:val="lowerLetter"/>
      <w:lvlText w:val="%2."/>
      <w:lvlJc w:val="left"/>
      <w:pPr>
        <w:tabs>
          <w:tab w:val="num" w:pos="1620"/>
        </w:tabs>
        <w:ind w:left="1620" w:hanging="360"/>
      </w:pPr>
      <w:rPr>
        <w:rFonts w:cs="Times New Roman"/>
      </w:rPr>
    </w:lvl>
    <w:lvl w:ilvl="2" w:tplc="0422001B">
      <w:start w:val="1"/>
      <w:numFmt w:val="lowerRoman"/>
      <w:lvlText w:val="%3."/>
      <w:lvlJc w:val="right"/>
      <w:pPr>
        <w:tabs>
          <w:tab w:val="num" w:pos="2340"/>
        </w:tabs>
        <w:ind w:left="2340" w:hanging="180"/>
      </w:pPr>
      <w:rPr>
        <w:rFonts w:cs="Times New Roman"/>
      </w:rPr>
    </w:lvl>
    <w:lvl w:ilvl="3" w:tplc="0422000F">
      <w:start w:val="1"/>
      <w:numFmt w:val="decimal"/>
      <w:lvlText w:val="%4."/>
      <w:lvlJc w:val="left"/>
      <w:pPr>
        <w:tabs>
          <w:tab w:val="num" w:pos="3060"/>
        </w:tabs>
        <w:ind w:left="3060" w:hanging="360"/>
      </w:pPr>
      <w:rPr>
        <w:rFonts w:cs="Times New Roman"/>
      </w:rPr>
    </w:lvl>
    <w:lvl w:ilvl="4" w:tplc="04220019">
      <w:start w:val="1"/>
      <w:numFmt w:val="lowerLetter"/>
      <w:lvlText w:val="%5."/>
      <w:lvlJc w:val="left"/>
      <w:pPr>
        <w:tabs>
          <w:tab w:val="num" w:pos="3780"/>
        </w:tabs>
        <w:ind w:left="3780" w:hanging="360"/>
      </w:pPr>
      <w:rPr>
        <w:rFonts w:cs="Times New Roman"/>
      </w:rPr>
    </w:lvl>
    <w:lvl w:ilvl="5" w:tplc="0422001B">
      <w:start w:val="1"/>
      <w:numFmt w:val="lowerRoman"/>
      <w:lvlText w:val="%6."/>
      <w:lvlJc w:val="right"/>
      <w:pPr>
        <w:tabs>
          <w:tab w:val="num" w:pos="4500"/>
        </w:tabs>
        <w:ind w:left="4500" w:hanging="180"/>
      </w:pPr>
      <w:rPr>
        <w:rFonts w:cs="Times New Roman"/>
      </w:rPr>
    </w:lvl>
    <w:lvl w:ilvl="6" w:tplc="0422000F">
      <w:start w:val="1"/>
      <w:numFmt w:val="decimal"/>
      <w:lvlText w:val="%7."/>
      <w:lvlJc w:val="left"/>
      <w:pPr>
        <w:tabs>
          <w:tab w:val="num" w:pos="5220"/>
        </w:tabs>
        <w:ind w:left="5220" w:hanging="360"/>
      </w:pPr>
      <w:rPr>
        <w:rFonts w:cs="Times New Roman"/>
      </w:rPr>
    </w:lvl>
    <w:lvl w:ilvl="7" w:tplc="04220019">
      <w:start w:val="1"/>
      <w:numFmt w:val="lowerLetter"/>
      <w:lvlText w:val="%8."/>
      <w:lvlJc w:val="left"/>
      <w:pPr>
        <w:tabs>
          <w:tab w:val="num" w:pos="5940"/>
        </w:tabs>
        <w:ind w:left="5940" w:hanging="360"/>
      </w:pPr>
      <w:rPr>
        <w:rFonts w:cs="Times New Roman"/>
      </w:rPr>
    </w:lvl>
    <w:lvl w:ilvl="8" w:tplc="0422001B">
      <w:start w:val="1"/>
      <w:numFmt w:val="lowerRoman"/>
      <w:lvlText w:val="%9."/>
      <w:lvlJc w:val="right"/>
      <w:pPr>
        <w:tabs>
          <w:tab w:val="num" w:pos="6660"/>
        </w:tabs>
        <w:ind w:left="6660" w:hanging="180"/>
      </w:pPr>
      <w:rPr>
        <w:rFonts w:cs="Times New Roman"/>
      </w:rPr>
    </w:lvl>
  </w:abstractNum>
  <w:abstractNum w:abstractNumId="10" w15:restartNumberingAfterBreak="0">
    <w:nsid w:val="3E837B1D"/>
    <w:multiLevelType w:val="hybridMultilevel"/>
    <w:tmpl w:val="08AE68E2"/>
    <w:lvl w:ilvl="0" w:tplc="0CDEE462">
      <w:start w:val="4"/>
      <w:numFmt w:val="decimal"/>
      <w:lvlText w:val="%1."/>
      <w:lvlJc w:val="left"/>
      <w:pPr>
        <w:tabs>
          <w:tab w:val="num" w:pos="975"/>
        </w:tabs>
        <w:ind w:left="975" w:hanging="360"/>
      </w:pPr>
      <w:rPr>
        <w:rFonts w:cs="Times New Roman" w:hint="default"/>
      </w:rPr>
    </w:lvl>
    <w:lvl w:ilvl="1" w:tplc="04190019">
      <w:start w:val="1"/>
      <w:numFmt w:val="lowerLetter"/>
      <w:lvlText w:val="%2."/>
      <w:lvlJc w:val="left"/>
      <w:pPr>
        <w:tabs>
          <w:tab w:val="num" w:pos="1695"/>
        </w:tabs>
        <w:ind w:left="1695" w:hanging="360"/>
      </w:pPr>
      <w:rPr>
        <w:rFonts w:cs="Times New Roman"/>
      </w:rPr>
    </w:lvl>
    <w:lvl w:ilvl="2" w:tplc="0419001B">
      <w:start w:val="1"/>
      <w:numFmt w:val="lowerRoman"/>
      <w:lvlText w:val="%3."/>
      <w:lvlJc w:val="right"/>
      <w:pPr>
        <w:tabs>
          <w:tab w:val="num" w:pos="2415"/>
        </w:tabs>
        <w:ind w:left="2415" w:hanging="180"/>
      </w:pPr>
      <w:rPr>
        <w:rFonts w:cs="Times New Roman"/>
      </w:rPr>
    </w:lvl>
    <w:lvl w:ilvl="3" w:tplc="0419000F">
      <w:start w:val="1"/>
      <w:numFmt w:val="decimal"/>
      <w:lvlText w:val="%4."/>
      <w:lvlJc w:val="left"/>
      <w:pPr>
        <w:tabs>
          <w:tab w:val="num" w:pos="3135"/>
        </w:tabs>
        <w:ind w:left="3135" w:hanging="360"/>
      </w:pPr>
      <w:rPr>
        <w:rFonts w:cs="Times New Roman"/>
      </w:rPr>
    </w:lvl>
    <w:lvl w:ilvl="4" w:tplc="04190019">
      <w:start w:val="1"/>
      <w:numFmt w:val="lowerLetter"/>
      <w:lvlText w:val="%5."/>
      <w:lvlJc w:val="left"/>
      <w:pPr>
        <w:tabs>
          <w:tab w:val="num" w:pos="3855"/>
        </w:tabs>
        <w:ind w:left="3855" w:hanging="360"/>
      </w:pPr>
      <w:rPr>
        <w:rFonts w:cs="Times New Roman"/>
      </w:rPr>
    </w:lvl>
    <w:lvl w:ilvl="5" w:tplc="0419001B">
      <w:start w:val="1"/>
      <w:numFmt w:val="lowerRoman"/>
      <w:lvlText w:val="%6."/>
      <w:lvlJc w:val="right"/>
      <w:pPr>
        <w:tabs>
          <w:tab w:val="num" w:pos="4575"/>
        </w:tabs>
        <w:ind w:left="4575" w:hanging="180"/>
      </w:pPr>
      <w:rPr>
        <w:rFonts w:cs="Times New Roman"/>
      </w:rPr>
    </w:lvl>
    <w:lvl w:ilvl="6" w:tplc="0419000F">
      <w:start w:val="1"/>
      <w:numFmt w:val="decimal"/>
      <w:lvlText w:val="%7."/>
      <w:lvlJc w:val="left"/>
      <w:pPr>
        <w:tabs>
          <w:tab w:val="num" w:pos="5295"/>
        </w:tabs>
        <w:ind w:left="5295" w:hanging="360"/>
      </w:pPr>
      <w:rPr>
        <w:rFonts w:cs="Times New Roman"/>
      </w:rPr>
    </w:lvl>
    <w:lvl w:ilvl="7" w:tplc="04190019">
      <w:start w:val="1"/>
      <w:numFmt w:val="lowerLetter"/>
      <w:lvlText w:val="%8."/>
      <w:lvlJc w:val="left"/>
      <w:pPr>
        <w:tabs>
          <w:tab w:val="num" w:pos="6015"/>
        </w:tabs>
        <w:ind w:left="6015" w:hanging="360"/>
      </w:pPr>
      <w:rPr>
        <w:rFonts w:cs="Times New Roman"/>
      </w:rPr>
    </w:lvl>
    <w:lvl w:ilvl="8" w:tplc="0419001B">
      <w:start w:val="1"/>
      <w:numFmt w:val="lowerRoman"/>
      <w:lvlText w:val="%9."/>
      <w:lvlJc w:val="right"/>
      <w:pPr>
        <w:tabs>
          <w:tab w:val="num" w:pos="6735"/>
        </w:tabs>
        <w:ind w:left="6735" w:hanging="180"/>
      </w:pPr>
      <w:rPr>
        <w:rFonts w:cs="Times New Roman"/>
      </w:rPr>
    </w:lvl>
  </w:abstractNum>
  <w:abstractNum w:abstractNumId="11" w15:restartNumberingAfterBreak="0">
    <w:nsid w:val="415803D3"/>
    <w:multiLevelType w:val="hybridMultilevel"/>
    <w:tmpl w:val="279A9BC2"/>
    <w:lvl w:ilvl="0" w:tplc="FF608F54">
      <w:start w:val="1"/>
      <w:numFmt w:val="decimal"/>
      <w:lvlText w:val="%1."/>
      <w:lvlJc w:val="left"/>
      <w:pPr>
        <w:ind w:left="1271" w:hanging="42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2" w15:restartNumberingAfterBreak="0">
    <w:nsid w:val="41AC25B9"/>
    <w:multiLevelType w:val="hybridMultilevel"/>
    <w:tmpl w:val="10B8E60E"/>
    <w:lvl w:ilvl="0" w:tplc="EDFED92C">
      <w:start w:val="1"/>
      <w:numFmt w:val="decimal"/>
      <w:lvlText w:val="%1."/>
      <w:lvlJc w:val="left"/>
      <w:pPr>
        <w:ind w:left="1620" w:hanging="360"/>
      </w:pPr>
      <w:rPr>
        <w:rFonts w:cs="Times New Roman" w:hint="default"/>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13" w15:restartNumberingAfterBreak="0">
    <w:nsid w:val="4A1F4181"/>
    <w:multiLevelType w:val="hybridMultilevel"/>
    <w:tmpl w:val="3566F6AE"/>
    <w:lvl w:ilvl="0" w:tplc="BE5C4042">
      <w:start w:val="1"/>
      <w:numFmt w:val="decimal"/>
      <w:lvlText w:val="%1."/>
      <w:lvlJc w:val="left"/>
      <w:pPr>
        <w:tabs>
          <w:tab w:val="num" w:pos="201"/>
        </w:tabs>
        <w:ind w:left="201" w:hanging="405"/>
      </w:pPr>
      <w:rPr>
        <w:rFonts w:cs="Times New Roman" w:hint="default"/>
      </w:rPr>
    </w:lvl>
    <w:lvl w:ilvl="1" w:tplc="15E2DDCC">
      <w:start w:val="1"/>
      <w:numFmt w:val="decimal"/>
      <w:lvlText w:val="%2."/>
      <w:lvlJc w:val="left"/>
      <w:pPr>
        <w:tabs>
          <w:tab w:val="num" w:pos="1596"/>
        </w:tabs>
        <w:ind w:left="1596" w:hanging="1080"/>
      </w:pPr>
      <w:rPr>
        <w:rFonts w:cs="Times New Roman" w:hint="default"/>
      </w:rPr>
    </w:lvl>
    <w:lvl w:ilvl="2" w:tplc="0422001B">
      <w:start w:val="1"/>
      <w:numFmt w:val="lowerRoman"/>
      <w:lvlText w:val="%3."/>
      <w:lvlJc w:val="right"/>
      <w:pPr>
        <w:tabs>
          <w:tab w:val="num" w:pos="1596"/>
        </w:tabs>
        <w:ind w:left="1596" w:hanging="180"/>
      </w:pPr>
      <w:rPr>
        <w:rFonts w:cs="Times New Roman"/>
      </w:rPr>
    </w:lvl>
    <w:lvl w:ilvl="3" w:tplc="0422000F">
      <w:start w:val="1"/>
      <w:numFmt w:val="decimal"/>
      <w:lvlText w:val="%4."/>
      <w:lvlJc w:val="left"/>
      <w:pPr>
        <w:tabs>
          <w:tab w:val="num" w:pos="2316"/>
        </w:tabs>
        <w:ind w:left="2316" w:hanging="360"/>
      </w:pPr>
      <w:rPr>
        <w:rFonts w:cs="Times New Roman"/>
      </w:rPr>
    </w:lvl>
    <w:lvl w:ilvl="4" w:tplc="04220019">
      <w:start w:val="1"/>
      <w:numFmt w:val="lowerLetter"/>
      <w:lvlText w:val="%5."/>
      <w:lvlJc w:val="left"/>
      <w:pPr>
        <w:tabs>
          <w:tab w:val="num" w:pos="3036"/>
        </w:tabs>
        <w:ind w:left="3036" w:hanging="360"/>
      </w:pPr>
      <w:rPr>
        <w:rFonts w:cs="Times New Roman"/>
      </w:rPr>
    </w:lvl>
    <w:lvl w:ilvl="5" w:tplc="0422001B">
      <w:start w:val="1"/>
      <w:numFmt w:val="lowerRoman"/>
      <w:lvlText w:val="%6."/>
      <w:lvlJc w:val="right"/>
      <w:pPr>
        <w:tabs>
          <w:tab w:val="num" w:pos="3756"/>
        </w:tabs>
        <w:ind w:left="3756" w:hanging="180"/>
      </w:pPr>
      <w:rPr>
        <w:rFonts w:cs="Times New Roman"/>
      </w:rPr>
    </w:lvl>
    <w:lvl w:ilvl="6" w:tplc="0422000F">
      <w:start w:val="1"/>
      <w:numFmt w:val="decimal"/>
      <w:lvlText w:val="%7."/>
      <w:lvlJc w:val="left"/>
      <w:pPr>
        <w:tabs>
          <w:tab w:val="num" w:pos="4476"/>
        </w:tabs>
        <w:ind w:left="4476" w:hanging="360"/>
      </w:pPr>
      <w:rPr>
        <w:rFonts w:cs="Times New Roman"/>
      </w:rPr>
    </w:lvl>
    <w:lvl w:ilvl="7" w:tplc="04220019">
      <w:start w:val="1"/>
      <w:numFmt w:val="lowerLetter"/>
      <w:lvlText w:val="%8."/>
      <w:lvlJc w:val="left"/>
      <w:pPr>
        <w:tabs>
          <w:tab w:val="num" w:pos="5196"/>
        </w:tabs>
        <w:ind w:left="5196" w:hanging="360"/>
      </w:pPr>
      <w:rPr>
        <w:rFonts w:cs="Times New Roman"/>
      </w:rPr>
    </w:lvl>
    <w:lvl w:ilvl="8" w:tplc="0422001B">
      <w:start w:val="1"/>
      <w:numFmt w:val="lowerRoman"/>
      <w:lvlText w:val="%9."/>
      <w:lvlJc w:val="right"/>
      <w:pPr>
        <w:tabs>
          <w:tab w:val="num" w:pos="5916"/>
        </w:tabs>
        <w:ind w:left="5916" w:hanging="180"/>
      </w:pPr>
      <w:rPr>
        <w:rFonts w:cs="Times New Roman"/>
      </w:rPr>
    </w:lvl>
  </w:abstractNum>
  <w:abstractNum w:abstractNumId="14" w15:restartNumberingAfterBreak="0">
    <w:nsid w:val="4F0D70F0"/>
    <w:multiLevelType w:val="hybridMultilevel"/>
    <w:tmpl w:val="6002A472"/>
    <w:lvl w:ilvl="0" w:tplc="E752BE2E">
      <w:start w:val="1"/>
      <w:numFmt w:val="decimal"/>
      <w:lvlText w:val="%1."/>
      <w:lvlJc w:val="left"/>
      <w:pPr>
        <w:tabs>
          <w:tab w:val="num" w:pos="1158"/>
        </w:tabs>
        <w:ind w:left="1158" w:hanging="450"/>
      </w:pPr>
      <w:rPr>
        <w:rFonts w:cs="Times New Roman" w:hint="default"/>
      </w:rPr>
    </w:lvl>
    <w:lvl w:ilvl="1" w:tplc="04220019">
      <w:start w:val="1"/>
      <w:numFmt w:val="lowerLetter"/>
      <w:lvlText w:val="%2."/>
      <w:lvlJc w:val="left"/>
      <w:pPr>
        <w:tabs>
          <w:tab w:val="num" w:pos="1788"/>
        </w:tabs>
        <w:ind w:left="1788" w:hanging="360"/>
      </w:pPr>
      <w:rPr>
        <w:rFonts w:cs="Times New Roman"/>
      </w:rPr>
    </w:lvl>
    <w:lvl w:ilvl="2" w:tplc="0422001B">
      <w:start w:val="1"/>
      <w:numFmt w:val="lowerRoman"/>
      <w:lvlText w:val="%3."/>
      <w:lvlJc w:val="right"/>
      <w:pPr>
        <w:tabs>
          <w:tab w:val="num" w:pos="2508"/>
        </w:tabs>
        <w:ind w:left="2508" w:hanging="180"/>
      </w:pPr>
      <w:rPr>
        <w:rFonts w:cs="Times New Roman"/>
      </w:rPr>
    </w:lvl>
    <w:lvl w:ilvl="3" w:tplc="0422000F">
      <w:start w:val="1"/>
      <w:numFmt w:val="decimal"/>
      <w:lvlText w:val="%4."/>
      <w:lvlJc w:val="left"/>
      <w:pPr>
        <w:tabs>
          <w:tab w:val="num" w:pos="3228"/>
        </w:tabs>
        <w:ind w:left="3228" w:hanging="360"/>
      </w:pPr>
      <w:rPr>
        <w:rFonts w:cs="Times New Roman"/>
      </w:rPr>
    </w:lvl>
    <w:lvl w:ilvl="4" w:tplc="04220019">
      <w:start w:val="1"/>
      <w:numFmt w:val="lowerLetter"/>
      <w:lvlText w:val="%5."/>
      <w:lvlJc w:val="left"/>
      <w:pPr>
        <w:tabs>
          <w:tab w:val="num" w:pos="3948"/>
        </w:tabs>
        <w:ind w:left="3948" w:hanging="360"/>
      </w:pPr>
      <w:rPr>
        <w:rFonts w:cs="Times New Roman"/>
      </w:rPr>
    </w:lvl>
    <w:lvl w:ilvl="5" w:tplc="0422001B">
      <w:start w:val="1"/>
      <w:numFmt w:val="lowerRoman"/>
      <w:lvlText w:val="%6."/>
      <w:lvlJc w:val="right"/>
      <w:pPr>
        <w:tabs>
          <w:tab w:val="num" w:pos="4668"/>
        </w:tabs>
        <w:ind w:left="4668" w:hanging="180"/>
      </w:pPr>
      <w:rPr>
        <w:rFonts w:cs="Times New Roman"/>
      </w:rPr>
    </w:lvl>
    <w:lvl w:ilvl="6" w:tplc="0422000F">
      <w:start w:val="1"/>
      <w:numFmt w:val="decimal"/>
      <w:lvlText w:val="%7."/>
      <w:lvlJc w:val="left"/>
      <w:pPr>
        <w:tabs>
          <w:tab w:val="num" w:pos="5388"/>
        </w:tabs>
        <w:ind w:left="5388" w:hanging="360"/>
      </w:pPr>
      <w:rPr>
        <w:rFonts w:cs="Times New Roman"/>
      </w:rPr>
    </w:lvl>
    <w:lvl w:ilvl="7" w:tplc="04220019">
      <w:start w:val="1"/>
      <w:numFmt w:val="lowerLetter"/>
      <w:lvlText w:val="%8."/>
      <w:lvlJc w:val="left"/>
      <w:pPr>
        <w:tabs>
          <w:tab w:val="num" w:pos="6108"/>
        </w:tabs>
        <w:ind w:left="6108" w:hanging="360"/>
      </w:pPr>
      <w:rPr>
        <w:rFonts w:cs="Times New Roman"/>
      </w:rPr>
    </w:lvl>
    <w:lvl w:ilvl="8" w:tplc="0422001B">
      <w:start w:val="1"/>
      <w:numFmt w:val="lowerRoman"/>
      <w:lvlText w:val="%9."/>
      <w:lvlJc w:val="right"/>
      <w:pPr>
        <w:tabs>
          <w:tab w:val="num" w:pos="6828"/>
        </w:tabs>
        <w:ind w:left="6828" w:hanging="180"/>
      </w:pPr>
      <w:rPr>
        <w:rFonts w:cs="Times New Roman"/>
      </w:rPr>
    </w:lvl>
  </w:abstractNum>
  <w:abstractNum w:abstractNumId="15" w15:restartNumberingAfterBreak="0">
    <w:nsid w:val="501628A5"/>
    <w:multiLevelType w:val="hybridMultilevel"/>
    <w:tmpl w:val="CE121282"/>
    <w:lvl w:ilvl="0" w:tplc="04220011">
      <w:start w:val="1"/>
      <w:numFmt w:val="decimal"/>
      <w:lvlText w:val="%1)"/>
      <w:lvlJc w:val="left"/>
      <w:pPr>
        <w:tabs>
          <w:tab w:val="num" w:pos="1236"/>
        </w:tabs>
        <w:ind w:left="1236" w:hanging="360"/>
      </w:pPr>
      <w:rPr>
        <w:rFonts w:cs="Times New Roman" w:hint="default"/>
      </w:rPr>
    </w:lvl>
    <w:lvl w:ilvl="1" w:tplc="04220019">
      <w:start w:val="1"/>
      <w:numFmt w:val="lowerLetter"/>
      <w:lvlText w:val="%2."/>
      <w:lvlJc w:val="left"/>
      <w:pPr>
        <w:tabs>
          <w:tab w:val="num" w:pos="1956"/>
        </w:tabs>
        <w:ind w:left="1956" w:hanging="360"/>
      </w:pPr>
      <w:rPr>
        <w:rFonts w:cs="Times New Roman"/>
      </w:rPr>
    </w:lvl>
    <w:lvl w:ilvl="2" w:tplc="0422001B">
      <w:start w:val="1"/>
      <w:numFmt w:val="lowerRoman"/>
      <w:lvlText w:val="%3."/>
      <w:lvlJc w:val="right"/>
      <w:pPr>
        <w:tabs>
          <w:tab w:val="num" w:pos="2676"/>
        </w:tabs>
        <w:ind w:left="2676" w:hanging="180"/>
      </w:pPr>
      <w:rPr>
        <w:rFonts w:cs="Times New Roman"/>
      </w:rPr>
    </w:lvl>
    <w:lvl w:ilvl="3" w:tplc="0422000F">
      <w:start w:val="1"/>
      <w:numFmt w:val="decimal"/>
      <w:lvlText w:val="%4."/>
      <w:lvlJc w:val="left"/>
      <w:pPr>
        <w:tabs>
          <w:tab w:val="num" w:pos="3396"/>
        </w:tabs>
        <w:ind w:left="3396" w:hanging="360"/>
      </w:pPr>
      <w:rPr>
        <w:rFonts w:cs="Times New Roman"/>
      </w:rPr>
    </w:lvl>
    <w:lvl w:ilvl="4" w:tplc="04220019">
      <w:start w:val="1"/>
      <w:numFmt w:val="lowerLetter"/>
      <w:lvlText w:val="%5."/>
      <w:lvlJc w:val="left"/>
      <w:pPr>
        <w:tabs>
          <w:tab w:val="num" w:pos="4116"/>
        </w:tabs>
        <w:ind w:left="4116" w:hanging="360"/>
      </w:pPr>
      <w:rPr>
        <w:rFonts w:cs="Times New Roman"/>
      </w:rPr>
    </w:lvl>
    <w:lvl w:ilvl="5" w:tplc="0422001B">
      <w:start w:val="1"/>
      <w:numFmt w:val="lowerRoman"/>
      <w:lvlText w:val="%6."/>
      <w:lvlJc w:val="right"/>
      <w:pPr>
        <w:tabs>
          <w:tab w:val="num" w:pos="4836"/>
        </w:tabs>
        <w:ind w:left="4836" w:hanging="180"/>
      </w:pPr>
      <w:rPr>
        <w:rFonts w:cs="Times New Roman"/>
      </w:rPr>
    </w:lvl>
    <w:lvl w:ilvl="6" w:tplc="0422000F">
      <w:start w:val="1"/>
      <w:numFmt w:val="decimal"/>
      <w:lvlText w:val="%7."/>
      <w:lvlJc w:val="left"/>
      <w:pPr>
        <w:tabs>
          <w:tab w:val="num" w:pos="5556"/>
        </w:tabs>
        <w:ind w:left="5556" w:hanging="360"/>
      </w:pPr>
      <w:rPr>
        <w:rFonts w:cs="Times New Roman"/>
      </w:rPr>
    </w:lvl>
    <w:lvl w:ilvl="7" w:tplc="04220019">
      <w:start w:val="1"/>
      <w:numFmt w:val="lowerLetter"/>
      <w:lvlText w:val="%8."/>
      <w:lvlJc w:val="left"/>
      <w:pPr>
        <w:tabs>
          <w:tab w:val="num" w:pos="6276"/>
        </w:tabs>
        <w:ind w:left="6276" w:hanging="360"/>
      </w:pPr>
      <w:rPr>
        <w:rFonts w:cs="Times New Roman"/>
      </w:rPr>
    </w:lvl>
    <w:lvl w:ilvl="8" w:tplc="0422001B">
      <w:start w:val="1"/>
      <w:numFmt w:val="lowerRoman"/>
      <w:lvlText w:val="%9."/>
      <w:lvlJc w:val="right"/>
      <w:pPr>
        <w:tabs>
          <w:tab w:val="num" w:pos="6996"/>
        </w:tabs>
        <w:ind w:left="6996" w:hanging="180"/>
      </w:pPr>
      <w:rPr>
        <w:rFonts w:cs="Times New Roman"/>
      </w:rPr>
    </w:lvl>
  </w:abstractNum>
  <w:abstractNum w:abstractNumId="16" w15:restartNumberingAfterBreak="0">
    <w:nsid w:val="505A478B"/>
    <w:multiLevelType w:val="hybridMultilevel"/>
    <w:tmpl w:val="2AFA02E8"/>
    <w:lvl w:ilvl="0" w:tplc="9942E26E">
      <w:start w:val="1"/>
      <w:numFmt w:val="decimal"/>
      <w:lvlText w:val="%1."/>
      <w:lvlJc w:val="left"/>
      <w:pPr>
        <w:tabs>
          <w:tab w:val="num" w:pos="1236"/>
        </w:tabs>
        <w:ind w:left="1236" w:hanging="360"/>
      </w:pPr>
      <w:rPr>
        <w:rFonts w:cs="Times New Roman" w:hint="default"/>
      </w:rPr>
    </w:lvl>
    <w:lvl w:ilvl="1" w:tplc="04220019">
      <w:start w:val="1"/>
      <w:numFmt w:val="lowerLetter"/>
      <w:lvlText w:val="%2."/>
      <w:lvlJc w:val="left"/>
      <w:pPr>
        <w:tabs>
          <w:tab w:val="num" w:pos="1956"/>
        </w:tabs>
        <w:ind w:left="1956" w:hanging="360"/>
      </w:pPr>
      <w:rPr>
        <w:rFonts w:cs="Times New Roman"/>
      </w:rPr>
    </w:lvl>
    <w:lvl w:ilvl="2" w:tplc="0422001B">
      <w:start w:val="1"/>
      <w:numFmt w:val="lowerRoman"/>
      <w:lvlText w:val="%3."/>
      <w:lvlJc w:val="right"/>
      <w:pPr>
        <w:tabs>
          <w:tab w:val="num" w:pos="2676"/>
        </w:tabs>
        <w:ind w:left="2676" w:hanging="180"/>
      </w:pPr>
      <w:rPr>
        <w:rFonts w:cs="Times New Roman"/>
      </w:rPr>
    </w:lvl>
    <w:lvl w:ilvl="3" w:tplc="0422000F">
      <w:start w:val="1"/>
      <w:numFmt w:val="decimal"/>
      <w:lvlText w:val="%4."/>
      <w:lvlJc w:val="left"/>
      <w:pPr>
        <w:tabs>
          <w:tab w:val="num" w:pos="3396"/>
        </w:tabs>
        <w:ind w:left="3396" w:hanging="360"/>
      </w:pPr>
      <w:rPr>
        <w:rFonts w:cs="Times New Roman"/>
      </w:rPr>
    </w:lvl>
    <w:lvl w:ilvl="4" w:tplc="04220019">
      <w:start w:val="1"/>
      <w:numFmt w:val="lowerLetter"/>
      <w:lvlText w:val="%5."/>
      <w:lvlJc w:val="left"/>
      <w:pPr>
        <w:tabs>
          <w:tab w:val="num" w:pos="4116"/>
        </w:tabs>
        <w:ind w:left="4116" w:hanging="360"/>
      </w:pPr>
      <w:rPr>
        <w:rFonts w:cs="Times New Roman"/>
      </w:rPr>
    </w:lvl>
    <w:lvl w:ilvl="5" w:tplc="0422001B">
      <w:start w:val="1"/>
      <w:numFmt w:val="lowerRoman"/>
      <w:lvlText w:val="%6."/>
      <w:lvlJc w:val="right"/>
      <w:pPr>
        <w:tabs>
          <w:tab w:val="num" w:pos="4836"/>
        </w:tabs>
        <w:ind w:left="4836" w:hanging="180"/>
      </w:pPr>
      <w:rPr>
        <w:rFonts w:cs="Times New Roman"/>
      </w:rPr>
    </w:lvl>
    <w:lvl w:ilvl="6" w:tplc="0422000F">
      <w:start w:val="1"/>
      <w:numFmt w:val="decimal"/>
      <w:lvlText w:val="%7."/>
      <w:lvlJc w:val="left"/>
      <w:pPr>
        <w:tabs>
          <w:tab w:val="num" w:pos="5556"/>
        </w:tabs>
        <w:ind w:left="5556" w:hanging="360"/>
      </w:pPr>
      <w:rPr>
        <w:rFonts w:cs="Times New Roman"/>
      </w:rPr>
    </w:lvl>
    <w:lvl w:ilvl="7" w:tplc="04220019">
      <w:start w:val="1"/>
      <w:numFmt w:val="lowerLetter"/>
      <w:lvlText w:val="%8."/>
      <w:lvlJc w:val="left"/>
      <w:pPr>
        <w:tabs>
          <w:tab w:val="num" w:pos="6276"/>
        </w:tabs>
        <w:ind w:left="6276" w:hanging="360"/>
      </w:pPr>
      <w:rPr>
        <w:rFonts w:cs="Times New Roman"/>
      </w:rPr>
    </w:lvl>
    <w:lvl w:ilvl="8" w:tplc="0422001B">
      <w:start w:val="1"/>
      <w:numFmt w:val="lowerRoman"/>
      <w:lvlText w:val="%9."/>
      <w:lvlJc w:val="right"/>
      <w:pPr>
        <w:tabs>
          <w:tab w:val="num" w:pos="6996"/>
        </w:tabs>
        <w:ind w:left="6996" w:hanging="180"/>
      </w:pPr>
      <w:rPr>
        <w:rFonts w:cs="Times New Roman"/>
      </w:rPr>
    </w:lvl>
  </w:abstractNum>
  <w:abstractNum w:abstractNumId="17" w15:restartNumberingAfterBreak="0">
    <w:nsid w:val="5ABD5AE9"/>
    <w:multiLevelType w:val="hybridMultilevel"/>
    <w:tmpl w:val="C59A2EFE"/>
    <w:lvl w:ilvl="0" w:tplc="B4E43020">
      <w:start w:val="3"/>
      <w:numFmt w:val="decimal"/>
      <w:lvlText w:val="%1."/>
      <w:lvlJc w:val="left"/>
      <w:pPr>
        <w:tabs>
          <w:tab w:val="num" w:pos="1080"/>
        </w:tabs>
        <w:ind w:left="1080" w:hanging="360"/>
      </w:pPr>
      <w:rPr>
        <w:rFonts w:cs="Times New Roman" w:hint="default"/>
      </w:rPr>
    </w:lvl>
    <w:lvl w:ilvl="1" w:tplc="04220019">
      <w:start w:val="1"/>
      <w:numFmt w:val="lowerLetter"/>
      <w:lvlText w:val="%2."/>
      <w:lvlJc w:val="left"/>
      <w:pPr>
        <w:tabs>
          <w:tab w:val="num" w:pos="1800"/>
        </w:tabs>
        <w:ind w:left="1800" w:hanging="360"/>
      </w:pPr>
      <w:rPr>
        <w:rFonts w:cs="Times New Roman"/>
      </w:rPr>
    </w:lvl>
    <w:lvl w:ilvl="2" w:tplc="0422001B">
      <w:start w:val="1"/>
      <w:numFmt w:val="lowerRoman"/>
      <w:lvlText w:val="%3."/>
      <w:lvlJc w:val="right"/>
      <w:pPr>
        <w:tabs>
          <w:tab w:val="num" w:pos="2520"/>
        </w:tabs>
        <w:ind w:left="2520" w:hanging="180"/>
      </w:pPr>
      <w:rPr>
        <w:rFonts w:cs="Times New Roman"/>
      </w:rPr>
    </w:lvl>
    <w:lvl w:ilvl="3" w:tplc="0422000F">
      <w:start w:val="1"/>
      <w:numFmt w:val="decimal"/>
      <w:lvlText w:val="%4."/>
      <w:lvlJc w:val="left"/>
      <w:pPr>
        <w:tabs>
          <w:tab w:val="num" w:pos="3240"/>
        </w:tabs>
        <w:ind w:left="3240" w:hanging="360"/>
      </w:pPr>
      <w:rPr>
        <w:rFonts w:cs="Times New Roman"/>
      </w:rPr>
    </w:lvl>
    <w:lvl w:ilvl="4" w:tplc="04220019">
      <w:start w:val="1"/>
      <w:numFmt w:val="lowerLetter"/>
      <w:lvlText w:val="%5."/>
      <w:lvlJc w:val="left"/>
      <w:pPr>
        <w:tabs>
          <w:tab w:val="num" w:pos="3960"/>
        </w:tabs>
        <w:ind w:left="3960" w:hanging="360"/>
      </w:pPr>
      <w:rPr>
        <w:rFonts w:cs="Times New Roman"/>
      </w:rPr>
    </w:lvl>
    <w:lvl w:ilvl="5" w:tplc="0422001B">
      <w:start w:val="1"/>
      <w:numFmt w:val="lowerRoman"/>
      <w:lvlText w:val="%6."/>
      <w:lvlJc w:val="right"/>
      <w:pPr>
        <w:tabs>
          <w:tab w:val="num" w:pos="4680"/>
        </w:tabs>
        <w:ind w:left="4680" w:hanging="180"/>
      </w:pPr>
      <w:rPr>
        <w:rFonts w:cs="Times New Roman"/>
      </w:rPr>
    </w:lvl>
    <w:lvl w:ilvl="6" w:tplc="0422000F">
      <w:start w:val="1"/>
      <w:numFmt w:val="decimal"/>
      <w:lvlText w:val="%7."/>
      <w:lvlJc w:val="left"/>
      <w:pPr>
        <w:tabs>
          <w:tab w:val="num" w:pos="5400"/>
        </w:tabs>
        <w:ind w:left="5400" w:hanging="360"/>
      </w:pPr>
      <w:rPr>
        <w:rFonts w:cs="Times New Roman"/>
      </w:rPr>
    </w:lvl>
    <w:lvl w:ilvl="7" w:tplc="04220019">
      <w:start w:val="1"/>
      <w:numFmt w:val="lowerLetter"/>
      <w:lvlText w:val="%8."/>
      <w:lvlJc w:val="left"/>
      <w:pPr>
        <w:tabs>
          <w:tab w:val="num" w:pos="6120"/>
        </w:tabs>
        <w:ind w:left="6120" w:hanging="360"/>
      </w:pPr>
      <w:rPr>
        <w:rFonts w:cs="Times New Roman"/>
      </w:rPr>
    </w:lvl>
    <w:lvl w:ilvl="8" w:tplc="0422001B">
      <w:start w:val="1"/>
      <w:numFmt w:val="lowerRoman"/>
      <w:lvlText w:val="%9."/>
      <w:lvlJc w:val="right"/>
      <w:pPr>
        <w:tabs>
          <w:tab w:val="num" w:pos="6840"/>
        </w:tabs>
        <w:ind w:left="6840" w:hanging="180"/>
      </w:pPr>
      <w:rPr>
        <w:rFonts w:cs="Times New Roman"/>
      </w:rPr>
    </w:lvl>
  </w:abstractNum>
  <w:abstractNum w:abstractNumId="18" w15:restartNumberingAfterBreak="0">
    <w:nsid w:val="5CD937A3"/>
    <w:multiLevelType w:val="hybridMultilevel"/>
    <w:tmpl w:val="4A0C0E78"/>
    <w:lvl w:ilvl="0" w:tplc="0422000F">
      <w:start w:val="1"/>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19" w15:restartNumberingAfterBreak="0">
    <w:nsid w:val="5EF11780"/>
    <w:multiLevelType w:val="hybridMultilevel"/>
    <w:tmpl w:val="A128FF2A"/>
    <w:lvl w:ilvl="0" w:tplc="DFCAF49C">
      <w:start w:val="8"/>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0" w15:restartNumberingAfterBreak="0">
    <w:nsid w:val="65565E57"/>
    <w:multiLevelType w:val="hybridMultilevel"/>
    <w:tmpl w:val="F294DD16"/>
    <w:lvl w:ilvl="0" w:tplc="09D8229A">
      <w:start w:val="7"/>
      <w:numFmt w:val="decimal"/>
      <w:lvlText w:val="%1."/>
      <w:lvlJc w:val="left"/>
      <w:pPr>
        <w:tabs>
          <w:tab w:val="num" w:pos="975"/>
        </w:tabs>
        <w:ind w:left="975" w:hanging="360"/>
      </w:pPr>
      <w:rPr>
        <w:rFonts w:cs="Times New Roman" w:hint="default"/>
      </w:rPr>
    </w:lvl>
    <w:lvl w:ilvl="1" w:tplc="04190019">
      <w:start w:val="1"/>
      <w:numFmt w:val="lowerLetter"/>
      <w:lvlText w:val="%2."/>
      <w:lvlJc w:val="left"/>
      <w:pPr>
        <w:tabs>
          <w:tab w:val="num" w:pos="1695"/>
        </w:tabs>
        <w:ind w:left="1695" w:hanging="360"/>
      </w:pPr>
      <w:rPr>
        <w:rFonts w:cs="Times New Roman"/>
      </w:rPr>
    </w:lvl>
    <w:lvl w:ilvl="2" w:tplc="0419001B">
      <w:start w:val="1"/>
      <w:numFmt w:val="lowerRoman"/>
      <w:lvlText w:val="%3."/>
      <w:lvlJc w:val="right"/>
      <w:pPr>
        <w:tabs>
          <w:tab w:val="num" w:pos="2415"/>
        </w:tabs>
        <w:ind w:left="2415" w:hanging="180"/>
      </w:pPr>
      <w:rPr>
        <w:rFonts w:cs="Times New Roman"/>
      </w:rPr>
    </w:lvl>
    <w:lvl w:ilvl="3" w:tplc="0419000F">
      <w:start w:val="1"/>
      <w:numFmt w:val="decimal"/>
      <w:lvlText w:val="%4."/>
      <w:lvlJc w:val="left"/>
      <w:pPr>
        <w:tabs>
          <w:tab w:val="num" w:pos="3135"/>
        </w:tabs>
        <w:ind w:left="3135" w:hanging="360"/>
      </w:pPr>
      <w:rPr>
        <w:rFonts w:cs="Times New Roman"/>
      </w:rPr>
    </w:lvl>
    <w:lvl w:ilvl="4" w:tplc="04190019">
      <w:start w:val="1"/>
      <w:numFmt w:val="lowerLetter"/>
      <w:lvlText w:val="%5."/>
      <w:lvlJc w:val="left"/>
      <w:pPr>
        <w:tabs>
          <w:tab w:val="num" w:pos="3855"/>
        </w:tabs>
        <w:ind w:left="3855" w:hanging="360"/>
      </w:pPr>
      <w:rPr>
        <w:rFonts w:cs="Times New Roman"/>
      </w:rPr>
    </w:lvl>
    <w:lvl w:ilvl="5" w:tplc="0419001B">
      <w:start w:val="1"/>
      <w:numFmt w:val="lowerRoman"/>
      <w:lvlText w:val="%6."/>
      <w:lvlJc w:val="right"/>
      <w:pPr>
        <w:tabs>
          <w:tab w:val="num" w:pos="4575"/>
        </w:tabs>
        <w:ind w:left="4575" w:hanging="180"/>
      </w:pPr>
      <w:rPr>
        <w:rFonts w:cs="Times New Roman"/>
      </w:rPr>
    </w:lvl>
    <w:lvl w:ilvl="6" w:tplc="0419000F">
      <w:start w:val="1"/>
      <w:numFmt w:val="decimal"/>
      <w:lvlText w:val="%7."/>
      <w:lvlJc w:val="left"/>
      <w:pPr>
        <w:tabs>
          <w:tab w:val="num" w:pos="5295"/>
        </w:tabs>
        <w:ind w:left="5295" w:hanging="360"/>
      </w:pPr>
      <w:rPr>
        <w:rFonts w:cs="Times New Roman"/>
      </w:rPr>
    </w:lvl>
    <w:lvl w:ilvl="7" w:tplc="04190019">
      <w:start w:val="1"/>
      <w:numFmt w:val="lowerLetter"/>
      <w:lvlText w:val="%8."/>
      <w:lvlJc w:val="left"/>
      <w:pPr>
        <w:tabs>
          <w:tab w:val="num" w:pos="6015"/>
        </w:tabs>
        <w:ind w:left="6015" w:hanging="360"/>
      </w:pPr>
      <w:rPr>
        <w:rFonts w:cs="Times New Roman"/>
      </w:rPr>
    </w:lvl>
    <w:lvl w:ilvl="8" w:tplc="0419001B">
      <w:start w:val="1"/>
      <w:numFmt w:val="lowerRoman"/>
      <w:lvlText w:val="%9."/>
      <w:lvlJc w:val="right"/>
      <w:pPr>
        <w:tabs>
          <w:tab w:val="num" w:pos="6735"/>
        </w:tabs>
        <w:ind w:left="6735" w:hanging="180"/>
      </w:pPr>
      <w:rPr>
        <w:rFonts w:cs="Times New Roman"/>
      </w:rPr>
    </w:lvl>
  </w:abstractNum>
  <w:abstractNum w:abstractNumId="21" w15:restartNumberingAfterBreak="0">
    <w:nsid w:val="67FC069E"/>
    <w:multiLevelType w:val="hybridMultilevel"/>
    <w:tmpl w:val="37869BC2"/>
    <w:lvl w:ilvl="0" w:tplc="C896AA9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0"/>
  </w:num>
  <w:num w:numId="2">
    <w:abstractNumId w:val="4"/>
  </w:num>
  <w:num w:numId="3">
    <w:abstractNumId w:val="13"/>
  </w:num>
  <w:num w:numId="4">
    <w:abstractNumId w:val="15"/>
  </w:num>
  <w:num w:numId="5">
    <w:abstractNumId w:val="3"/>
  </w:num>
  <w:num w:numId="6">
    <w:abstractNumId w:val="14"/>
  </w:num>
  <w:num w:numId="7">
    <w:abstractNumId w:val="8"/>
  </w:num>
  <w:num w:numId="8">
    <w:abstractNumId w:val="16"/>
  </w:num>
  <w:num w:numId="9">
    <w:abstractNumId w:val="18"/>
  </w:num>
  <w:num w:numId="10">
    <w:abstractNumId w:val="9"/>
  </w:num>
  <w:num w:numId="11">
    <w:abstractNumId w:val="17"/>
  </w:num>
  <w:num w:numId="12">
    <w:abstractNumId w:val="5"/>
  </w:num>
  <w:num w:numId="13">
    <w:abstractNumId w:val="10"/>
  </w:num>
  <w:num w:numId="14">
    <w:abstractNumId w:val="20"/>
  </w:num>
  <w:num w:numId="15">
    <w:abstractNumId w:val="2"/>
  </w:num>
  <w:num w:numId="16">
    <w:abstractNumId w:val="1"/>
  </w:num>
  <w:num w:numId="17">
    <w:abstractNumId w:val="6"/>
  </w:num>
  <w:num w:numId="18">
    <w:abstractNumId w:val="12"/>
  </w:num>
  <w:num w:numId="19">
    <w:abstractNumId w:val="21"/>
  </w:num>
  <w:num w:numId="20">
    <w:abstractNumId w:val="11"/>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E3"/>
    <w:rsid w:val="0000045E"/>
    <w:rsid w:val="000012B6"/>
    <w:rsid w:val="00001629"/>
    <w:rsid w:val="00003B76"/>
    <w:rsid w:val="00015068"/>
    <w:rsid w:val="000153D2"/>
    <w:rsid w:val="00017127"/>
    <w:rsid w:val="0001761D"/>
    <w:rsid w:val="00022007"/>
    <w:rsid w:val="00024C96"/>
    <w:rsid w:val="00027585"/>
    <w:rsid w:val="00027850"/>
    <w:rsid w:val="00030FA6"/>
    <w:rsid w:val="00031BB4"/>
    <w:rsid w:val="00031CD6"/>
    <w:rsid w:val="00043B3D"/>
    <w:rsid w:val="00062604"/>
    <w:rsid w:val="000634ED"/>
    <w:rsid w:val="00063F37"/>
    <w:rsid w:val="00065E2E"/>
    <w:rsid w:val="0006676A"/>
    <w:rsid w:val="00066F12"/>
    <w:rsid w:val="00074FF2"/>
    <w:rsid w:val="00075842"/>
    <w:rsid w:val="00077C49"/>
    <w:rsid w:val="0008050B"/>
    <w:rsid w:val="00085E38"/>
    <w:rsid w:val="00092268"/>
    <w:rsid w:val="00092B26"/>
    <w:rsid w:val="000954DB"/>
    <w:rsid w:val="000973E7"/>
    <w:rsid w:val="000978AB"/>
    <w:rsid w:val="000A030B"/>
    <w:rsid w:val="000A05B8"/>
    <w:rsid w:val="000A1017"/>
    <w:rsid w:val="000A11F3"/>
    <w:rsid w:val="000B7E21"/>
    <w:rsid w:val="000C3AB4"/>
    <w:rsid w:val="000D279B"/>
    <w:rsid w:val="000E2BB0"/>
    <w:rsid w:val="000F34ED"/>
    <w:rsid w:val="000F43EA"/>
    <w:rsid w:val="0010296A"/>
    <w:rsid w:val="00104509"/>
    <w:rsid w:val="0010753D"/>
    <w:rsid w:val="00115366"/>
    <w:rsid w:val="00125520"/>
    <w:rsid w:val="00132436"/>
    <w:rsid w:val="00137F4B"/>
    <w:rsid w:val="0014797B"/>
    <w:rsid w:val="00151BAA"/>
    <w:rsid w:val="00157E41"/>
    <w:rsid w:val="001714F6"/>
    <w:rsid w:val="00172BDD"/>
    <w:rsid w:val="00173BAE"/>
    <w:rsid w:val="00176457"/>
    <w:rsid w:val="001914C9"/>
    <w:rsid w:val="00193278"/>
    <w:rsid w:val="001B3425"/>
    <w:rsid w:val="001C76E4"/>
    <w:rsid w:val="001D6E3F"/>
    <w:rsid w:val="001E6131"/>
    <w:rsid w:val="0020146C"/>
    <w:rsid w:val="00202BD9"/>
    <w:rsid w:val="002058E5"/>
    <w:rsid w:val="00206FE8"/>
    <w:rsid w:val="0020760C"/>
    <w:rsid w:val="002405A8"/>
    <w:rsid w:val="00241DF1"/>
    <w:rsid w:val="00242F6E"/>
    <w:rsid w:val="002446C1"/>
    <w:rsid w:val="002447DD"/>
    <w:rsid w:val="00245BC4"/>
    <w:rsid w:val="00251D2C"/>
    <w:rsid w:val="00271189"/>
    <w:rsid w:val="00272917"/>
    <w:rsid w:val="002851A1"/>
    <w:rsid w:val="002866C2"/>
    <w:rsid w:val="00286BCD"/>
    <w:rsid w:val="00292214"/>
    <w:rsid w:val="00293209"/>
    <w:rsid w:val="00295138"/>
    <w:rsid w:val="00295CFC"/>
    <w:rsid w:val="00297C67"/>
    <w:rsid w:val="00297EE4"/>
    <w:rsid w:val="002A0E0A"/>
    <w:rsid w:val="002A1BEC"/>
    <w:rsid w:val="002A23E0"/>
    <w:rsid w:val="002A3BFD"/>
    <w:rsid w:val="002C1E5E"/>
    <w:rsid w:val="002D17E5"/>
    <w:rsid w:val="002D36D7"/>
    <w:rsid w:val="002E1ECB"/>
    <w:rsid w:val="002E3494"/>
    <w:rsid w:val="002E3FE0"/>
    <w:rsid w:val="002E7A0E"/>
    <w:rsid w:val="002F5F20"/>
    <w:rsid w:val="00310A35"/>
    <w:rsid w:val="00320289"/>
    <w:rsid w:val="0034254F"/>
    <w:rsid w:val="00352BDD"/>
    <w:rsid w:val="0035308C"/>
    <w:rsid w:val="00355BAB"/>
    <w:rsid w:val="0036237C"/>
    <w:rsid w:val="003635DD"/>
    <w:rsid w:val="0036700F"/>
    <w:rsid w:val="00383A5A"/>
    <w:rsid w:val="003A0167"/>
    <w:rsid w:val="003A56F4"/>
    <w:rsid w:val="003B3282"/>
    <w:rsid w:val="003B4127"/>
    <w:rsid w:val="003C52EE"/>
    <w:rsid w:val="003E1AB3"/>
    <w:rsid w:val="003E30E3"/>
    <w:rsid w:val="003E77A9"/>
    <w:rsid w:val="003F2FBC"/>
    <w:rsid w:val="003F38FC"/>
    <w:rsid w:val="00401532"/>
    <w:rsid w:val="00404067"/>
    <w:rsid w:val="004117E1"/>
    <w:rsid w:val="00420C6A"/>
    <w:rsid w:val="004236D2"/>
    <w:rsid w:val="00426B68"/>
    <w:rsid w:val="004304CD"/>
    <w:rsid w:val="004315A7"/>
    <w:rsid w:val="00433E6C"/>
    <w:rsid w:val="004438C7"/>
    <w:rsid w:val="00446E30"/>
    <w:rsid w:val="00450A5B"/>
    <w:rsid w:val="0045281B"/>
    <w:rsid w:val="004578CB"/>
    <w:rsid w:val="004647A0"/>
    <w:rsid w:val="00473910"/>
    <w:rsid w:val="00485713"/>
    <w:rsid w:val="00490DD5"/>
    <w:rsid w:val="004A1276"/>
    <w:rsid w:val="004A36EB"/>
    <w:rsid w:val="004A7F2E"/>
    <w:rsid w:val="004B3339"/>
    <w:rsid w:val="004B3539"/>
    <w:rsid w:val="004B447D"/>
    <w:rsid w:val="004C1231"/>
    <w:rsid w:val="004C3F86"/>
    <w:rsid w:val="004C7943"/>
    <w:rsid w:val="004D05CF"/>
    <w:rsid w:val="004E0DF0"/>
    <w:rsid w:val="004E32A2"/>
    <w:rsid w:val="00504F63"/>
    <w:rsid w:val="00505A28"/>
    <w:rsid w:val="00506F6A"/>
    <w:rsid w:val="005131EF"/>
    <w:rsid w:val="00521E1C"/>
    <w:rsid w:val="00530ADE"/>
    <w:rsid w:val="00544C0E"/>
    <w:rsid w:val="00545110"/>
    <w:rsid w:val="00546C92"/>
    <w:rsid w:val="00547A9F"/>
    <w:rsid w:val="00554930"/>
    <w:rsid w:val="00557622"/>
    <w:rsid w:val="005578B9"/>
    <w:rsid w:val="005578E8"/>
    <w:rsid w:val="00567260"/>
    <w:rsid w:val="00574356"/>
    <w:rsid w:val="005764B6"/>
    <w:rsid w:val="00592C1D"/>
    <w:rsid w:val="00593A77"/>
    <w:rsid w:val="00596683"/>
    <w:rsid w:val="00596E16"/>
    <w:rsid w:val="005A1909"/>
    <w:rsid w:val="005B1B98"/>
    <w:rsid w:val="005B512E"/>
    <w:rsid w:val="005C1075"/>
    <w:rsid w:val="005C54A9"/>
    <w:rsid w:val="005D2887"/>
    <w:rsid w:val="005D699D"/>
    <w:rsid w:val="005E056E"/>
    <w:rsid w:val="005F266D"/>
    <w:rsid w:val="0061343D"/>
    <w:rsid w:val="0062404B"/>
    <w:rsid w:val="006264E7"/>
    <w:rsid w:val="00634E89"/>
    <w:rsid w:val="00635694"/>
    <w:rsid w:val="0063592D"/>
    <w:rsid w:val="00640181"/>
    <w:rsid w:val="00640951"/>
    <w:rsid w:val="00643245"/>
    <w:rsid w:val="00650732"/>
    <w:rsid w:val="0065750A"/>
    <w:rsid w:val="006600CD"/>
    <w:rsid w:val="006711CE"/>
    <w:rsid w:val="00671287"/>
    <w:rsid w:val="0067162A"/>
    <w:rsid w:val="0067511E"/>
    <w:rsid w:val="00676008"/>
    <w:rsid w:val="00680D81"/>
    <w:rsid w:val="006837C9"/>
    <w:rsid w:val="00684D6A"/>
    <w:rsid w:val="006935DC"/>
    <w:rsid w:val="006A0240"/>
    <w:rsid w:val="006A088D"/>
    <w:rsid w:val="006A4E98"/>
    <w:rsid w:val="006B5A34"/>
    <w:rsid w:val="006B770B"/>
    <w:rsid w:val="006C6D50"/>
    <w:rsid w:val="006D4C91"/>
    <w:rsid w:val="006E5992"/>
    <w:rsid w:val="006F33FE"/>
    <w:rsid w:val="00701C2D"/>
    <w:rsid w:val="0071126D"/>
    <w:rsid w:val="007213A4"/>
    <w:rsid w:val="00726A28"/>
    <w:rsid w:val="007342E1"/>
    <w:rsid w:val="007409BB"/>
    <w:rsid w:val="0074639D"/>
    <w:rsid w:val="0075003F"/>
    <w:rsid w:val="007537DB"/>
    <w:rsid w:val="007566A1"/>
    <w:rsid w:val="00760834"/>
    <w:rsid w:val="00760A8A"/>
    <w:rsid w:val="00764516"/>
    <w:rsid w:val="00764B43"/>
    <w:rsid w:val="0076643C"/>
    <w:rsid w:val="00776982"/>
    <w:rsid w:val="00780B30"/>
    <w:rsid w:val="007879A0"/>
    <w:rsid w:val="00791480"/>
    <w:rsid w:val="00794081"/>
    <w:rsid w:val="007947CD"/>
    <w:rsid w:val="00797103"/>
    <w:rsid w:val="007A3E38"/>
    <w:rsid w:val="007A5CAA"/>
    <w:rsid w:val="007A6531"/>
    <w:rsid w:val="007A77D6"/>
    <w:rsid w:val="007C0F34"/>
    <w:rsid w:val="007C1F7B"/>
    <w:rsid w:val="007C599D"/>
    <w:rsid w:val="007D33E4"/>
    <w:rsid w:val="007D6103"/>
    <w:rsid w:val="007D6F93"/>
    <w:rsid w:val="007D70D3"/>
    <w:rsid w:val="007E7DB2"/>
    <w:rsid w:val="007F12C8"/>
    <w:rsid w:val="007F390B"/>
    <w:rsid w:val="007F671E"/>
    <w:rsid w:val="007F7393"/>
    <w:rsid w:val="00814F1B"/>
    <w:rsid w:val="00816AFC"/>
    <w:rsid w:val="00817DAB"/>
    <w:rsid w:val="00821DD7"/>
    <w:rsid w:val="00841B87"/>
    <w:rsid w:val="008463BE"/>
    <w:rsid w:val="00847E77"/>
    <w:rsid w:val="00853DE0"/>
    <w:rsid w:val="00867C3E"/>
    <w:rsid w:val="008971C9"/>
    <w:rsid w:val="008A0F0E"/>
    <w:rsid w:val="008A2E4F"/>
    <w:rsid w:val="008A4214"/>
    <w:rsid w:val="008C0A09"/>
    <w:rsid w:val="008C286A"/>
    <w:rsid w:val="008C7C1E"/>
    <w:rsid w:val="008C7FDB"/>
    <w:rsid w:val="008E599B"/>
    <w:rsid w:val="008F19AA"/>
    <w:rsid w:val="008F67FF"/>
    <w:rsid w:val="00906EBD"/>
    <w:rsid w:val="00916CA9"/>
    <w:rsid w:val="00923BCE"/>
    <w:rsid w:val="00923E94"/>
    <w:rsid w:val="00924C95"/>
    <w:rsid w:val="0092528F"/>
    <w:rsid w:val="009301DA"/>
    <w:rsid w:val="009413A9"/>
    <w:rsid w:val="009479DD"/>
    <w:rsid w:val="00947CEF"/>
    <w:rsid w:val="00950453"/>
    <w:rsid w:val="00950FE2"/>
    <w:rsid w:val="00951617"/>
    <w:rsid w:val="00951851"/>
    <w:rsid w:val="00953E87"/>
    <w:rsid w:val="0095725B"/>
    <w:rsid w:val="0097264C"/>
    <w:rsid w:val="00972F5E"/>
    <w:rsid w:val="00975DCC"/>
    <w:rsid w:val="00982507"/>
    <w:rsid w:val="00986240"/>
    <w:rsid w:val="009958FB"/>
    <w:rsid w:val="009973DB"/>
    <w:rsid w:val="009A144A"/>
    <w:rsid w:val="009A2603"/>
    <w:rsid w:val="009A5394"/>
    <w:rsid w:val="009A5B8E"/>
    <w:rsid w:val="009C5D86"/>
    <w:rsid w:val="009D0951"/>
    <w:rsid w:val="009D14CB"/>
    <w:rsid w:val="009D4901"/>
    <w:rsid w:val="009D6E4B"/>
    <w:rsid w:val="009E53DE"/>
    <w:rsid w:val="009E60B8"/>
    <w:rsid w:val="009E6A45"/>
    <w:rsid w:val="009F213C"/>
    <w:rsid w:val="009F2A55"/>
    <w:rsid w:val="009F3519"/>
    <w:rsid w:val="009F54A9"/>
    <w:rsid w:val="00A06119"/>
    <w:rsid w:val="00A07852"/>
    <w:rsid w:val="00A12034"/>
    <w:rsid w:val="00A16D40"/>
    <w:rsid w:val="00A17B24"/>
    <w:rsid w:val="00A30572"/>
    <w:rsid w:val="00A315F6"/>
    <w:rsid w:val="00A35B1B"/>
    <w:rsid w:val="00A37DE2"/>
    <w:rsid w:val="00A408BF"/>
    <w:rsid w:val="00A5603A"/>
    <w:rsid w:val="00A571A9"/>
    <w:rsid w:val="00A61DAB"/>
    <w:rsid w:val="00A64F93"/>
    <w:rsid w:val="00A656DE"/>
    <w:rsid w:val="00A715F5"/>
    <w:rsid w:val="00A73C7C"/>
    <w:rsid w:val="00A76434"/>
    <w:rsid w:val="00A773B0"/>
    <w:rsid w:val="00A87664"/>
    <w:rsid w:val="00A94735"/>
    <w:rsid w:val="00A97C94"/>
    <w:rsid w:val="00AA11B8"/>
    <w:rsid w:val="00AA4AC1"/>
    <w:rsid w:val="00AA5AA3"/>
    <w:rsid w:val="00AA5D3A"/>
    <w:rsid w:val="00AA6026"/>
    <w:rsid w:val="00AA7E72"/>
    <w:rsid w:val="00AC6820"/>
    <w:rsid w:val="00AC6A67"/>
    <w:rsid w:val="00AD1AA5"/>
    <w:rsid w:val="00AD562F"/>
    <w:rsid w:val="00AE34C2"/>
    <w:rsid w:val="00AF39B7"/>
    <w:rsid w:val="00AF6E33"/>
    <w:rsid w:val="00B0470A"/>
    <w:rsid w:val="00B178C4"/>
    <w:rsid w:val="00B202A6"/>
    <w:rsid w:val="00B231A5"/>
    <w:rsid w:val="00B32F2E"/>
    <w:rsid w:val="00B3332C"/>
    <w:rsid w:val="00B36EA6"/>
    <w:rsid w:val="00B423FD"/>
    <w:rsid w:val="00B44A72"/>
    <w:rsid w:val="00B632BE"/>
    <w:rsid w:val="00B63ABA"/>
    <w:rsid w:val="00B65E7C"/>
    <w:rsid w:val="00B70E22"/>
    <w:rsid w:val="00B82465"/>
    <w:rsid w:val="00B91D92"/>
    <w:rsid w:val="00BB229C"/>
    <w:rsid w:val="00BB4FF9"/>
    <w:rsid w:val="00BD2B48"/>
    <w:rsid w:val="00BD4A0B"/>
    <w:rsid w:val="00BE4DDF"/>
    <w:rsid w:val="00BE758F"/>
    <w:rsid w:val="00BF3BFE"/>
    <w:rsid w:val="00BF4E95"/>
    <w:rsid w:val="00BF6922"/>
    <w:rsid w:val="00C00488"/>
    <w:rsid w:val="00C005AA"/>
    <w:rsid w:val="00C0786D"/>
    <w:rsid w:val="00C105A5"/>
    <w:rsid w:val="00C12F28"/>
    <w:rsid w:val="00C15499"/>
    <w:rsid w:val="00C172B4"/>
    <w:rsid w:val="00C21182"/>
    <w:rsid w:val="00C22DB4"/>
    <w:rsid w:val="00C24AAC"/>
    <w:rsid w:val="00C27282"/>
    <w:rsid w:val="00C30678"/>
    <w:rsid w:val="00C4246D"/>
    <w:rsid w:val="00C438EC"/>
    <w:rsid w:val="00C446F0"/>
    <w:rsid w:val="00C4543E"/>
    <w:rsid w:val="00C47977"/>
    <w:rsid w:val="00C53849"/>
    <w:rsid w:val="00C5652F"/>
    <w:rsid w:val="00C62403"/>
    <w:rsid w:val="00C716D0"/>
    <w:rsid w:val="00C75226"/>
    <w:rsid w:val="00C75A1C"/>
    <w:rsid w:val="00C76259"/>
    <w:rsid w:val="00C8591A"/>
    <w:rsid w:val="00C947FB"/>
    <w:rsid w:val="00CA07CA"/>
    <w:rsid w:val="00CB27DF"/>
    <w:rsid w:val="00CB5A3F"/>
    <w:rsid w:val="00CC14BA"/>
    <w:rsid w:val="00CD111C"/>
    <w:rsid w:val="00CF6497"/>
    <w:rsid w:val="00D019A4"/>
    <w:rsid w:val="00D039F4"/>
    <w:rsid w:val="00D130A9"/>
    <w:rsid w:val="00D164DC"/>
    <w:rsid w:val="00D2589D"/>
    <w:rsid w:val="00D27BDC"/>
    <w:rsid w:val="00D31AA2"/>
    <w:rsid w:val="00D426C2"/>
    <w:rsid w:val="00D541D5"/>
    <w:rsid w:val="00D60385"/>
    <w:rsid w:val="00D61721"/>
    <w:rsid w:val="00D6334B"/>
    <w:rsid w:val="00D64124"/>
    <w:rsid w:val="00D65647"/>
    <w:rsid w:val="00D858CF"/>
    <w:rsid w:val="00D96DCB"/>
    <w:rsid w:val="00DA0B72"/>
    <w:rsid w:val="00DA57C8"/>
    <w:rsid w:val="00DA7DFE"/>
    <w:rsid w:val="00DB392A"/>
    <w:rsid w:val="00DB5E9F"/>
    <w:rsid w:val="00DB768B"/>
    <w:rsid w:val="00DC16EA"/>
    <w:rsid w:val="00DC2B6C"/>
    <w:rsid w:val="00DC7C5D"/>
    <w:rsid w:val="00DD3550"/>
    <w:rsid w:val="00DD453A"/>
    <w:rsid w:val="00DE06B6"/>
    <w:rsid w:val="00DE3CCF"/>
    <w:rsid w:val="00DF4A98"/>
    <w:rsid w:val="00E02873"/>
    <w:rsid w:val="00E060AF"/>
    <w:rsid w:val="00E11BEF"/>
    <w:rsid w:val="00E11E4D"/>
    <w:rsid w:val="00E13868"/>
    <w:rsid w:val="00E27253"/>
    <w:rsid w:val="00E2770A"/>
    <w:rsid w:val="00E306A0"/>
    <w:rsid w:val="00E30ADB"/>
    <w:rsid w:val="00E32C3D"/>
    <w:rsid w:val="00E33115"/>
    <w:rsid w:val="00E4014E"/>
    <w:rsid w:val="00E40A8E"/>
    <w:rsid w:val="00E43BF0"/>
    <w:rsid w:val="00E44B3A"/>
    <w:rsid w:val="00E4500F"/>
    <w:rsid w:val="00E5154F"/>
    <w:rsid w:val="00E54483"/>
    <w:rsid w:val="00E56DEC"/>
    <w:rsid w:val="00E64426"/>
    <w:rsid w:val="00E7795D"/>
    <w:rsid w:val="00E8002F"/>
    <w:rsid w:val="00E84F11"/>
    <w:rsid w:val="00E965A5"/>
    <w:rsid w:val="00EA1784"/>
    <w:rsid w:val="00EA19D8"/>
    <w:rsid w:val="00EA751B"/>
    <w:rsid w:val="00EB2AE8"/>
    <w:rsid w:val="00EB72A5"/>
    <w:rsid w:val="00EC1594"/>
    <w:rsid w:val="00EC1AD4"/>
    <w:rsid w:val="00EC3BDB"/>
    <w:rsid w:val="00ED648C"/>
    <w:rsid w:val="00ED6BEB"/>
    <w:rsid w:val="00EE5437"/>
    <w:rsid w:val="00EE5CEF"/>
    <w:rsid w:val="00EE5D30"/>
    <w:rsid w:val="00EF0492"/>
    <w:rsid w:val="00EF355D"/>
    <w:rsid w:val="00EF466B"/>
    <w:rsid w:val="00F05279"/>
    <w:rsid w:val="00F27703"/>
    <w:rsid w:val="00F36165"/>
    <w:rsid w:val="00F45C5F"/>
    <w:rsid w:val="00F52110"/>
    <w:rsid w:val="00F55280"/>
    <w:rsid w:val="00F627D7"/>
    <w:rsid w:val="00F6563A"/>
    <w:rsid w:val="00F65F1D"/>
    <w:rsid w:val="00F75948"/>
    <w:rsid w:val="00F8437D"/>
    <w:rsid w:val="00F85901"/>
    <w:rsid w:val="00F878A3"/>
    <w:rsid w:val="00F93018"/>
    <w:rsid w:val="00F97266"/>
    <w:rsid w:val="00FA0E6F"/>
    <w:rsid w:val="00FA2692"/>
    <w:rsid w:val="00FA3980"/>
    <w:rsid w:val="00FA6042"/>
    <w:rsid w:val="00FA6F95"/>
    <w:rsid w:val="00FB0431"/>
    <w:rsid w:val="00FB0C1B"/>
    <w:rsid w:val="00FB0D72"/>
    <w:rsid w:val="00FC2EE3"/>
    <w:rsid w:val="00FC545D"/>
    <w:rsid w:val="00FD0AD8"/>
    <w:rsid w:val="00FD646E"/>
    <w:rsid w:val="00FE2A36"/>
    <w:rsid w:val="00FE6999"/>
    <w:rsid w:val="00FF7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B3A9E9-EE5B-46AA-9020-11C55EB3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2E4F"/>
    <w:rPr>
      <w:rFonts w:ascii="Tahoma" w:hAnsi="Tahoma" w:cs="Tahoma"/>
      <w:sz w:val="16"/>
      <w:szCs w:val="16"/>
    </w:rPr>
  </w:style>
  <w:style w:type="paragraph" w:styleId="a5">
    <w:name w:val="header"/>
    <w:basedOn w:val="a"/>
    <w:link w:val="a6"/>
    <w:uiPriority w:val="99"/>
    <w:rsid w:val="00C15499"/>
    <w:pPr>
      <w:tabs>
        <w:tab w:val="center" w:pos="4819"/>
        <w:tab w:val="right" w:pos="9639"/>
      </w:tabs>
    </w:pPr>
  </w:style>
  <w:style w:type="character" w:customStyle="1" w:styleId="a4">
    <w:name w:val="Текст у виносці Знак"/>
    <w:basedOn w:val="a0"/>
    <w:link w:val="a3"/>
    <w:uiPriority w:val="99"/>
    <w:semiHidden/>
    <w:locked/>
    <w:rPr>
      <w:rFonts w:ascii="Tahoma" w:hAnsi="Tahoma" w:cs="Times New Roman"/>
      <w:sz w:val="16"/>
      <w:lang w:val="uk-UA" w:eastAsia="uk-UA"/>
    </w:rPr>
  </w:style>
  <w:style w:type="character" w:styleId="a7">
    <w:name w:val="page number"/>
    <w:basedOn w:val="a0"/>
    <w:uiPriority w:val="99"/>
    <w:rsid w:val="00C15499"/>
    <w:rPr>
      <w:rFonts w:cs="Times New Roman"/>
    </w:rPr>
  </w:style>
  <w:style w:type="character" w:customStyle="1" w:styleId="a6">
    <w:name w:val="Верхній колонтитул Знак"/>
    <w:basedOn w:val="a0"/>
    <w:link w:val="a5"/>
    <w:uiPriority w:val="99"/>
    <w:locked/>
    <w:rPr>
      <w:rFonts w:cs="Times New Roman"/>
      <w:sz w:val="24"/>
      <w:lang w:val="uk-UA" w:eastAsia="uk-UA"/>
    </w:rPr>
  </w:style>
  <w:style w:type="paragraph" w:styleId="a8">
    <w:name w:val="Normal (Web)"/>
    <w:basedOn w:val="a"/>
    <w:uiPriority w:val="99"/>
    <w:rsid w:val="00BD4A0B"/>
    <w:pPr>
      <w:spacing w:before="100" w:beforeAutospacing="1" w:after="100" w:afterAutospacing="1"/>
    </w:pPr>
    <w:rPr>
      <w:lang w:val="ru-RU" w:eastAsia="ru-RU"/>
    </w:rPr>
  </w:style>
  <w:style w:type="paragraph" w:customStyle="1" w:styleId="CharChar">
    <w:name w:val="Char Char"/>
    <w:basedOn w:val="a"/>
    <w:uiPriority w:val="99"/>
    <w:rsid w:val="00401532"/>
    <w:rPr>
      <w:rFonts w:ascii="Verdana" w:hAnsi="Verdana" w:cs="Verdana"/>
      <w:sz w:val="20"/>
      <w:szCs w:val="20"/>
      <w:lang w:val="en-US" w:eastAsia="en-US"/>
    </w:rPr>
  </w:style>
  <w:style w:type="paragraph" w:customStyle="1" w:styleId="a9">
    <w:name w:val="Знак Знак Знак Знак"/>
    <w:basedOn w:val="a"/>
    <w:uiPriority w:val="99"/>
    <w:rsid w:val="00027585"/>
    <w:rPr>
      <w:rFonts w:ascii="Verdana" w:hAnsi="Verdana" w:cs="Verdana"/>
      <w:color w:val="000000"/>
      <w:sz w:val="20"/>
      <w:szCs w:val="20"/>
      <w:lang w:val="en-US" w:eastAsia="en-US"/>
    </w:rPr>
  </w:style>
  <w:style w:type="paragraph" w:styleId="aa">
    <w:name w:val="footer"/>
    <w:basedOn w:val="a"/>
    <w:link w:val="ab"/>
    <w:uiPriority w:val="99"/>
    <w:rsid w:val="00504F63"/>
    <w:pPr>
      <w:tabs>
        <w:tab w:val="center" w:pos="4819"/>
        <w:tab w:val="right" w:pos="9639"/>
      </w:tabs>
    </w:pPr>
  </w:style>
  <w:style w:type="paragraph" w:customStyle="1" w:styleId="CharChar0">
    <w:name w:val="Char Char Знак Знак Знак Знак"/>
    <w:basedOn w:val="a"/>
    <w:uiPriority w:val="99"/>
    <w:rsid w:val="009973DB"/>
    <w:rPr>
      <w:rFonts w:ascii="Verdana" w:hAnsi="Verdana" w:cs="Verdana"/>
      <w:sz w:val="20"/>
      <w:szCs w:val="20"/>
      <w:lang w:val="en-US" w:eastAsia="en-US"/>
    </w:rPr>
  </w:style>
  <w:style w:type="character" w:customStyle="1" w:styleId="ab">
    <w:name w:val="Нижній колонтитул Знак"/>
    <w:basedOn w:val="a0"/>
    <w:link w:val="aa"/>
    <w:uiPriority w:val="99"/>
    <w:locked/>
    <w:rPr>
      <w:rFonts w:cs="Times New Roman"/>
      <w:sz w:val="24"/>
      <w:lang w:val="uk-UA" w:eastAsia="uk-UA"/>
    </w:rPr>
  </w:style>
  <w:style w:type="table" w:styleId="ac">
    <w:name w:val="Table Grid"/>
    <w:basedOn w:val="a1"/>
    <w:uiPriority w:val="99"/>
    <w:rsid w:val="00B20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1 Знак Знак Знак Знак Знак Знак Знак Знак Знак Знак Знак Знак3 Знак"/>
    <w:basedOn w:val="a"/>
    <w:uiPriority w:val="99"/>
    <w:rsid w:val="000954DB"/>
    <w:rPr>
      <w:rFonts w:ascii="Verdana" w:hAnsi="Verdana" w:cs="Verdana"/>
      <w:sz w:val="20"/>
      <w:szCs w:val="20"/>
      <w:lang w:val="en-US" w:eastAsia="en-US"/>
    </w:rPr>
  </w:style>
  <w:style w:type="paragraph" w:styleId="ad">
    <w:name w:val="No Spacing"/>
    <w:uiPriority w:val="1"/>
    <w:qFormat/>
    <w:rsid w:val="00404067"/>
    <w:rPr>
      <w:rFonts w:ascii="Calibri" w:hAnsi="Calibri"/>
      <w:sz w:val="22"/>
      <w:szCs w:val="22"/>
      <w:lang w:eastAsia="en-US"/>
    </w:rPr>
  </w:style>
  <w:style w:type="character" w:styleId="ae">
    <w:name w:val="annotation reference"/>
    <w:basedOn w:val="a0"/>
    <w:uiPriority w:val="99"/>
    <w:semiHidden/>
    <w:unhideWhenUsed/>
    <w:rsid w:val="00982507"/>
    <w:rPr>
      <w:rFonts w:cs="Times New Roman"/>
      <w:sz w:val="16"/>
    </w:rPr>
  </w:style>
  <w:style w:type="paragraph" w:styleId="af">
    <w:name w:val="annotation text"/>
    <w:basedOn w:val="a"/>
    <w:link w:val="af0"/>
    <w:uiPriority w:val="99"/>
    <w:semiHidden/>
    <w:unhideWhenUsed/>
    <w:rsid w:val="00982507"/>
    <w:rPr>
      <w:sz w:val="20"/>
      <w:szCs w:val="20"/>
    </w:rPr>
  </w:style>
  <w:style w:type="paragraph" w:styleId="af1">
    <w:name w:val="annotation subject"/>
    <w:basedOn w:val="af"/>
    <w:next w:val="af"/>
    <w:link w:val="af2"/>
    <w:uiPriority w:val="99"/>
    <w:semiHidden/>
    <w:unhideWhenUsed/>
    <w:rsid w:val="00982507"/>
    <w:rPr>
      <w:b/>
      <w:bCs/>
    </w:rPr>
  </w:style>
  <w:style w:type="character" w:customStyle="1" w:styleId="af0">
    <w:name w:val="Текст примітки Знак"/>
    <w:basedOn w:val="a0"/>
    <w:link w:val="af"/>
    <w:uiPriority w:val="99"/>
    <w:semiHidden/>
    <w:locked/>
    <w:rsid w:val="00982507"/>
    <w:rPr>
      <w:rFonts w:cs="Times New Roman"/>
      <w:lang w:val="uk-UA" w:eastAsia="uk-UA"/>
    </w:rPr>
  </w:style>
  <w:style w:type="character" w:customStyle="1" w:styleId="af2">
    <w:name w:val="Тема примітки Знак"/>
    <w:basedOn w:val="af0"/>
    <w:link w:val="af1"/>
    <w:uiPriority w:val="99"/>
    <w:semiHidden/>
    <w:locked/>
    <w:rsid w:val="00982507"/>
    <w:rPr>
      <w:rFonts w:cs="Times New Roman"/>
      <w:b/>
      <w:lang w:val="uk-UA" w:eastAsia="uk-UA"/>
    </w:rPr>
  </w:style>
  <w:style w:type="paragraph" w:styleId="af3">
    <w:name w:val="List Paragraph"/>
    <w:basedOn w:val="a"/>
    <w:uiPriority w:val="34"/>
    <w:qFormat/>
    <w:rsid w:val="00F52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0217">
      <w:bodyDiv w:val="1"/>
      <w:marLeft w:val="0"/>
      <w:marRight w:val="0"/>
      <w:marTop w:val="0"/>
      <w:marBottom w:val="0"/>
      <w:divBdr>
        <w:top w:val="none" w:sz="0" w:space="0" w:color="auto"/>
        <w:left w:val="none" w:sz="0" w:space="0" w:color="auto"/>
        <w:bottom w:val="none" w:sz="0" w:space="0" w:color="auto"/>
        <w:right w:val="none" w:sz="0" w:space="0" w:color="auto"/>
      </w:divBdr>
    </w:div>
    <w:div w:id="51468877">
      <w:bodyDiv w:val="1"/>
      <w:marLeft w:val="0"/>
      <w:marRight w:val="0"/>
      <w:marTop w:val="0"/>
      <w:marBottom w:val="0"/>
      <w:divBdr>
        <w:top w:val="none" w:sz="0" w:space="0" w:color="auto"/>
        <w:left w:val="none" w:sz="0" w:space="0" w:color="auto"/>
        <w:bottom w:val="none" w:sz="0" w:space="0" w:color="auto"/>
        <w:right w:val="none" w:sz="0" w:space="0" w:color="auto"/>
      </w:divBdr>
      <w:divsChild>
        <w:div w:id="2140998467">
          <w:marLeft w:val="576"/>
          <w:marRight w:val="0"/>
          <w:marTop w:val="60"/>
          <w:marBottom w:val="0"/>
          <w:divBdr>
            <w:top w:val="none" w:sz="0" w:space="0" w:color="auto"/>
            <w:left w:val="none" w:sz="0" w:space="0" w:color="auto"/>
            <w:bottom w:val="none" w:sz="0" w:space="0" w:color="auto"/>
            <w:right w:val="none" w:sz="0" w:space="0" w:color="auto"/>
          </w:divBdr>
        </w:div>
      </w:divsChild>
    </w:div>
    <w:div w:id="70740549">
      <w:bodyDiv w:val="1"/>
      <w:marLeft w:val="0"/>
      <w:marRight w:val="0"/>
      <w:marTop w:val="0"/>
      <w:marBottom w:val="0"/>
      <w:divBdr>
        <w:top w:val="none" w:sz="0" w:space="0" w:color="auto"/>
        <w:left w:val="none" w:sz="0" w:space="0" w:color="auto"/>
        <w:bottom w:val="none" w:sz="0" w:space="0" w:color="auto"/>
        <w:right w:val="none" w:sz="0" w:space="0" w:color="auto"/>
      </w:divBdr>
      <w:divsChild>
        <w:div w:id="1585452143">
          <w:marLeft w:val="576"/>
          <w:marRight w:val="0"/>
          <w:marTop w:val="60"/>
          <w:marBottom w:val="0"/>
          <w:divBdr>
            <w:top w:val="none" w:sz="0" w:space="0" w:color="auto"/>
            <w:left w:val="none" w:sz="0" w:space="0" w:color="auto"/>
            <w:bottom w:val="none" w:sz="0" w:space="0" w:color="auto"/>
            <w:right w:val="none" w:sz="0" w:space="0" w:color="auto"/>
          </w:divBdr>
        </w:div>
      </w:divsChild>
    </w:div>
    <w:div w:id="111092192">
      <w:bodyDiv w:val="1"/>
      <w:marLeft w:val="0"/>
      <w:marRight w:val="0"/>
      <w:marTop w:val="0"/>
      <w:marBottom w:val="0"/>
      <w:divBdr>
        <w:top w:val="none" w:sz="0" w:space="0" w:color="auto"/>
        <w:left w:val="none" w:sz="0" w:space="0" w:color="auto"/>
        <w:bottom w:val="none" w:sz="0" w:space="0" w:color="auto"/>
        <w:right w:val="none" w:sz="0" w:space="0" w:color="auto"/>
      </w:divBdr>
    </w:div>
    <w:div w:id="198054932">
      <w:bodyDiv w:val="1"/>
      <w:marLeft w:val="0"/>
      <w:marRight w:val="0"/>
      <w:marTop w:val="0"/>
      <w:marBottom w:val="0"/>
      <w:divBdr>
        <w:top w:val="none" w:sz="0" w:space="0" w:color="auto"/>
        <w:left w:val="none" w:sz="0" w:space="0" w:color="auto"/>
        <w:bottom w:val="none" w:sz="0" w:space="0" w:color="auto"/>
        <w:right w:val="none" w:sz="0" w:space="0" w:color="auto"/>
      </w:divBdr>
      <w:divsChild>
        <w:div w:id="2108698190">
          <w:marLeft w:val="576"/>
          <w:marRight w:val="0"/>
          <w:marTop w:val="60"/>
          <w:marBottom w:val="0"/>
          <w:divBdr>
            <w:top w:val="none" w:sz="0" w:space="0" w:color="auto"/>
            <w:left w:val="none" w:sz="0" w:space="0" w:color="auto"/>
            <w:bottom w:val="none" w:sz="0" w:space="0" w:color="auto"/>
            <w:right w:val="none" w:sz="0" w:space="0" w:color="auto"/>
          </w:divBdr>
        </w:div>
      </w:divsChild>
    </w:div>
    <w:div w:id="206063045">
      <w:bodyDiv w:val="1"/>
      <w:marLeft w:val="0"/>
      <w:marRight w:val="0"/>
      <w:marTop w:val="0"/>
      <w:marBottom w:val="0"/>
      <w:divBdr>
        <w:top w:val="none" w:sz="0" w:space="0" w:color="auto"/>
        <w:left w:val="none" w:sz="0" w:space="0" w:color="auto"/>
        <w:bottom w:val="none" w:sz="0" w:space="0" w:color="auto"/>
        <w:right w:val="none" w:sz="0" w:space="0" w:color="auto"/>
      </w:divBdr>
    </w:div>
    <w:div w:id="267659762">
      <w:bodyDiv w:val="1"/>
      <w:marLeft w:val="0"/>
      <w:marRight w:val="0"/>
      <w:marTop w:val="0"/>
      <w:marBottom w:val="0"/>
      <w:divBdr>
        <w:top w:val="none" w:sz="0" w:space="0" w:color="auto"/>
        <w:left w:val="none" w:sz="0" w:space="0" w:color="auto"/>
        <w:bottom w:val="none" w:sz="0" w:space="0" w:color="auto"/>
        <w:right w:val="none" w:sz="0" w:space="0" w:color="auto"/>
      </w:divBdr>
      <w:divsChild>
        <w:div w:id="937563735">
          <w:marLeft w:val="576"/>
          <w:marRight w:val="0"/>
          <w:marTop w:val="60"/>
          <w:marBottom w:val="0"/>
          <w:divBdr>
            <w:top w:val="none" w:sz="0" w:space="0" w:color="auto"/>
            <w:left w:val="none" w:sz="0" w:space="0" w:color="auto"/>
            <w:bottom w:val="none" w:sz="0" w:space="0" w:color="auto"/>
            <w:right w:val="none" w:sz="0" w:space="0" w:color="auto"/>
          </w:divBdr>
        </w:div>
      </w:divsChild>
    </w:div>
    <w:div w:id="326908229">
      <w:bodyDiv w:val="1"/>
      <w:marLeft w:val="0"/>
      <w:marRight w:val="0"/>
      <w:marTop w:val="0"/>
      <w:marBottom w:val="0"/>
      <w:divBdr>
        <w:top w:val="none" w:sz="0" w:space="0" w:color="auto"/>
        <w:left w:val="none" w:sz="0" w:space="0" w:color="auto"/>
        <w:bottom w:val="none" w:sz="0" w:space="0" w:color="auto"/>
        <w:right w:val="none" w:sz="0" w:space="0" w:color="auto"/>
      </w:divBdr>
    </w:div>
    <w:div w:id="411506245">
      <w:bodyDiv w:val="1"/>
      <w:marLeft w:val="0"/>
      <w:marRight w:val="0"/>
      <w:marTop w:val="0"/>
      <w:marBottom w:val="0"/>
      <w:divBdr>
        <w:top w:val="none" w:sz="0" w:space="0" w:color="auto"/>
        <w:left w:val="none" w:sz="0" w:space="0" w:color="auto"/>
        <w:bottom w:val="none" w:sz="0" w:space="0" w:color="auto"/>
        <w:right w:val="none" w:sz="0" w:space="0" w:color="auto"/>
      </w:divBdr>
    </w:div>
    <w:div w:id="418135427">
      <w:bodyDiv w:val="1"/>
      <w:marLeft w:val="0"/>
      <w:marRight w:val="0"/>
      <w:marTop w:val="0"/>
      <w:marBottom w:val="0"/>
      <w:divBdr>
        <w:top w:val="none" w:sz="0" w:space="0" w:color="auto"/>
        <w:left w:val="none" w:sz="0" w:space="0" w:color="auto"/>
        <w:bottom w:val="none" w:sz="0" w:space="0" w:color="auto"/>
        <w:right w:val="none" w:sz="0" w:space="0" w:color="auto"/>
      </w:divBdr>
    </w:div>
    <w:div w:id="434324524">
      <w:bodyDiv w:val="1"/>
      <w:marLeft w:val="0"/>
      <w:marRight w:val="0"/>
      <w:marTop w:val="0"/>
      <w:marBottom w:val="0"/>
      <w:divBdr>
        <w:top w:val="none" w:sz="0" w:space="0" w:color="auto"/>
        <w:left w:val="none" w:sz="0" w:space="0" w:color="auto"/>
        <w:bottom w:val="none" w:sz="0" w:space="0" w:color="auto"/>
        <w:right w:val="none" w:sz="0" w:space="0" w:color="auto"/>
      </w:divBdr>
    </w:div>
    <w:div w:id="463618591">
      <w:bodyDiv w:val="1"/>
      <w:marLeft w:val="0"/>
      <w:marRight w:val="0"/>
      <w:marTop w:val="0"/>
      <w:marBottom w:val="0"/>
      <w:divBdr>
        <w:top w:val="none" w:sz="0" w:space="0" w:color="auto"/>
        <w:left w:val="none" w:sz="0" w:space="0" w:color="auto"/>
        <w:bottom w:val="none" w:sz="0" w:space="0" w:color="auto"/>
        <w:right w:val="none" w:sz="0" w:space="0" w:color="auto"/>
      </w:divBdr>
      <w:divsChild>
        <w:div w:id="1112431333">
          <w:marLeft w:val="576"/>
          <w:marRight w:val="0"/>
          <w:marTop w:val="60"/>
          <w:marBottom w:val="0"/>
          <w:divBdr>
            <w:top w:val="none" w:sz="0" w:space="0" w:color="auto"/>
            <w:left w:val="none" w:sz="0" w:space="0" w:color="auto"/>
            <w:bottom w:val="none" w:sz="0" w:space="0" w:color="auto"/>
            <w:right w:val="none" w:sz="0" w:space="0" w:color="auto"/>
          </w:divBdr>
        </w:div>
        <w:div w:id="414594542">
          <w:marLeft w:val="576"/>
          <w:marRight w:val="0"/>
          <w:marTop w:val="60"/>
          <w:marBottom w:val="0"/>
          <w:divBdr>
            <w:top w:val="none" w:sz="0" w:space="0" w:color="auto"/>
            <w:left w:val="none" w:sz="0" w:space="0" w:color="auto"/>
            <w:bottom w:val="none" w:sz="0" w:space="0" w:color="auto"/>
            <w:right w:val="none" w:sz="0" w:space="0" w:color="auto"/>
          </w:divBdr>
        </w:div>
        <w:div w:id="542790564">
          <w:marLeft w:val="576"/>
          <w:marRight w:val="0"/>
          <w:marTop w:val="60"/>
          <w:marBottom w:val="0"/>
          <w:divBdr>
            <w:top w:val="none" w:sz="0" w:space="0" w:color="auto"/>
            <w:left w:val="none" w:sz="0" w:space="0" w:color="auto"/>
            <w:bottom w:val="none" w:sz="0" w:space="0" w:color="auto"/>
            <w:right w:val="none" w:sz="0" w:space="0" w:color="auto"/>
          </w:divBdr>
        </w:div>
        <w:div w:id="973676898">
          <w:marLeft w:val="576"/>
          <w:marRight w:val="0"/>
          <w:marTop w:val="60"/>
          <w:marBottom w:val="0"/>
          <w:divBdr>
            <w:top w:val="none" w:sz="0" w:space="0" w:color="auto"/>
            <w:left w:val="none" w:sz="0" w:space="0" w:color="auto"/>
            <w:bottom w:val="none" w:sz="0" w:space="0" w:color="auto"/>
            <w:right w:val="none" w:sz="0" w:space="0" w:color="auto"/>
          </w:divBdr>
        </w:div>
        <w:div w:id="2119176257">
          <w:marLeft w:val="576"/>
          <w:marRight w:val="0"/>
          <w:marTop w:val="60"/>
          <w:marBottom w:val="0"/>
          <w:divBdr>
            <w:top w:val="none" w:sz="0" w:space="0" w:color="auto"/>
            <w:left w:val="none" w:sz="0" w:space="0" w:color="auto"/>
            <w:bottom w:val="none" w:sz="0" w:space="0" w:color="auto"/>
            <w:right w:val="none" w:sz="0" w:space="0" w:color="auto"/>
          </w:divBdr>
        </w:div>
      </w:divsChild>
    </w:div>
    <w:div w:id="567040529">
      <w:bodyDiv w:val="1"/>
      <w:marLeft w:val="0"/>
      <w:marRight w:val="0"/>
      <w:marTop w:val="0"/>
      <w:marBottom w:val="0"/>
      <w:divBdr>
        <w:top w:val="none" w:sz="0" w:space="0" w:color="auto"/>
        <w:left w:val="none" w:sz="0" w:space="0" w:color="auto"/>
        <w:bottom w:val="none" w:sz="0" w:space="0" w:color="auto"/>
        <w:right w:val="none" w:sz="0" w:space="0" w:color="auto"/>
      </w:divBdr>
    </w:div>
    <w:div w:id="680203178">
      <w:marLeft w:val="0"/>
      <w:marRight w:val="0"/>
      <w:marTop w:val="0"/>
      <w:marBottom w:val="0"/>
      <w:divBdr>
        <w:top w:val="none" w:sz="0" w:space="0" w:color="auto"/>
        <w:left w:val="none" w:sz="0" w:space="0" w:color="auto"/>
        <w:bottom w:val="none" w:sz="0" w:space="0" w:color="auto"/>
        <w:right w:val="none" w:sz="0" w:space="0" w:color="auto"/>
      </w:divBdr>
    </w:div>
    <w:div w:id="680203179">
      <w:marLeft w:val="0"/>
      <w:marRight w:val="0"/>
      <w:marTop w:val="0"/>
      <w:marBottom w:val="0"/>
      <w:divBdr>
        <w:top w:val="none" w:sz="0" w:space="0" w:color="auto"/>
        <w:left w:val="none" w:sz="0" w:space="0" w:color="auto"/>
        <w:bottom w:val="none" w:sz="0" w:space="0" w:color="auto"/>
        <w:right w:val="none" w:sz="0" w:space="0" w:color="auto"/>
      </w:divBdr>
    </w:div>
    <w:div w:id="786700404">
      <w:bodyDiv w:val="1"/>
      <w:marLeft w:val="0"/>
      <w:marRight w:val="0"/>
      <w:marTop w:val="0"/>
      <w:marBottom w:val="0"/>
      <w:divBdr>
        <w:top w:val="none" w:sz="0" w:space="0" w:color="auto"/>
        <w:left w:val="none" w:sz="0" w:space="0" w:color="auto"/>
        <w:bottom w:val="none" w:sz="0" w:space="0" w:color="auto"/>
        <w:right w:val="none" w:sz="0" w:space="0" w:color="auto"/>
      </w:divBdr>
    </w:div>
    <w:div w:id="921333016">
      <w:bodyDiv w:val="1"/>
      <w:marLeft w:val="0"/>
      <w:marRight w:val="0"/>
      <w:marTop w:val="0"/>
      <w:marBottom w:val="0"/>
      <w:divBdr>
        <w:top w:val="none" w:sz="0" w:space="0" w:color="auto"/>
        <w:left w:val="none" w:sz="0" w:space="0" w:color="auto"/>
        <w:bottom w:val="none" w:sz="0" w:space="0" w:color="auto"/>
        <w:right w:val="none" w:sz="0" w:space="0" w:color="auto"/>
      </w:divBdr>
    </w:div>
    <w:div w:id="1018697760">
      <w:bodyDiv w:val="1"/>
      <w:marLeft w:val="0"/>
      <w:marRight w:val="0"/>
      <w:marTop w:val="0"/>
      <w:marBottom w:val="0"/>
      <w:divBdr>
        <w:top w:val="none" w:sz="0" w:space="0" w:color="auto"/>
        <w:left w:val="none" w:sz="0" w:space="0" w:color="auto"/>
        <w:bottom w:val="none" w:sz="0" w:space="0" w:color="auto"/>
        <w:right w:val="none" w:sz="0" w:space="0" w:color="auto"/>
      </w:divBdr>
    </w:div>
    <w:div w:id="1048602626">
      <w:bodyDiv w:val="1"/>
      <w:marLeft w:val="0"/>
      <w:marRight w:val="0"/>
      <w:marTop w:val="0"/>
      <w:marBottom w:val="0"/>
      <w:divBdr>
        <w:top w:val="none" w:sz="0" w:space="0" w:color="auto"/>
        <w:left w:val="none" w:sz="0" w:space="0" w:color="auto"/>
        <w:bottom w:val="none" w:sz="0" w:space="0" w:color="auto"/>
        <w:right w:val="none" w:sz="0" w:space="0" w:color="auto"/>
      </w:divBdr>
    </w:div>
    <w:div w:id="1123616112">
      <w:bodyDiv w:val="1"/>
      <w:marLeft w:val="0"/>
      <w:marRight w:val="0"/>
      <w:marTop w:val="0"/>
      <w:marBottom w:val="0"/>
      <w:divBdr>
        <w:top w:val="none" w:sz="0" w:space="0" w:color="auto"/>
        <w:left w:val="none" w:sz="0" w:space="0" w:color="auto"/>
        <w:bottom w:val="none" w:sz="0" w:space="0" w:color="auto"/>
        <w:right w:val="none" w:sz="0" w:space="0" w:color="auto"/>
      </w:divBdr>
      <w:divsChild>
        <w:div w:id="2121140066">
          <w:marLeft w:val="576"/>
          <w:marRight w:val="0"/>
          <w:marTop w:val="60"/>
          <w:marBottom w:val="0"/>
          <w:divBdr>
            <w:top w:val="none" w:sz="0" w:space="0" w:color="auto"/>
            <w:left w:val="none" w:sz="0" w:space="0" w:color="auto"/>
            <w:bottom w:val="none" w:sz="0" w:space="0" w:color="auto"/>
            <w:right w:val="none" w:sz="0" w:space="0" w:color="auto"/>
          </w:divBdr>
        </w:div>
      </w:divsChild>
    </w:div>
    <w:div w:id="1182864543">
      <w:bodyDiv w:val="1"/>
      <w:marLeft w:val="0"/>
      <w:marRight w:val="0"/>
      <w:marTop w:val="0"/>
      <w:marBottom w:val="0"/>
      <w:divBdr>
        <w:top w:val="none" w:sz="0" w:space="0" w:color="auto"/>
        <w:left w:val="none" w:sz="0" w:space="0" w:color="auto"/>
        <w:bottom w:val="none" w:sz="0" w:space="0" w:color="auto"/>
        <w:right w:val="none" w:sz="0" w:space="0" w:color="auto"/>
      </w:divBdr>
      <w:divsChild>
        <w:div w:id="1029767637">
          <w:marLeft w:val="576"/>
          <w:marRight w:val="0"/>
          <w:marTop w:val="60"/>
          <w:marBottom w:val="0"/>
          <w:divBdr>
            <w:top w:val="none" w:sz="0" w:space="0" w:color="auto"/>
            <w:left w:val="none" w:sz="0" w:space="0" w:color="auto"/>
            <w:bottom w:val="none" w:sz="0" w:space="0" w:color="auto"/>
            <w:right w:val="none" w:sz="0" w:space="0" w:color="auto"/>
          </w:divBdr>
        </w:div>
      </w:divsChild>
    </w:div>
    <w:div w:id="1248462765">
      <w:bodyDiv w:val="1"/>
      <w:marLeft w:val="0"/>
      <w:marRight w:val="0"/>
      <w:marTop w:val="0"/>
      <w:marBottom w:val="0"/>
      <w:divBdr>
        <w:top w:val="none" w:sz="0" w:space="0" w:color="auto"/>
        <w:left w:val="none" w:sz="0" w:space="0" w:color="auto"/>
        <w:bottom w:val="none" w:sz="0" w:space="0" w:color="auto"/>
        <w:right w:val="none" w:sz="0" w:space="0" w:color="auto"/>
      </w:divBdr>
    </w:div>
    <w:div w:id="1266226122">
      <w:bodyDiv w:val="1"/>
      <w:marLeft w:val="0"/>
      <w:marRight w:val="0"/>
      <w:marTop w:val="0"/>
      <w:marBottom w:val="0"/>
      <w:divBdr>
        <w:top w:val="none" w:sz="0" w:space="0" w:color="auto"/>
        <w:left w:val="none" w:sz="0" w:space="0" w:color="auto"/>
        <w:bottom w:val="none" w:sz="0" w:space="0" w:color="auto"/>
        <w:right w:val="none" w:sz="0" w:space="0" w:color="auto"/>
      </w:divBdr>
      <w:divsChild>
        <w:div w:id="1756854818">
          <w:marLeft w:val="0"/>
          <w:marRight w:val="0"/>
          <w:marTop w:val="0"/>
          <w:marBottom w:val="0"/>
          <w:divBdr>
            <w:top w:val="none" w:sz="0" w:space="0" w:color="auto"/>
            <w:left w:val="none" w:sz="0" w:space="0" w:color="auto"/>
            <w:bottom w:val="none" w:sz="0" w:space="0" w:color="auto"/>
            <w:right w:val="none" w:sz="0" w:space="0" w:color="auto"/>
          </w:divBdr>
        </w:div>
        <w:div w:id="471019222">
          <w:marLeft w:val="0"/>
          <w:marRight w:val="0"/>
          <w:marTop w:val="0"/>
          <w:marBottom w:val="0"/>
          <w:divBdr>
            <w:top w:val="none" w:sz="0" w:space="0" w:color="auto"/>
            <w:left w:val="none" w:sz="0" w:space="0" w:color="auto"/>
            <w:bottom w:val="none" w:sz="0" w:space="0" w:color="auto"/>
            <w:right w:val="none" w:sz="0" w:space="0" w:color="auto"/>
          </w:divBdr>
        </w:div>
      </w:divsChild>
    </w:div>
    <w:div w:id="1444111514">
      <w:bodyDiv w:val="1"/>
      <w:marLeft w:val="0"/>
      <w:marRight w:val="0"/>
      <w:marTop w:val="0"/>
      <w:marBottom w:val="0"/>
      <w:divBdr>
        <w:top w:val="none" w:sz="0" w:space="0" w:color="auto"/>
        <w:left w:val="none" w:sz="0" w:space="0" w:color="auto"/>
        <w:bottom w:val="none" w:sz="0" w:space="0" w:color="auto"/>
        <w:right w:val="none" w:sz="0" w:space="0" w:color="auto"/>
      </w:divBdr>
    </w:div>
    <w:div w:id="1480879265">
      <w:bodyDiv w:val="1"/>
      <w:marLeft w:val="0"/>
      <w:marRight w:val="0"/>
      <w:marTop w:val="0"/>
      <w:marBottom w:val="0"/>
      <w:divBdr>
        <w:top w:val="none" w:sz="0" w:space="0" w:color="auto"/>
        <w:left w:val="none" w:sz="0" w:space="0" w:color="auto"/>
        <w:bottom w:val="none" w:sz="0" w:space="0" w:color="auto"/>
        <w:right w:val="none" w:sz="0" w:space="0" w:color="auto"/>
      </w:divBdr>
    </w:div>
    <w:div w:id="1497454070">
      <w:bodyDiv w:val="1"/>
      <w:marLeft w:val="0"/>
      <w:marRight w:val="0"/>
      <w:marTop w:val="0"/>
      <w:marBottom w:val="0"/>
      <w:divBdr>
        <w:top w:val="none" w:sz="0" w:space="0" w:color="auto"/>
        <w:left w:val="none" w:sz="0" w:space="0" w:color="auto"/>
        <w:bottom w:val="none" w:sz="0" w:space="0" w:color="auto"/>
        <w:right w:val="none" w:sz="0" w:space="0" w:color="auto"/>
      </w:divBdr>
    </w:div>
    <w:div w:id="1588883893">
      <w:bodyDiv w:val="1"/>
      <w:marLeft w:val="0"/>
      <w:marRight w:val="0"/>
      <w:marTop w:val="0"/>
      <w:marBottom w:val="0"/>
      <w:divBdr>
        <w:top w:val="none" w:sz="0" w:space="0" w:color="auto"/>
        <w:left w:val="none" w:sz="0" w:space="0" w:color="auto"/>
        <w:bottom w:val="none" w:sz="0" w:space="0" w:color="auto"/>
        <w:right w:val="none" w:sz="0" w:space="0" w:color="auto"/>
      </w:divBdr>
    </w:div>
    <w:div w:id="1640501392">
      <w:bodyDiv w:val="1"/>
      <w:marLeft w:val="0"/>
      <w:marRight w:val="0"/>
      <w:marTop w:val="0"/>
      <w:marBottom w:val="0"/>
      <w:divBdr>
        <w:top w:val="none" w:sz="0" w:space="0" w:color="auto"/>
        <w:left w:val="none" w:sz="0" w:space="0" w:color="auto"/>
        <w:bottom w:val="none" w:sz="0" w:space="0" w:color="auto"/>
        <w:right w:val="none" w:sz="0" w:space="0" w:color="auto"/>
      </w:divBdr>
      <w:divsChild>
        <w:div w:id="1541167546">
          <w:marLeft w:val="576"/>
          <w:marRight w:val="0"/>
          <w:marTop w:val="60"/>
          <w:marBottom w:val="0"/>
          <w:divBdr>
            <w:top w:val="none" w:sz="0" w:space="0" w:color="auto"/>
            <w:left w:val="none" w:sz="0" w:space="0" w:color="auto"/>
            <w:bottom w:val="none" w:sz="0" w:space="0" w:color="auto"/>
            <w:right w:val="none" w:sz="0" w:space="0" w:color="auto"/>
          </w:divBdr>
        </w:div>
      </w:divsChild>
    </w:div>
    <w:div w:id="1698891304">
      <w:bodyDiv w:val="1"/>
      <w:marLeft w:val="0"/>
      <w:marRight w:val="0"/>
      <w:marTop w:val="0"/>
      <w:marBottom w:val="0"/>
      <w:divBdr>
        <w:top w:val="none" w:sz="0" w:space="0" w:color="auto"/>
        <w:left w:val="none" w:sz="0" w:space="0" w:color="auto"/>
        <w:bottom w:val="none" w:sz="0" w:space="0" w:color="auto"/>
        <w:right w:val="none" w:sz="0" w:space="0" w:color="auto"/>
      </w:divBdr>
    </w:div>
    <w:div w:id="1729067027">
      <w:bodyDiv w:val="1"/>
      <w:marLeft w:val="0"/>
      <w:marRight w:val="0"/>
      <w:marTop w:val="0"/>
      <w:marBottom w:val="0"/>
      <w:divBdr>
        <w:top w:val="none" w:sz="0" w:space="0" w:color="auto"/>
        <w:left w:val="none" w:sz="0" w:space="0" w:color="auto"/>
        <w:bottom w:val="none" w:sz="0" w:space="0" w:color="auto"/>
        <w:right w:val="none" w:sz="0" w:space="0" w:color="auto"/>
      </w:divBdr>
    </w:div>
    <w:div w:id="1882595020">
      <w:bodyDiv w:val="1"/>
      <w:marLeft w:val="0"/>
      <w:marRight w:val="0"/>
      <w:marTop w:val="0"/>
      <w:marBottom w:val="0"/>
      <w:divBdr>
        <w:top w:val="none" w:sz="0" w:space="0" w:color="auto"/>
        <w:left w:val="none" w:sz="0" w:space="0" w:color="auto"/>
        <w:bottom w:val="none" w:sz="0" w:space="0" w:color="auto"/>
        <w:right w:val="none" w:sz="0" w:space="0" w:color="auto"/>
      </w:divBdr>
      <w:divsChild>
        <w:div w:id="1736467816">
          <w:marLeft w:val="576"/>
          <w:marRight w:val="0"/>
          <w:marTop w:val="60"/>
          <w:marBottom w:val="0"/>
          <w:divBdr>
            <w:top w:val="none" w:sz="0" w:space="0" w:color="auto"/>
            <w:left w:val="none" w:sz="0" w:space="0" w:color="auto"/>
            <w:bottom w:val="none" w:sz="0" w:space="0" w:color="auto"/>
            <w:right w:val="none" w:sz="0" w:space="0" w:color="auto"/>
          </w:divBdr>
        </w:div>
      </w:divsChild>
    </w:div>
    <w:div w:id="1990278470">
      <w:bodyDiv w:val="1"/>
      <w:marLeft w:val="0"/>
      <w:marRight w:val="0"/>
      <w:marTop w:val="0"/>
      <w:marBottom w:val="0"/>
      <w:divBdr>
        <w:top w:val="none" w:sz="0" w:space="0" w:color="auto"/>
        <w:left w:val="none" w:sz="0" w:space="0" w:color="auto"/>
        <w:bottom w:val="none" w:sz="0" w:space="0" w:color="auto"/>
        <w:right w:val="none" w:sz="0" w:space="0" w:color="auto"/>
      </w:divBdr>
      <w:divsChild>
        <w:div w:id="76446421">
          <w:marLeft w:val="576"/>
          <w:marRight w:val="0"/>
          <w:marTop w:val="60"/>
          <w:marBottom w:val="0"/>
          <w:divBdr>
            <w:top w:val="none" w:sz="0" w:space="0" w:color="auto"/>
            <w:left w:val="none" w:sz="0" w:space="0" w:color="auto"/>
            <w:bottom w:val="none" w:sz="0" w:space="0" w:color="auto"/>
            <w:right w:val="none" w:sz="0" w:space="0" w:color="auto"/>
          </w:divBdr>
        </w:div>
      </w:divsChild>
    </w:div>
    <w:div w:id="2002657431">
      <w:bodyDiv w:val="1"/>
      <w:marLeft w:val="0"/>
      <w:marRight w:val="0"/>
      <w:marTop w:val="0"/>
      <w:marBottom w:val="0"/>
      <w:divBdr>
        <w:top w:val="none" w:sz="0" w:space="0" w:color="auto"/>
        <w:left w:val="none" w:sz="0" w:space="0" w:color="auto"/>
        <w:bottom w:val="none" w:sz="0" w:space="0" w:color="auto"/>
        <w:right w:val="none" w:sz="0" w:space="0" w:color="auto"/>
      </w:divBdr>
      <w:divsChild>
        <w:div w:id="224069424">
          <w:marLeft w:val="0"/>
          <w:marRight w:val="0"/>
          <w:marTop w:val="0"/>
          <w:marBottom w:val="0"/>
          <w:divBdr>
            <w:top w:val="none" w:sz="0" w:space="0" w:color="auto"/>
            <w:left w:val="none" w:sz="0" w:space="0" w:color="auto"/>
            <w:bottom w:val="none" w:sz="0" w:space="0" w:color="auto"/>
            <w:right w:val="none" w:sz="0" w:space="0" w:color="auto"/>
          </w:divBdr>
        </w:div>
        <w:div w:id="1015959632">
          <w:marLeft w:val="0"/>
          <w:marRight w:val="0"/>
          <w:marTop w:val="0"/>
          <w:marBottom w:val="0"/>
          <w:divBdr>
            <w:top w:val="none" w:sz="0" w:space="0" w:color="auto"/>
            <w:left w:val="none" w:sz="0" w:space="0" w:color="auto"/>
            <w:bottom w:val="none" w:sz="0" w:space="0" w:color="auto"/>
            <w:right w:val="none" w:sz="0" w:space="0" w:color="auto"/>
          </w:divBdr>
        </w:div>
        <w:div w:id="486702220">
          <w:marLeft w:val="0"/>
          <w:marRight w:val="0"/>
          <w:marTop w:val="0"/>
          <w:marBottom w:val="0"/>
          <w:divBdr>
            <w:top w:val="none" w:sz="0" w:space="0" w:color="auto"/>
            <w:left w:val="none" w:sz="0" w:space="0" w:color="auto"/>
            <w:bottom w:val="none" w:sz="0" w:space="0" w:color="auto"/>
            <w:right w:val="none" w:sz="0" w:space="0" w:color="auto"/>
          </w:divBdr>
        </w:div>
        <w:div w:id="1027752757">
          <w:marLeft w:val="0"/>
          <w:marRight w:val="0"/>
          <w:marTop w:val="0"/>
          <w:marBottom w:val="0"/>
          <w:divBdr>
            <w:top w:val="none" w:sz="0" w:space="0" w:color="auto"/>
            <w:left w:val="none" w:sz="0" w:space="0" w:color="auto"/>
            <w:bottom w:val="none" w:sz="0" w:space="0" w:color="auto"/>
            <w:right w:val="none" w:sz="0" w:space="0" w:color="auto"/>
          </w:divBdr>
        </w:div>
        <w:div w:id="1712225331">
          <w:marLeft w:val="0"/>
          <w:marRight w:val="0"/>
          <w:marTop w:val="0"/>
          <w:marBottom w:val="0"/>
          <w:divBdr>
            <w:top w:val="none" w:sz="0" w:space="0" w:color="auto"/>
            <w:left w:val="none" w:sz="0" w:space="0" w:color="auto"/>
            <w:bottom w:val="none" w:sz="0" w:space="0" w:color="auto"/>
            <w:right w:val="none" w:sz="0" w:space="0" w:color="auto"/>
          </w:divBdr>
        </w:div>
        <w:div w:id="1283993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6CB34-AA97-4525-AB5B-2C625FECE086}">
  <ds:schemaRefs>
    <ds:schemaRef ds:uri="http://schemas.microsoft.com/sharepoint/v3/contenttype/forms"/>
  </ds:schemaRefs>
</ds:datastoreItem>
</file>

<file path=customXml/itemProps2.xml><?xml version="1.0" encoding="utf-8"?>
<ds:datastoreItem xmlns:ds="http://schemas.openxmlformats.org/officeDocument/2006/customXml" ds:itemID="{C04390CE-2DE3-4C13-A194-2B4089AE6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3EA07C-881D-4444-92BF-E9B45B4ADF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08A7F6-B205-4A9E-A2B0-07560679B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2976</Words>
  <Characters>1697</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2021-02-19T13:44:00Z</dcterms:created>
  <dcterms:modified xsi:type="dcterms:W3CDTF">2021-02-19T13:44:00Z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