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C3709" w:rsidRDefault="008F5811">
      <w:pPr>
        <w:jc w:val="center"/>
        <w:rPr>
          <w:b/>
          <w:sz w:val="28"/>
          <w:szCs w:val="28"/>
        </w:rPr>
      </w:pPr>
      <w:bookmarkStart w:id="0" w:name="_gjdgxs" w:colFirst="0" w:colLast="0"/>
      <w:bookmarkStart w:id="1" w:name="_GoBack"/>
      <w:bookmarkEnd w:id="0"/>
      <w:bookmarkEnd w:id="1"/>
      <w:r>
        <w:rPr>
          <w:b/>
          <w:sz w:val="28"/>
          <w:szCs w:val="28"/>
        </w:rPr>
        <w:t>ПОРІВНЯЛЬНА ТАБЛИЦЯ</w:t>
      </w:r>
    </w:p>
    <w:p w:rsidR="00BC3709" w:rsidRDefault="008F5811">
      <w:pPr>
        <w:pBdr>
          <w:top w:val="nil"/>
          <w:left w:val="nil"/>
          <w:bottom w:val="nil"/>
          <w:right w:val="nil"/>
          <w:between w:val="nil"/>
        </w:pBdr>
        <w:jc w:val="center"/>
        <w:rPr>
          <w:b/>
          <w:color w:val="000000"/>
          <w:sz w:val="28"/>
          <w:szCs w:val="28"/>
        </w:rPr>
      </w:pPr>
      <w:r>
        <w:rPr>
          <w:b/>
          <w:color w:val="000000"/>
          <w:sz w:val="28"/>
          <w:szCs w:val="28"/>
        </w:rPr>
        <w:t xml:space="preserve">до проекту Закону України </w:t>
      </w:r>
      <w:r w:rsidR="00AF0F08">
        <w:rPr>
          <w:b/>
          <w:color w:val="000000"/>
          <w:sz w:val="28"/>
          <w:szCs w:val="28"/>
        </w:rPr>
        <w:t>«</w:t>
      </w:r>
      <w:r>
        <w:rPr>
          <w:b/>
          <w:color w:val="000000"/>
          <w:sz w:val="28"/>
          <w:szCs w:val="28"/>
        </w:rPr>
        <w:t>Про внесення змін до Кодексу адміністративного судочинства України</w:t>
      </w:r>
    </w:p>
    <w:p w:rsidR="00BC3709" w:rsidRDefault="008F5811">
      <w:pPr>
        <w:pBdr>
          <w:top w:val="nil"/>
          <w:left w:val="nil"/>
          <w:bottom w:val="nil"/>
          <w:right w:val="nil"/>
          <w:between w:val="nil"/>
        </w:pBdr>
        <w:jc w:val="center"/>
        <w:rPr>
          <w:b/>
          <w:color w:val="000000"/>
          <w:sz w:val="28"/>
          <w:szCs w:val="28"/>
        </w:rPr>
      </w:pPr>
      <w:r>
        <w:rPr>
          <w:b/>
          <w:color w:val="000000"/>
          <w:sz w:val="28"/>
          <w:szCs w:val="28"/>
        </w:rPr>
        <w:t xml:space="preserve">  щодо підсудності справ</w:t>
      </w:r>
      <w:r w:rsidR="00AF0F08">
        <w:rPr>
          <w:b/>
          <w:color w:val="000000"/>
          <w:sz w:val="28"/>
          <w:szCs w:val="28"/>
        </w:rPr>
        <w:t xml:space="preserve"> щодо підсудності справ»</w:t>
      </w:r>
    </w:p>
    <w:tbl>
      <w:tblPr>
        <w:tblStyle w:val="a5"/>
        <w:tblW w:w="14742"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371"/>
        <w:gridCol w:w="7371"/>
      </w:tblGrid>
      <w:tr w:rsidR="00BC3709">
        <w:tc>
          <w:tcPr>
            <w:tcW w:w="7371" w:type="dxa"/>
          </w:tcPr>
          <w:p w:rsidR="00BC3709" w:rsidRDefault="008F5811">
            <w:pPr>
              <w:jc w:val="center"/>
              <w:rPr>
                <w:b/>
                <w:sz w:val="28"/>
                <w:szCs w:val="28"/>
              </w:rPr>
            </w:pPr>
            <w:r>
              <w:rPr>
                <w:b/>
                <w:sz w:val="28"/>
                <w:szCs w:val="28"/>
              </w:rPr>
              <w:t>Чинна редакція</w:t>
            </w:r>
          </w:p>
        </w:tc>
        <w:tc>
          <w:tcPr>
            <w:tcW w:w="7371" w:type="dxa"/>
          </w:tcPr>
          <w:p w:rsidR="00BC3709" w:rsidRDefault="008F5811">
            <w:pPr>
              <w:jc w:val="center"/>
              <w:rPr>
                <w:b/>
                <w:sz w:val="28"/>
                <w:szCs w:val="28"/>
              </w:rPr>
            </w:pPr>
            <w:r>
              <w:rPr>
                <w:b/>
                <w:sz w:val="28"/>
                <w:szCs w:val="28"/>
              </w:rPr>
              <w:t>Запропонована редакція</w:t>
            </w:r>
          </w:p>
        </w:tc>
      </w:tr>
    </w:tbl>
    <w:p w:rsidR="00BC3709" w:rsidRDefault="00BC3709">
      <w:pPr>
        <w:rPr>
          <w:sz w:val="2"/>
          <w:szCs w:val="2"/>
        </w:rPr>
      </w:pPr>
    </w:p>
    <w:tbl>
      <w:tblPr>
        <w:tblStyle w:val="a6"/>
        <w:tblW w:w="14742" w:type="dxa"/>
        <w:tblInd w:w="108" w:type="dxa"/>
        <w:tblBorders>
          <w:top w:val="single" w:sz="4" w:space="0" w:color="000000"/>
          <w:left w:val="single" w:sz="4" w:space="0" w:color="000000"/>
          <w:bottom w:val="single" w:sz="4" w:space="0" w:color="000000"/>
          <w:right w:val="single" w:sz="4" w:space="0" w:color="000000"/>
          <w:insideV w:val="single" w:sz="4" w:space="0" w:color="000000"/>
        </w:tblBorders>
        <w:tblLayout w:type="fixed"/>
        <w:tblLook w:val="0000" w:firstRow="0" w:lastRow="0" w:firstColumn="0" w:lastColumn="0" w:noHBand="0" w:noVBand="0"/>
      </w:tblPr>
      <w:tblGrid>
        <w:gridCol w:w="7371"/>
        <w:gridCol w:w="7371"/>
      </w:tblGrid>
      <w:tr w:rsidR="00BC3709">
        <w:trPr>
          <w:trHeight w:val="277"/>
        </w:trPr>
        <w:tc>
          <w:tcPr>
            <w:tcW w:w="14742" w:type="dxa"/>
            <w:gridSpan w:val="2"/>
            <w:tcBorders>
              <w:top w:val="single" w:sz="4" w:space="0" w:color="000000"/>
              <w:bottom w:val="single" w:sz="4" w:space="0" w:color="000000"/>
            </w:tcBorders>
          </w:tcPr>
          <w:p w:rsidR="00BC3709" w:rsidRDefault="008F5811">
            <w:pPr>
              <w:spacing w:before="120" w:after="120"/>
              <w:jc w:val="center"/>
              <w:rPr>
                <w:b/>
                <w:sz w:val="28"/>
                <w:szCs w:val="28"/>
              </w:rPr>
            </w:pPr>
            <w:r>
              <w:rPr>
                <w:b/>
                <w:sz w:val="28"/>
                <w:szCs w:val="28"/>
              </w:rPr>
              <w:t>Кодекс адміністративного судочинства України</w:t>
            </w:r>
          </w:p>
        </w:tc>
      </w:tr>
      <w:tr w:rsidR="00BC3709">
        <w:trPr>
          <w:trHeight w:val="65"/>
        </w:trPr>
        <w:tc>
          <w:tcPr>
            <w:tcW w:w="7371" w:type="dxa"/>
            <w:tcBorders>
              <w:top w:val="single" w:sz="4" w:space="0" w:color="000000"/>
              <w:bottom w:val="single" w:sz="4" w:space="0" w:color="000000"/>
            </w:tcBorders>
          </w:tcPr>
          <w:p w:rsidR="00BC3709" w:rsidRDefault="008F5811">
            <w:pPr>
              <w:spacing w:after="120"/>
              <w:jc w:val="both"/>
              <w:rPr>
                <w:sz w:val="28"/>
                <w:szCs w:val="28"/>
              </w:rPr>
            </w:pPr>
            <w:r>
              <w:rPr>
                <w:sz w:val="28"/>
                <w:szCs w:val="28"/>
              </w:rPr>
              <w:t>Стаття 4. Визначення термінів</w:t>
            </w:r>
          </w:p>
          <w:p w:rsidR="00BC3709" w:rsidRDefault="008F5811">
            <w:pPr>
              <w:spacing w:after="120"/>
              <w:jc w:val="both"/>
              <w:rPr>
                <w:sz w:val="28"/>
                <w:szCs w:val="28"/>
              </w:rPr>
            </w:pPr>
            <w:r>
              <w:rPr>
                <w:sz w:val="28"/>
                <w:szCs w:val="28"/>
              </w:rPr>
              <w:t>1. У цьому Кодексі наведені нижче терміни вживаються в такому значенні:</w:t>
            </w:r>
          </w:p>
          <w:p w:rsidR="00BC3709" w:rsidRDefault="008F5811">
            <w:pPr>
              <w:spacing w:after="120"/>
              <w:jc w:val="both"/>
              <w:rPr>
                <w:sz w:val="28"/>
                <w:szCs w:val="28"/>
              </w:rPr>
            </w:pPr>
            <w:r>
              <w:rPr>
                <w:sz w:val="28"/>
                <w:szCs w:val="28"/>
              </w:rPr>
              <w:t>1) адміністративна справа – переданий на вирішення адміністративного суду публічно-правовий спір;</w:t>
            </w:r>
          </w:p>
          <w:p w:rsidR="00BC3709" w:rsidRDefault="008F5811">
            <w:pPr>
              <w:spacing w:after="120"/>
              <w:jc w:val="both"/>
              <w:rPr>
                <w:sz w:val="28"/>
                <w:szCs w:val="28"/>
              </w:rPr>
            </w:pPr>
            <w:r>
              <w:rPr>
                <w:sz w:val="28"/>
                <w:szCs w:val="28"/>
              </w:rPr>
              <w:t>…</w:t>
            </w:r>
          </w:p>
          <w:p w:rsidR="00BC3709" w:rsidRDefault="008F5811">
            <w:pPr>
              <w:spacing w:after="120"/>
              <w:jc w:val="both"/>
              <w:rPr>
                <w:sz w:val="28"/>
                <w:szCs w:val="28"/>
              </w:rPr>
            </w:pPr>
            <w:r>
              <w:rPr>
                <w:sz w:val="28"/>
                <w:szCs w:val="28"/>
              </w:rPr>
              <w:t>18) нормативно-правовий акт – акт управління (рішення) суб'єкта владних повноважень, який встановлює, змінює, припиняє (скасовує) загальні правила регулювання однотипних відносин, і який розрахований на довгострокове та неодноразове застосування;</w:t>
            </w:r>
          </w:p>
          <w:p w:rsidR="00BC3709" w:rsidRDefault="00BC3709">
            <w:pPr>
              <w:spacing w:after="120"/>
              <w:jc w:val="both"/>
              <w:rPr>
                <w:sz w:val="28"/>
                <w:szCs w:val="28"/>
              </w:rPr>
            </w:pPr>
          </w:p>
          <w:p w:rsidR="00BC3709" w:rsidRDefault="00BC3709">
            <w:pPr>
              <w:spacing w:after="120"/>
              <w:jc w:val="both"/>
              <w:rPr>
                <w:sz w:val="28"/>
                <w:szCs w:val="28"/>
              </w:rPr>
            </w:pPr>
          </w:p>
          <w:p w:rsidR="00BC3709" w:rsidRDefault="00BC3709">
            <w:pPr>
              <w:spacing w:after="120"/>
              <w:jc w:val="both"/>
              <w:rPr>
                <w:sz w:val="28"/>
                <w:szCs w:val="28"/>
              </w:rPr>
            </w:pPr>
          </w:p>
          <w:p w:rsidR="00BC3709" w:rsidRDefault="00BC3709">
            <w:pPr>
              <w:spacing w:after="120"/>
              <w:jc w:val="both"/>
              <w:rPr>
                <w:sz w:val="28"/>
                <w:szCs w:val="28"/>
              </w:rPr>
            </w:pPr>
          </w:p>
          <w:p w:rsidR="00BC3709" w:rsidRDefault="008F5811">
            <w:pPr>
              <w:spacing w:after="120"/>
              <w:jc w:val="both"/>
              <w:rPr>
                <w:sz w:val="28"/>
                <w:szCs w:val="28"/>
              </w:rPr>
            </w:pPr>
            <w:r>
              <w:rPr>
                <w:sz w:val="28"/>
                <w:szCs w:val="28"/>
              </w:rPr>
              <w:t>…</w:t>
            </w:r>
          </w:p>
        </w:tc>
        <w:tc>
          <w:tcPr>
            <w:tcW w:w="7371" w:type="dxa"/>
            <w:tcBorders>
              <w:top w:val="single" w:sz="4" w:space="0" w:color="000000"/>
              <w:bottom w:val="single" w:sz="4" w:space="0" w:color="000000"/>
            </w:tcBorders>
          </w:tcPr>
          <w:p w:rsidR="00BC3709" w:rsidRDefault="008F5811">
            <w:pPr>
              <w:spacing w:after="120"/>
              <w:jc w:val="both"/>
              <w:rPr>
                <w:sz w:val="28"/>
                <w:szCs w:val="28"/>
              </w:rPr>
            </w:pPr>
            <w:r>
              <w:rPr>
                <w:sz w:val="28"/>
                <w:szCs w:val="28"/>
              </w:rPr>
              <w:t>Стаття 4. Визначення термінів</w:t>
            </w:r>
          </w:p>
          <w:p w:rsidR="00BC3709" w:rsidRDefault="008F5811">
            <w:pPr>
              <w:spacing w:after="120"/>
              <w:jc w:val="both"/>
              <w:rPr>
                <w:sz w:val="28"/>
                <w:szCs w:val="28"/>
              </w:rPr>
            </w:pPr>
            <w:r>
              <w:rPr>
                <w:sz w:val="28"/>
                <w:szCs w:val="28"/>
              </w:rPr>
              <w:t>1. У цьому Кодексі наведені нижче терміни вживаються в такому значенні:</w:t>
            </w:r>
          </w:p>
          <w:p w:rsidR="00BC3709" w:rsidRDefault="008F5811">
            <w:pPr>
              <w:spacing w:after="120"/>
              <w:jc w:val="both"/>
              <w:rPr>
                <w:sz w:val="28"/>
                <w:szCs w:val="28"/>
              </w:rPr>
            </w:pPr>
            <w:r>
              <w:rPr>
                <w:sz w:val="28"/>
                <w:szCs w:val="28"/>
              </w:rPr>
              <w:t>1) адміністративна справа – переданий на вирішення адміністративного суду публічно-правовий спір;</w:t>
            </w:r>
          </w:p>
          <w:p w:rsidR="00BC3709" w:rsidRDefault="008F5811">
            <w:pPr>
              <w:spacing w:after="120"/>
              <w:jc w:val="both"/>
              <w:rPr>
                <w:sz w:val="28"/>
                <w:szCs w:val="28"/>
              </w:rPr>
            </w:pPr>
            <w:r>
              <w:rPr>
                <w:sz w:val="28"/>
                <w:szCs w:val="28"/>
              </w:rPr>
              <w:t>…</w:t>
            </w:r>
          </w:p>
          <w:p w:rsidR="00BC3709" w:rsidRDefault="008F5811">
            <w:pPr>
              <w:jc w:val="both"/>
              <w:rPr>
                <w:sz w:val="28"/>
                <w:szCs w:val="28"/>
              </w:rPr>
            </w:pPr>
            <w:r>
              <w:rPr>
                <w:sz w:val="28"/>
                <w:szCs w:val="28"/>
              </w:rPr>
              <w:t xml:space="preserve">18) нормативно-правовий акт – акт управління (рішення) суб'єкта владних повноважень, який встановлює, змінює, припиняє (скасовує) загальні правила регулювання однотипних відносин, і який розрахований на довгострокове та неодноразове застосування, </w:t>
            </w:r>
            <w:r>
              <w:rPr>
                <w:b/>
                <w:sz w:val="28"/>
                <w:szCs w:val="28"/>
              </w:rPr>
              <w:t>у тому числі акт, який відповідно до закону є регуляторним актом, та рішення з питань встановлення тарифів на товари (послуги) суб'єктів природних монополій, цін (тарифів) для населення (якщо відповідні повноваження щодо встановлення цін (тарифів) надані спеціальними законами)</w:t>
            </w:r>
            <w:r>
              <w:rPr>
                <w:sz w:val="28"/>
                <w:szCs w:val="28"/>
              </w:rPr>
              <w:t>;</w:t>
            </w:r>
          </w:p>
          <w:p w:rsidR="00BC3709" w:rsidRDefault="008F5811">
            <w:pPr>
              <w:jc w:val="both"/>
              <w:rPr>
                <w:sz w:val="28"/>
                <w:szCs w:val="28"/>
              </w:rPr>
            </w:pPr>
            <w:r>
              <w:rPr>
                <w:sz w:val="28"/>
                <w:szCs w:val="28"/>
              </w:rPr>
              <w:t>…</w:t>
            </w:r>
          </w:p>
        </w:tc>
      </w:tr>
      <w:tr w:rsidR="00BC3709">
        <w:trPr>
          <w:trHeight w:val="61"/>
        </w:trPr>
        <w:tc>
          <w:tcPr>
            <w:tcW w:w="7371" w:type="dxa"/>
            <w:tcBorders>
              <w:top w:val="single" w:sz="4" w:space="0" w:color="000000"/>
              <w:bottom w:val="single" w:sz="4" w:space="0" w:color="000000"/>
            </w:tcBorders>
          </w:tcPr>
          <w:p w:rsidR="00BC3709" w:rsidRDefault="008F5811">
            <w:pPr>
              <w:spacing w:after="120"/>
              <w:jc w:val="both"/>
              <w:rPr>
                <w:sz w:val="28"/>
                <w:szCs w:val="28"/>
              </w:rPr>
            </w:pPr>
            <w:r>
              <w:rPr>
                <w:sz w:val="28"/>
                <w:szCs w:val="28"/>
              </w:rPr>
              <w:t>Стаття 22. Суд першої інстанції</w:t>
            </w:r>
          </w:p>
          <w:p w:rsidR="00BC3709" w:rsidRDefault="008F5811">
            <w:pPr>
              <w:spacing w:after="120"/>
              <w:jc w:val="both"/>
              <w:rPr>
                <w:sz w:val="28"/>
                <w:szCs w:val="28"/>
              </w:rPr>
            </w:pPr>
            <w:r>
              <w:rPr>
                <w:sz w:val="28"/>
                <w:szCs w:val="28"/>
              </w:rPr>
              <w:t xml:space="preserve">1. Місцеві адміністративні суди (місцеві загальні суди як адміністративні суди та окружні адміністративні суди) вирішують адміністративні справи як суди першої інстанції, </w:t>
            </w:r>
            <w:r>
              <w:rPr>
                <w:sz w:val="28"/>
                <w:szCs w:val="28"/>
              </w:rPr>
              <w:lastRenderedPageBreak/>
              <w:t>крім випадків, визначених частинами другою – четвертою  цієї статті.</w:t>
            </w:r>
          </w:p>
          <w:p w:rsidR="00BC3709" w:rsidRDefault="008F5811">
            <w:pPr>
              <w:spacing w:after="120"/>
              <w:jc w:val="both"/>
              <w:rPr>
                <w:sz w:val="28"/>
                <w:szCs w:val="28"/>
              </w:rPr>
            </w:pPr>
            <w:r>
              <w:rPr>
                <w:sz w:val="28"/>
                <w:szCs w:val="28"/>
              </w:rPr>
              <w:t>…</w:t>
            </w:r>
          </w:p>
          <w:p w:rsidR="00BC3709" w:rsidRDefault="008F5811">
            <w:pPr>
              <w:spacing w:after="120"/>
              <w:jc w:val="both"/>
              <w:rPr>
                <w:sz w:val="28"/>
                <w:szCs w:val="28"/>
              </w:rPr>
            </w:pPr>
            <w:r>
              <w:rPr>
                <w:sz w:val="28"/>
                <w:szCs w:val="28"/>
              </w:rPr>
              <w:t>4. Верховному Суду як суду першої інстанції підсудні справи щодо встановлення Центральною виборчою комісією результатів виборів або всеукраїнського референдуму, справи за позовом про дострокове припинення повноважень народного депутата України, а також справи щодо оскарження актів, дій чи бездіяльності Верховної Ради України, Президента України, Вищої ради правосуддя, Вищої кваліфікаційної комісії суддів України.</w:t>
            </w:r>
          </w:p>
          <w:p w:rsidR="00BC3709" w:rsidRDefault="00BC3709">
            <w:pPr>
              <w:spacing w:after="120"/>
              <w:jc w:val="both"/>
              <w:rPr>
                <w:sz w:val="28"/>
                <w:szCs w:val="28"/>
              </w:rPr>
            </w:pPr>
          </w:p>
          <w:p w:rsidR="00BC3709" w:rsidRDefault="008F5811">
            <w:pPr>
              <w:spacing w:before="240" w:after="120"/>
              <w:jc w:val="center"/>
              <w:rPr>
                <w:b/>
                <w:sz w:val="28"/>
                <w:szCs w:val="28"/>
              </w:rPr>
            </w:pPr>
            <w:r>
              <w:rPr>
                <w:b/>
                <w:sz w:val="28"/>
                <w:szCs w:val="28"/>
              </w:rPr>
              <w:t>Відсутній.</w:t>
            </w:r>
          </w:p>
        </w:tc>
        <w:tc>
          <w:tcPr>
            <w:tcW w:w="7371" w:type="dxa"/>
            <w:tcBorders>
              <w:top w:val="single" w:sz="4" w:space="0" w:color="000000"/>
              <w:bottom w:val="single" w:sz="4" w:space="0" w:color="000000"/>
            </w:tcBorders>
          </w:tcPr>
          <w:p w:rsidR="00BC3709" w:rsidRDefault="008F5811">
            <w:pPr>
              <w:spacing w:after="120"/>
              <w:jc w:val="both"/>
              <w:rPr>
                <w:sz w:val="28"/>
                <w:szCs w:val="28"/>
              </w:rPr>
            </w:pPr>
            <w:r>
              <w:rPr>
                <w:sz w:val="28"/>
                <w:szCs w:val="28"/>
              </w:rPr>
              <w:lastRenderedPageBreak/>
              <w:t>Стаття 22. Суд першої інстанції</w:t>
            </w:r>
          </w:p>
          <w:p w:rsidR="00BC3709" w:rsidRDefault="008F5811">
            <w:pPr>
              <w:spacing w:after="120"/>
              <w:jc w:val="both"/>
              <w:rPr>
                <w:sz w:val="28"/>
                <w:szCs w:val="28"/>
              </w:rPr>
            </w:pPr>
            <w:r>
              <w:rPr>
                <w:sz w:val="28"/>
                <w:szCs w:val="28"/>
              </w:rPr>
              <w:t xml:space="preserve">1. Місцеві адміністративні суди (місцеві загальні суди як адміністративні суди та окружні адміністративні суди) вирішують адміністративні справи як суди першої інстанції, </w:t>
            </w:r>
            <w:r>
              <w:rPr>
                <w:sz w:val="28"/>
                <w:szCs w:val="28"/>
              </w:rPr>
              <w:lastRenderedPageBreak/>
              <w:t>крім випадків, визначених частинами другою – четвертою  цієї статті.</w:t>
            </w:r>
          </w:p>
          <w:p w:rsidR="00BC3709" w:rsidRDefault="008F5811">
            <w:pPr>
              <w:spacing w:after="120"/>
              <w:jc w:val="both"/>
              <w:rPr>
                <w:sz w:val="28"/>
                <w:szCs w:val="28"/>
              </w:rPr>
            </w:pPr>
            <w:r>
              <w:rPr>
                <w:sz w:val="28"/>
                <w:szCs w:val="28"/>
              </w:rPr>
              <w:t>…</w:t>
            </w:r>
          </w:p>
          <w:p w:rsidR="00BC3709" w:rsidRDefault="008F5811">
            <w:pPr>
              <w:spacing w:after="120"/>
              <w:jc w:val="both"/>
              <w:rPr>
                <w:sz w:val="28"/>
                <w:szCs w:val="28"/>
              </w:rPr>
            </w:pPr>
            <w:r>
              <w:rPr>
                <w:sz w:val="28"/>
                <w:szCs w:val="28"/>
              </w:rPr>
              <w:t>4. Верховному Суду як суду першої інстанції підсудні справи щодо встановлення Центральною виборчою комісією результатів виборів або всеукраїнського референдуму, справи за позовом про дострокове припинення повноважень народного депутата України, а також справи щодо оскарження актів, дій чи бездіяльності Верховної Ради України, Президента України, Вищої ради правосуддя, Вищої кваліфікаційної комісії суддів України.</w:t>
            </w:r>
          </w:p>
          <w:p w:rsidR="00BC3709" w:rsidRDefault="00242B2B" w:rsidP="00242B2B">
            <w:pPr>
              <w:spacing w:after="120"/>
              <w:jc w:val="both"/>
              <w:rPr>
                <w:b/>
                <w:sz w:val="28"/>
                <w:szCs w:val="28"/>
              </w:rPr>
            </w:pPr>
            <w:r>
              <w:rPr>
                <w:b/>
                <w:sz w:val="28"/>
                <w:szCs w:val="28"/>
              </w:rPr>
              <w:t>А</w:t>
            </w:r>
            <w:r w:rsidRPr="00242B2B">
              <w:rPr>
                <w:b/>
                <w:sz w:val="28"/>
                <w:szCs w:val="28"/>
              </w:rPr>
              <w:t>пеляційн</w:t>
            </w:r>
            <w:r>
              <w:rPr>
                <w:b/>
                <w:sz w:val="28"/>
                <w:szCs w:val="28"/>
              </w:rPr>
              <w:t>ому</w:t>
            </w:r>
            <w:r w:rsidRPr="00242B2B">
              <w:rPr>
                <w:b/>
                <w:sz w:val="28"/>
                <w:szCs w:val="28"/>
              </w:rPr>
              <w:t xml:space="preserve"> адміністративн</w:t>
            </w:r>
            <w:r>
              <w:rPr>
                <w:b/>
                <w:sz w:val="28"/>
                <w:szCs w:val="28"/>
              </w:rPr>
              <w:t>ому</w:t>
            </w:r>
            <w:r w:rsidRPr="00242B2B">
              <w:rPr>
                <w:b/>
                <w:sz w:val="28"/>
                <w:szCs w:val="28"/>
              </w:rPr>
              <w:t xml:space="preserve"> суд</w:t>
            </w:r>
            <w:r>
              <w:rPr>
                <w:b/>
                <w:sz w:val="28"/>
                <w:szCs w:val="28"/>
              </w:rPr>
              <w:t>у</w:t>
            </w:r>
            <w:r w:rsidRPr="00242B2B">
              <w:rPr>
                <w:b/>
                <w:sz w:val="28"/>
                <w:szCs w:val="28"/>
              </w:rPr>
              <w:t xml:space="preserve"> в апеляційному окрузі, що включає місто Київ</w:t>
            </w:r>
            <w:r>
              <w:rPr>
                <w:b/>
                <w:sz w:val="28"/>
                <w:szCs w:val="28"/>
              </w:rPr>
              <w:t>,</w:t>
            </w:r>
            <w:r w:rsidRPr="00242B2B">
              <w:rPr>
                <w:b/>
                <w:sz w:val="28"/>
                <w:szCs w:val="28"/>
              </w:rPr>
              <w:t xml:space="preserve"> </w:t>
            </w:r>
            <w:r w:rsidR="008F5811">
              <w:rPr>
                <w:b/>
                <w:sz w:val="28"/>
                <w:szCs w:val="28"/>
              </w:rPr>
              <w:t>як суду першої інстанції підсудні справи щодо оскарження нормативно-правових актів Кабінету Міністрів України, міністерства чи іншого центрального органу виконавчої влади, Національного банку України чи іншого суб'єкта владних повноважень, повноваження якого поширюються на всю територію України.</w:t>
            </w:r>
          </w:p>
        </w:tc>
      </w:tr>
      <w:tr w:rsidR="00BC3709">
        <w:trPr>
          <w:trHeight w:val="61"/>
        </w:trPr>
        <w:tc>
          <w:tcPr>
            <w:tcW w:w="7371" w:type="dxa"/>
            <w:tcBorders>
              <w:top w:val="single" w:sz="4" w:space="0" w:color="000000"/>
              <w:bottom w:val="single" w:sz="4" w:space="0" w:color="000000"/>
            </w:tcBorders>
          </w:tcPr>
          <w:p w:rsidR="00BC3709" w:rsidRDefault="008F5811">
            <w:pPr>
              <w:spacing w:after="120"/>
              <w:jc w:val="both"/>
              <w:rPr>
                <w:sz w:val="28"/>
                <w:szCs w:val="28"/>
              </w:rPr>
            </w:pPr>
            <w:r>
              <w:rPr>
                <w:sz w:val="28"/>
                <w:szCs w:val="28"/>
              </w:rPr>
              <w:lastRenderedPageBreak/>
              <w:t>Стаття 27. Виключна підсудність</w:t>
            </w:r>
          </w:p>
          <w:p w:rsidR="00BC3709" w:rsidRDefault="008F5811">
            <w:pPr>
              <w:spacing w:after="120"/>
              <w:jc w:val="both"/>
              <w:rPr>
                <w:sz w:val="28"/>
                <w:szCs w:val="28"/>
              </w:rPr>
            </w:pPr>
            <w:r>
              <w:rPr>
                <w:sz w:val="28"/>
                <w:szCs w:val="28"/>
              </w:rPr>
              <w:t xml:space="preserve">1. </w:t>
            </w:r>
            <w:r>
              <w:rPr>
                <w:b/>
                <w:sz w:val="28"/>
                <w:szCs w:val="28"/>
              </w:rPr>
              <w:t>Адміністративні справи з приводу оскарження нормативно-правових актів Кабінету Міністрів України, міністерства чи іншого центрального органу виконавчої влади,</w:t>
            </w:r>
            <w:r>
              <w:rPr>
                <w:sz w:val="28"/>
                <w:szCs w:val="28"/>
              </w:rPr>
              <w:t xml:space="preserve"> </w:t>
            </w:r>
            <w:r>
              <w:rPr>
                <w:b/>
                <w:sz w:val="28"/>
                <w:szCs w:val="28"/>
              </w:rPr>
              <w:t>Національного банку України чи іншого суб'єкта владних повноважень, повноваження якого поширюються на всю територію України, крім випадків, визначених цим Кодексом,</w:t>
            </w:r>
            <w:r>
              <w:rPr>
                <w:sz w:val="28"/>
                <w:szCs w:val="28"/>
              </w:rPr>
              <w:t xml:space="preserve"> адміністративні </w:t>
            </w:r>
            <w:r>
              <w:rPr>
                <w:sz w:val="28"/>
                <w:szCs w:val="28"/>
              </w:rPr>
              <w:lastRenderedPageBreak/>
              <w:t xml:space="preserve">справи з приводу оскарження рішень Антимонопольного комітету України з розгляду скарг про порушення законодавства у сфері публічних </w:t>
            </w:r>
            <w:proofErr w:type="spellStart"/>
            <w:r>
              <w:rPr>
                <w:sz w:val="28"/>
                <w:szCs w:val="28"/>
              </w:rPr>
              <w:t>закупівель</w:t>
            </w:r>
            <w:proofErr w:type="spellEnd"/>
            <w:r>
              <w:rPr>
                <w:sz w:val="28"/>
                <w:szCs w:val="28"/>
              </w:rPr>
              <w:t xml:space="preserve"> та рішень у сфері державної допомоги суб'єктам господарювання, адміністративні справи за позовом Антимонопольного комітету України у сфері державної допомоги суб'єктам господарювання, адміністративні справи, відповідачем у яких є дипломатичне представництво чи консульська установа України, їх посадова чи службова особа, а також адміністративні справи про оскарження актів, дій чи бездіяльності органу, що здійснює дисциплінарне провадження щодо прокурорів, та про анулювання реєстраційного свідоцтва політичної партії, про заборону (примусовий розпуск, ліквідацію) політичної партії вирішуються окружним адміністративним судом, територіальна юрисдикція якого поширюється на місто Київ.</w:t>
            </w:r>
          </w:p>
          <w:p w:rsidR="00BC3709" w:rsidRDefault="008F5811">
            <w:pPr>
              <w:spacing w:after="120"/>
              <w:jc w:val="both"/>
              <w:rPr>
                <w:sz w:val="28"/>
                <w:szCs w:val="28"/>
              </w:rPr>
            </w:pPr>
            <w:r>
              <w:rPr>
                <w:sz w:val="28"/>
                <w:szCs w:val="28"/>
              </w:rPr>
              <w:t>…</w:t>
            </w:r>
          </w:p>
        </w:tc>
        <w:tc>
          <w:tcPr>
            <w:tcW w:w="7371" w:type="dxa"/>
            <w:tcBorders>
              <w:top w:val="single" w:sz="4" w:space="0" w:color="000000"/>
              <w:bottom w:val="single" w:sz="4" w:space="0" w:color="000000"/>
            </w:tcBorders>
          </w:tcPr>
          <w:p w:rsidR="00BC3709" w:rsidRDefault="008F5811">
            <w:pPr>
              <w:spacing w:after="120"/>
              <w:jc w:val="both"/>
              <w:rPr>
                <w:sz w:val="28"/>
                <w:szCs w:val="28"/>
              </w:rPr>
            </w:pPr>
            <w:r>
              <w:rPr>
                <w:sz w:val="28"/>
                <w:szCs w:val="28"/>
              </w:rPr>
              <w:lastRenderedPageBreak/>
              <w:t>Стаття 27. Виключна підсудність</w:t>
            </w:r>
          </w:p>
          <w:p w:rsidR="00BC3709" w:rsidRDefault="008F5811">
            <w:pPr>
              <w:spacing w:after="120"/>
              <w:jc w:val="both"/>
              <w:rPr>
                <w:sz w:val="28"/>
                <w:szCs w:val="28"/>
              </w:rPr>
            </w:pPr>
            <w:r>
              <w:rPr>
                <w:sz w:val="28"/>
                <w:szCs w:val="28"/>
              </w:rPr>
              <w:t xml:space="preserve">1. Адміністративні справи з приводу оскарження рішень Антимонопольного комітету України з розгляду скарг про порушення законодавства у сфері публічних </w:t>
            </w:r>
            <w:proofErr w:type="spellStart"/>
            <w:r>
              <w:rPr>
                <w:sz w:val="28"/>
                <w:szCs w:val="28"/>
              </w:rPr>
              <w:t>закупівель</w:t>
            </w:r>
            <w:proofErr w:type="spellEnd"/>
            <w:r>
              <w:rPr>
                <w:sz w:val="28"/>
                <w:szCs w:val="28"/>
              </w:rPr>
              <w:t xml:space="preserve"> та рішень у сфері державної допомоги суб'єктам господарювання, адміністративні справи за позовом Антимонопольного комітету України у сфері державної допомоги суб'єктам господарювання, адміністративні </w:t>
            </w:r>
            <w:r>
              <w:rPr>
                <w:sz w:val="28"/>
                <w:szCs w:val="28"/>
              </w:rPr>
              <w:lastRenderedPageBreak/>
              <w:t>справи, відповідачем у яких є дипломатичне представництво чи консульська установа України, їх посадова чи службова особа, а також адміністративні справи про оскарження актів, дій чи бездіяльності органу, що здійснює дисциплінарне провадження щодо прокурорів, та про анулювання реєстраційного свідоцтва політичної партії, про заборону (примусовий розпуск, ліквідацію) політичної партії вирішуються окружним адміністративним судом, територіальна юрисдикція якого поширюється на місто Київ.</w:t>
            </w:r>
          </w:p>
          <w:p w:rsidR="00BC3709" w:rsidRDefault="00BC3709">
            <w:pPr>
              <w:spacing w:after="120"/>
              <w:jc w:val="both"/>
              <w:rPr>
                <w:sz w:val="28"/>
                <w:szCs w:val="28"/>
              </w:rPr>
            </w:pPr>
          </w:p>
          <w:p w:rsidR="00BC3709" w:rsidRDefault="00BC3709">
            <w:pPr>
              <w:spacing w:after="120"/>
              <w:jc w:val="both"/>
              <w:rPr>
                <w:sz w:val="28"/>
                <w:szCs w:val="28"/>
              </w:rPr>
            </w:pPr>
          </w:p>
          <w:p w:rsidR="00BC3709" w:rsidRDefault="00BC3709">
            <w:pPr>
              <w:spacing w:after="120"/>
              <w:jc w:val="both"/>
              <w:rPr>
                <w:sz w:val="28"/>
                <w:szCs w:val="28"/>
              </w:rPr>
            </w:pPr>
          </w:p>
          <w:p w:rsidR="00BC3709" w:rsidRDefault="00BC3709">
            <w:pPr>
              <w:spacing w:after="120"/>
              <w:jc w:val="both"/>
              <w:rPr>
                <w:sz w:val="28"/>
                <w:szCs w:val="28"/>
              </w:rPr>
            </w:pPr>
          </w:p>
          <w:p w:rsidR="00BC3709" w:rsidRDefault="008F5811">
            <w:pPr>
              <w:spacing w:before="240" w:after="120"/>
              <w:jc w:val="both"/>
              <w:rPr>
                <w:sz w:val="28"/>
                <w:szCs w:val="28"/>
              </w:rPr>
            </w:pPr>
            <w:r>
              <w:rPr>
                <w:sz w:val="28"/>
                <w:szCs w:val="28"/>
              </w:rPr>
              <w:t>…</w:t>
            </w:r>
          </w:p>
        </w:tc>
      </w:tr>
      <w:tr w:rsidR="00BC3709">
        <w:trPr>
          <w:trHeight w:val="61"/>
        </w:trPr>
        <w:tc>
          <w:tcPr>
            <w:tcW w:w="7371" w:type="dxa"/>
            <w:tcBorders>
              <w:top w:val="single" w:sz="4" w:space="0" w:color="000000"/>
              <w:bottom w:val="single" w:sz="4" w:space="0" w:color="000000"/>
            </w:tcBorders>
          </w:tcPr>
          <w:p w:rsidR="00BC3709" w:rsidRDefault="008F5811">
            <w:pPr>
              <w:spacing w:after="120" w:line="230" w:lineRule="auto"/>
              <w:jc w:val="both"/>
              <w:rPr>
                <w:sz w:val="28"/>
                <w:szCs w:val="28"/>
              </w:rPr>
            </w:pPr>
            <w:r>
              <w:rPr>
                <w:sz w:val="28"/>
                <w:szCs w:val="28"/>
              </w:rPr>
              <w:lastRenderedPageBreak/>
              <w:t>Стаття 264. Особливості провадження у справах щодо оскарження нормативно-правових актів органів виконавчої влади, Верховної Ради Автономної Республіки Крим,              органів місцевого самоврядування та інших суб'єктів владних повноважень</w:t>
            </w:r>
          </w:p>
          <w:p w:rsidR="00BC3709" w:rsidRDefault="008F5811">
            <w:pPr>
              <w:spacing w:after="120" w:line="230" w:lineRule="auto"/>
              <w:jc w:val="both"/>
              <w:rPr>
                <w:sz w:val="28"/>
                <w:szCs w:val="28"/>
              </w:rPr>
            </w:pPr>
            <w:r>
              <w:rPr>
                <w:sz w:val="28"/>
                <w:szCs w:val="28"/>
              </w:rPr>
              <w:t>1. Правила цієї статті поширюються на розгляд адміністративних справ щодо:</w:t>
            </w:r>
          </w:p>
          <w:p w:rsidR="00BC3709" w:rsidRDefault="008F5811">
            <w:pPr>
              <w:spacing w:after="120" w:line="230" w:lineRule="auto"/>
              <w:jc w:val="both"/>
              <w:rPr>
                <w:sz w:val="28"/>
                <w:szCs w:val="28"/>
              </w:rPr>
            </w:pPr>
            <w:r>
              <w:rPr>
                <w:sz w:val="28"/>
                <w:szCs w:val="28"/>
              </w:rPr>
              <w:t xml:space="preserve">1) законності (крім конституційності) постанов та розпоряджень Кабінету Міністрів України (крім рішень Кабінету Міністрів України, визначених частиною першою </w:t>
            </w:r>
            <w:r>
              <w:rPr>
                <w:sz w:val="28"/>
                <w:szCs w:val="28"/>
              </w:rPr>
              <w:lastRenderedPageBreak/>
              <w:t xml:space="preserve">статті 266-1 цього Кодексу), </w:t>
            </w:r>
            <w:r>
              <w:rPr>
                <w:b/>
                <w:sz w:val="28"/>
                <w:szCs w:val="28"/>
              </w:rPr>
              <w:t>постанов Верховної Ради Автономної Республіки Крим</w:t>
            </w:r>
            <w:r>
              <w:rPr>
                <w:sz w:val="28"/>
                <w:szCs w:val="28"/>
              </w:rPr>
              <w:t>;</w:t>
            </w:r>
          </w:p>
          <w:p w:rsidR="00BC3709" w:rsidRDefault="008F5811">
            <w:pPr>
              <w:spacing w:after="120" w:line="230" w:lineRule="auto"/>
              <w:jc w:val="both"/>
              <w:rPr>
                <w:b/>
                <w:sz w:val="28"/>
                <w:szCs w:val="28"/>
              </w:rPr>
            </w:pPr>
            <w:r>
              <w:rPr>
                <w:b/>
                <w:sz w:val="28"/>
                <w:szCs w:val="28"/>
              </w:rPr>
              <w:t>2) законності та відповідності правовим актам вищої юридичної сили нормативно-правових актів міністерств, інших центральних органів виконавчої влади, Ради міністрів Автономної Республіки Крим, місцевих державних адміністрацій, органів місцевого самоврядування, інших суб'єктів владних повноважень.</w:t>
            </w:r>
          </w:p>
          <w:p w:rsidR="00BC3709" w:rsidRDefault="00BC3709">
            <w:pPr>
              <w:spacing w:after="120" w:line="230" w:lineRule="auto"/>
              <w:jc w:val="both"/>
              <w:rPr>
                <w:sz w:val="28"/>
                <w:szCs w:val="28"/>
              </w:rPr>
            </w:pPr>
          </w:p>
          <w:p w:rsidR="00BC3709" w:rsidRDefault="00BC3709">
            <w:pPr>
              <w:spacing w:after="120" w:line="230" w:lineRule="auto"/>
              <w:jc w:val="both"/>
              <w:rPr>
                <w:sz w:val="28"/>
                <w:szCs w:val="28"/>
              </w:rPr>
            </w:pPr>
          </w:p>
          <w:p w:rsidR="00BC3709" w:rsidRDefault="00BC3709">
            <w:pPr>
              <w:spacing w:after="120" w:line="230" w:lineRule="auto"/>
              <w:jc w:val="both"/>
              <w:rPr>
                <w:sz w:val="28"/>
                <w:szCs w:val="28"/>
              </w:rPr>
            </w:pPr>
          </w:p>
          <w:p w:rsidR="00BC3709" w:rsidRDefault="00BC3709">
            <w:pPr>
              <w:spacing w:after="120" w:line="230" w:lineRule="auto"/>
              <w:jc w:val="both"/>
              <w:rPr>
                <w:sz w:val="28"/>
                <w:szCs w:val="28"/>
              </w:rPr>
            </w:pPr>
          </w:p>
          <w:p w:rsidR="00BC3709" w:rsidRDefault="00BC3709">
            <w:pPr>
              <w:spacing w:line="230" w:lineRule="auto"/>
              <w:jc w:val="both"/>
              <w:rPr>
                <w:sz w:val="28"/>
                <w:szCs w:val="28"/>
              </w:rPr>
            </w:pPr>
          </w:p>
          <w:p w:rsidR="00BC3709" w:rsidRDefault="00BC3709">
            <w:pPr>
              <w:spacing w:line="230" w:lineRule="auto"/>
              <w:jc w:val="both"/>
              <w:rPr>
                <w:sz w:val="28"/>
                <w:szCs w:val="28"/>
              </w:rPr>
            </w:pPr>
          </w:p>
          <w:p w:rsidR="00BC3709" w:rsidRDefault="00BC3709">
            <w:pPr>
              <w:spacing w:line="230" w:lineRule="auto"/>
              <w:jc w:val="both"/>
              <w:rPr>
                <w:sz w:val="28"/>
                <w:szCs w:val="28"/>
              </w:rPr>
            </w:pPr>
          </w:p>
          <w:p w:rsidR="00BC3709" w:rsidRDefault="008F5811">
            <w:pPr>
              <w:spacing w:before="120" w:after="120" w:line="230" w:lineRule="auto"/>
              <w:jc w:val="both"/>
              <w:rPr>
                <w:sz w:val="28"/>
                <w:szCs w:val="28"/>
              </w:rPr>
            </w:pPr>
            <w:r>
              <w:rPr>
                <w:sz w:val="28"/>
                <w:szCs w:val="28"/>
              </w:rPr>
              <w:t>2. Право оскаржити нормативно-правовий акт мають особи, щодо яких його застосовано, а також особи, які є суб'єктом правовідносин, у яких буде застосовано цей акт.</w:t>
            </w:r>
          </w:p>
          <w:p w:rsidR="001A3011" w:rsidRDefault="008F5811">
            <w:pPr>
              <w:spacing w:after="120" w:line="230" w:lineRule="auto"/>
              <w:jc w:val="both"/>
              <w:rPr>
                <w:sz w:val="28"/>
                <w:szCs w:val="28"/>
              </w:rPr>
            </w:pPr>
            <w:r>
              <w:rPr>
                <w:sz w:val="28"/>
                <w:szCs w:val="28"/>
              </w:rPr>
              <w:t>…</w:t>
            </w:r>
          </w:p>
          <w:p w:rsidR="00AF0F08" w:rsidRDefault="00AF0F08">
            <w:pPr>
              <w:spacing w:after="120" w:line="230" w:lineRule="auto"/>
              <w:jc w:val="both"/>
              <w:rPr>
                <w:sz w:val="28"/>
                <w:szCs w:val="28"/>
              </w:rPr>
            </w:pPr>
          </w:p>
          <w:p w:rsidR="00AF0F08" w:rsidRDefault="00AF0F08">
            <w:pPr>
              <w:spacing w:after="120" w:line="230" w:lineRule="auto"/>
              <w:jc w:val="both"/>
              <w:rPr>
                <w:sz w:val="28"/>
                <w:szCs w:val="28"/>
              </w:rPr>
            </w:pPr>
          </w:p>
          <w:p w:rsidR="00BC3709" w:rsidRDefault="008F5811">
            <w:pPr>
              <w:spacing w:after="120" w:line="230" w:lineRule="auto"/>
              <w:jc w:val="both"/>
              <w:rPr>
                <w:sz w:val="28"/>
                <w:szCs w:val="28"/>
              </w:rPr>
            </w:pPr>
            <w:r>
              <w:rPr>
                <w:b/>
                <w:sz w:val="28"/>
                <w:szCs w:val="28"/>
              </w:rPr>
              <w:t>11.</w:t>
            </w:r>
            <w:r>
              <w:rPr>
                <w:sz w:val="28"/>
                <w:szCs w:val="28"/>
              </w:rPr>
              <w:t xml:space="preserve"> </w:t>
            </w:r>
            <w:r>
              <w:rPr>
                <w:b/>
                <w:sz w:val="28"/>
                <w:szCs w:val="28"/>
              </w:rPr>
              <w:t>Рішення суду у справах щодо оскарження нормативно-правових актів оскаржується у загальному порядку.</w:t>
            </w:r>
          </w:p>
          <w:p w:rsidR="00BC3709" w:rsidRDefault="00BC3709">
            <w:pPr>
              <w:spacing w:after="120" w:line="230" w:lineRule="auto"/>
              <w:jc w:val="both"/>
              <w:rPr>
                <w:b/>
                <w:sz w:val="28"/>
                <w:szCs w:val="28"/>
              </w:rPr>
            </w:pPr>
          </w:p>
          <w:p w:rsidR="00BC3709" w:rsidRDefault="00BC3709">
            <w:pPr>
              <w:spacing w:after="120" w:line="230" w:lineRule="auto"/>
              <w:jc w:val="both"/>
              <w:rPr>
                <w:b/>
                <w:sz w:val="28"/>
                <w:szCs w:val="28"/>
              </w:rPr>
            </w:pPr>
          </w:p>
          <w:p w:rsidR="00BC3709" w:rsidRDefault="00BC3709">
            <w:pPr>
              <w:spacing w:after="120" w:line="230" w:lineRule="auto"/>
              <w:jc w:val="both"/>
              <w:rPr>
                <w:b/>
                <w:sz w:val="28"/>
                <w:szCs w:val="28"/>
              </w:rPr>
            </w:pPr>
          </w:p>
          <w:p w:rsidR="00BC3709" w:rsidRDefault="00BC3709">
            <w:pPr>
              <w:spacing w:after="120" w:line="230" w:lineRule="auto"/>
              <w:jc w:val="both"/>
              <w:rPr>
                <w:b/>
                <w:sz w:val="28"/>
                <w:szCs w:val="28"/>
              </w:rPr>
            </w:pPr>
          </w:p>
          <w:p w:rsidR="00BC3709" w:rsidRDefault="00BC3709">
            <w:pPr>
              <w:spacing w:after="120" w:line="230" w:lineRule="auto"/>
              <w:jc w:val="both"/>
              <w:rPr>
                <w:b/>
                <w:sz w:val="28"/>
                <w:szCs w:val="28"/>
              </w:rPr>
            </w:pPr>
          </w:p>
          <w:p w:rsidR="00BC3709" w:rsidRDefault="00BC3709">
            <w:pPr>
              <w:spacing w:after="120" w:line="230" w:lineRule="auto"/>
              <w:jc w:val="both"/>
              <w:rPr>
                <w:b/>
                <w:sz w:val="28"/>
                <w:szCs w:val="28"/>
              </w:rPr>
            </w:pPr>
          </w:p>
          <w:p w:rsidR="00BC3709" w:rsidRDefault="00BC3709">
            <w:pPr>
              <w:spacing w:after="120" w:line="230" w:lineRule="auto"/>
              <w:jc w:val="both"/>
              <w:rPr>
                <w:b/>
                <w:sz w:val="28"/>
                <w:szCs w:val="28"/>
              </w:rPr>
            </w:pPr>
          </w:p>
          <w:p w:rsidR="00BC3709" w:rsidRDefault="00BC3709">
            <w:pPr>
              <w:spacing w:after="120" w:line="230" w:lineRule="auto"/>
              <w:jc w:val="both"/>
              <w:rPr>
                <w:b/>
                <w:sz w:val="28"/>
                <w:szCs w:val="28"/>
              </w:rPr>
            </w:pPr>
          </w:p>
          <w:p w:rsidR="00BC3709" w:rsidRDefault="00BC3709">
            <w:pPr>
              <w:spacing w:after="120" w:line="230" w:lineRule="auto"/>
              <w:jc w:val="both"/>
              <w:rPr>
                <w:b/>
                <w:sz w:val="28"/>
                <w:szCs w:val="28"/>
              </w:rPr>
            </w:pPr>
          </w:p>
          <w:p w:rsidR="00482209" w:rsidRDefault="00482209">
            <w:pPr>
              <w:spacing w:after="120" w:line="230" w:lineRule="auto"/>
              <w:jc w:val="both"/>
              <w:rPr>
                <w:b/>
                <w:sz w:val="28"/>
                <w:szCs w:val="28"/>
              </w:rPr>
            </w:pPr>
          </w:p>
          <w:p w:rsidR="001A3011" w:rsidRDefault="001A3011">
            <w:pPr>
              <w:spacing w:after="120" w:line="230" w:lineRule="auto"/>
              <w:jc w:val="both"/>
              <w:rPr>
                <w:b/>
                <w:sz w:val="28"/>
                <w:szCs w:val="28"/>
              </w:rPr>
            </w:pPr>
          </w:p>
          <w:p w:rsidR="001A3011" w:rsidRDefault="001A3011">
            <w:pPr>
              <w:spacing w:after="120" w:line="230" w:lineRule="auto"/>
              <w:jc w:val="both"/>
              <w:rPr>
                <w:b/>
                <w:sz w:val="28"/>
                <w:szCs w:val="28"/>
              </w:rPr>
            </w:pPr>
          </w:p>
          <w:p w:rsidR="001A3011" w:rsidRDefault="001A3011">
            <w:pPr>
              <w:spacing w:after="120" w:line="230" w:lineRule="auto"/>
              <w:jc w:val="both"/>
              <w:rPr>
                <w:b/>
                <w:sz w:val="28"/>
                <w:szCs w:val="28"/>
              </w:rPr>
            </w:pPr>
          </w:p>
          <w:p w:rsidR="001A3011" w:rsidRDefault="001A3011">
            <w:pPr>
              <w:spacing w:after="120" w:line="230" w:lineRule="auto"/>
              <w:jc w:val="both"/>
              <w:rPr>
                <w:b/>
                <w:sz w:val="28"/>
                <w:szCs w:val="28"/>
              </w:rPr>
            </w:pPr>
          </w:p>
          <w:p w:rsidR="00AF0F08" w:rsidRDefault="00AF0F08">
            <w:pPr>
              <w:spacing w:after="120" w:line="230" w:lineRule="auto"/>
              <w:jc w:val="both"/>
              <w:rPr>
                <w:b/>
                <w:sz w:val="28"/>
                <w:szCs w:val="28"/>
              </w:rPr>
            </w:pPr>
          </w:p>
          <w:p w:rsidR="00AF0F08" w:rsidRDefault="00AF0F08">
            <w:pPr>
              <w:spacing w:after="120" w:line="230" w:lineRule="auto"/>
              <w:jc w:val="both"/>
              <w:rPr>
                <w:b/>
                <w:sz w:val="28"/>
                <w:szCs w:val="28"/>
              </w:rPr>
            </w:pPr>
          </w:p>
          <w:p w:rsidR="00AF0F08" w:rsidRDefault="00AF0F08">
            <w:pPr>
              <w:spacing w:after="120" w:line="230" w:lineRule="auto"/>
              <w:jc w:val="both"/>
              <w:rPr>
                <w:b/>
                <w:sz w:val="28"/>
                <w:szCs w:val="28"/>
              </w:rPr>
            </w:pPr>
          </w:p>
          <w:p w:rsidR="001A3011" w:rsidRDefault="001A3011">
            <w:pPr>
              <w:spacing w:after="120" w:line="230" w:lineRule="auto"/>
              <w:jc w:val="both"/>
              <w:rPr>
                <w:b/>
                <w:sz w:val="28"/>
                <w:szCs w:val="28"/>
              </w:rPr>
            </w:pPr>
          </w:p>
          <w:p w:rsidR="00482209" w:rsidRDefault="00482209">
            <w:pPr>
              <w:spacing w:after="120" w:line="230" w:lineRule="auto"/>
              <w:jc w:val="both"/>
              <w:rPr>
                <w:b/>
                <w:sz w:val="28"/>
                <w:szCs w:val="28"/>
              </w:rPr>
            </w:pPr>
          </w:p>
          <w:p w:rsidR="00BC3709" w:rsidRDefault="008F5811">
            <w:pPr>
              <w:spacing w:after="120" w:line="230" w:lineRule="auto"/>
              <w:jc w:val="both"/>
              <w:rPr>
                <w:sz w:val="28"/>
                <w:szCs w:val="28"/>
              </w:rPr>
            </w:pPr>
            <w:r>
              <w:rPr>
                <w:b/>
                <w:sz w:val="28"/>
                <w:szCs w:val="28"/>
              </w:rPr>
              <w:t>12.</w:t>
            </w:r>
            <w:r>
              <w:rPr>
                <w:sz w:val="28"/>
                <w:szCs w:val="28"/>
              </w:rPr>
              <w:t xml:space="preserve"> Правила цієї статті застосовуються також у випадках, коли питання протиправності нормативно-правового </w:t>
            </w:r>
            <w:proofErr w:type="spellStart"/>
            <w:r>
              <w:rPr>
                <w:sz w:val="28"/>
                <w:szCs w:val="28"/>
              </w:rPr>
              <w:t>акта</w:t>
            </w:r>
            <w:proofErr w:type="spellEnd"/>
            <w:r>
              <w:rPr>
                <w:sz w:val="28"/>
                <w:szCs w:val="28"/>
              </w:rPr>
              <w:t xml:space="preserve"> постало під час розгляду іншої адміністративної справи.</w:t>
            </w:r>
          </w:p>
        </w:tc>
        <w:tc>
          <w:tcPr>
            <w:tcW w:w="7371" w:type="dxa"/>
            <w:tcBorders>
              <w:top w:val="single" w:sz="4" w:space="0" w:color="000000"/>
              <w:bottom w:val="single" w:sz="4" w:space="0" w:color="000000"/>
            </w:tcBorders>
          </w:tcPr>
          <w:p w:rsidR="00BC3709" w:rsidRDefault="008F5811">
            <w:pPr>
              <w:spacing w:after="120" w:line="230" w:lineRule="auto"/>
              <w:jc w:val="both"/>
              <w:rPr>
                <w:sz w:val="28"/>
                <w:szCs w:val="28"/>
              </w:rPr>
            </w:pPr>
            <w:r>
              <w:rPr>
                <w:sz w:val="28"/>
                <w:szCs w:val="28"/>
              </w:rPr>
              <w:lastRenderedPageBreak/>
              <w:t>Стаття 264. Особливості провадження у справах щодо оскарження нормативно-правових актів органів виконавчої влади, Верховної Ради Автономної Республіки Крим, органів місцевого самоврядування та інших суб'єктів владних повноважень</w:t>
            </w:r>
          </w:p>
          <w:p w:rsidR="00BC3709" w:rsidRDefault="008F5811">
            <w:pPr>
              <w:spacing w:after="120" w:line="230" w:lineRule="auto"/>
              <w:jc w:val="both"/>
              <w:rPr>
                <w:sz w:val="28"/>
                <w:szCs w:val="28"/>
              </w:rPr>
            </w:pPr>
            <w:r>
              <w:rPr>
                <w:sz w:val="28"/>
                <w:szCs w:val="28"/>
              </w:rPr>
              <w:t>1. Правила цієї статті поширюються на розгляд адміністративних справ щодо:</w:t>
            </w:r>
          </w:p>
          <w:p w:rsidR="00BC3709" w:rsidRDefault="008F5811">
            <w:pPr>
              <w:spacing w:after="120" w:line="230" w:lineRule="auto"/>
              <w:jc w:val="both"/>
              <w:rPr>
                <w:sz w:val="28"/>
                <w:szCs w:val="28"/>
              </w:rPr>
            </w:pPr>
            <w:r>
              <w:rPr>
                <w:sz w:val="28"/>
                <w:szCs w:val="28"/>
              </w:rPr>
              <w:t xml:space="preserve">1) законності (крім конституційності) постанов та розпоряджень Кабінету Міністрів України (крім рішень </w:t>
            </w:r>
            <w:r>
              <w:rPr>
                <w:sz w:val="28"/>
                <w:szCs w:val="28"/>
              </w:rPr>
              <w:lastRenderedPageBreak/>
              <w:t>Кабінету Міністрів України, визначених частиною першою статті 266-1 цього Кодексу);</w:t>
            </w:r>
          </w:p>
          <w:p w:rsidR="00BC3709" w:rsidRDefault="008F5811">
            <w:pPr>
              <w:spacing w:after="120" w:line="230" w:lineRule="auto"/>
              <w:jc w:val="both"/>
              <w:rPr>
                <w:b/>
                <w:sz w:val="28"/>
                <w:szCs w:val="28"/>
              </w:rPr>
            </w:pPr>
            <w:r>
              <w:rPr>
                <w:b/>
                <w:sz w:val="28"/>
                <w:szCs w:val="28"/>
              </w:rPr>
              <w:t>2) законності (крім конституційності) постанов Верховної Ради Автономної Республіки Крим;</w:t>
            </w:r>
          </w:p>
          <w:p w:rsidR="00BC3709" w:rsidRDefault="008F5811">
            <w:pPr>
              <w:spacing w:after="120" w:line="230" w:lineRule="auto"/>
              <w:jc w:val="both"/>
              <w:rPr>
                <w:b/>
                <w:sz w:val="28"/>
                <w:szCs w:val="28"/>
              </w:rPr>
            </w:pPr>
            <w:r>
              <w:rPr>
                <w:b/>
                <w:sz w:val="28"/>
                <w:szCs w:val="28"/>
              </w:rPr>
              <w:t>3) законності та відповідності правовим актам вищої юридичної сили нормативно-правових актів міністерств, інших центральних органів виконавчої влади, Національного банку України, інших суб'єктів владних повноважень, повноваження яких поширюються на всю територію України;</w:t>
            </w:r>
          </w:p>
          <w:p w:rsidR="00BC3709" w:rsidRDefault="008F5811">
            <w:pPr>
              <w:spacing w:before="160" w:after="120" w:line="230" w:lineRule="auto"/>
              <w:jc w:val="both"/>
              <w:rPr>
                <w:b/>
                <w:sz w:val="28"/>
                <w:szCs w:val="28"/>
              </w:rPr>
            </w:pPr>
            <w:r>
              <w:rPr>
                <w:b/>
                <w:sz w:val="28"/>
                <w:szCs w:val="28"/>
              </w:rPr>
              <w:t>4) законності та відповідності правовим актам вищої юридичної сили нормативно-правових актів Ради міністрів Автономної Республіки Крим, місцевих державних адміністрацій, органів місцевого самоврядування, інших суб'єктів владних повноважень (крім суб'єктів владних повноважень, повноваження яких поширюються на всю територію України).</w:t>
            </w:r>
          </w:p>
          <w:p w:rsidR="00BC3709" w:rsidRDefault="008F5811">
            <w:pPr>
              <w:spacing w:after="120" w:line="230" w:lineRule="auto"/>
              <w:jc w:val="both"/>
              <w:rPr>
                <w:sz w:val="28"/>
                <w:szCs w:val="28"/>
              </w:rPr>
            </w:pPr>
            <w:r>
              <w:rPr>
                <w:sz w:val="28"/>
                <w:szCs w:val="28"/>
              </w:rPr>
              <w:t>2. Право оскаржити нормативно-правовий акт мають особи, щодо яких його застосовано, а також особи, які є суб'єктом правовідносин, у яких буде застосовано цей акт.</w:t>
            </w:r>
          </w:p>
          <w:p w:rsidR="00BC3709" w:rsidRDefault="008F5811">
            <w:pPr>
              <w:spacing w:after="120" w:line="230" w:lineRule="auto"/>
              <w:jc w:val="both"/>
              <w:rPr>
                <w:sz w:val="28"/>
                <w:szCs w:val="28"/>
              </w:rPr>
            </w:pPr>
            <w:r>
              <w:rPr>
                <w:sz w:val="28"/>
                <w:szCs w:val="28"/>
              </w:rPr>
              <w:t>…</w:t>
            </w:r>
          </w:p>
          <w:p w:rsidR="001A3011" w:rsidRDefault="001A3011">
            <w:pPr>
              <w:spacing w:after="120" w:line="230" w:lineRule="auto"/>
              <w:jc w:val="both"/>
              <w:rPr>
                <w:sz w:val="28"/>
                <w:szCs w:val="28"/>
              </w:rPr>
            </w:pPr>
          </w:p>
          <w:p w:rsidR="00BC3709" w:rsidRDefault="008F5811">
            <w:pPr>
              <w:spacing w:after="120" w:line="230" w:lineRule="auto"/>
              <w:jc w:val="both"/>
              <w:rPr>
                <w:b/>
                <w:sz w:val="28"/>
                <w:szCs w:val="28"/>
              </w:rPr>
            </w:pPr>
            <w:r>
              <w:rPr>
                <w:b/>
                <w:sz w:val="28"/>
                <w:szCs w:val="28"/>
              </w:rPr>
              <w:t>1</w:t>
            </w:r>
            <w:r w:rsidR="001A3011">
              <w:rPr>
                <w:b/>
                <w:sz w:val="28"/>
                <w:szCs w:val="28"/>
              </w:rPr>
              <w:t>1</w:t>
            </w:r>
            <w:r>
              <w:rPr>
                <w:sz w:val="28"/>
                <w:szCs w:val="28"/>
              </w:rPr>
              <w:t xml:space="preserve">. </w:t>
            </w:r>
            <w:r>
              <w:rPr>
                <w:b/>
                <w:sz w:val="28"/>
                <w:szCs w:val="28"/>
              </w:rPr>
              <w:t>Рішення суду у справах щодо оскарження нормативно-правових актів, визначених пунктами 2, 4 частини першої цієї статті, оскаржується у загальному порядку.</w:t>
            </w:r>
          </w:p>
          <w:p w:rsidR="00BC3709" w:rsidRDefault="008F5811">
            <w:pPr>
              <w:spacing w:after="120" w:line="230" w:lineRule="auto"/>
              <w:jc w:val="both"/>
              <w:rPr>
                <w:b/>
                <w:sz w:val="28"/>
                <w:szCs w:val="28"/>
              </w:rPr>
            </w:pPr>
            <w:r>
              <w:rPr>
                <w:b/>
                <w:sz w:val="28"/>
                <w:szCs w:val="28"/>
              </w:rPr>
              <w:lastRenderedPageBreak/>
              <w:t>Судом апеляційної інстанції у справах</w:t>
            </w:r>
            <w:r w:rsidR="001A3011">
              <w:rPr>
                <w:b/>
                <w:sz w:val="28"/>
                <w:szCs w:val="28"/>
              </w:rPr>
              <w:t xml:space="preserve"> щодо оскарження нормативно-правових актів, визначених пунктами 1, 3 частини першої цієї статті</w:t>
            </w:r>
            <w:r>
              <w:rPr>
                <w:b/>
                <w:sz w:val="28"/>
                <w:szCs w:val="28"/>
              </w:rPr>
              <w:t>,</w:t>
            </w:r>
            <w:r w:rsidR="001A3011">
              <w:rPr>
                <w:b/>
                <w:sz w:val="28"/>
                <w:szCs w:val="28"/>
              </w:rPr>
              <w:t xml:space="preserve"> </w:t>
            </w:r>
            <w:r>
              <w:rPr>
                <w:b/>
                <w:sz w:val="28"/>
                <w:szCs w:val="28"/>
              </w:rPr>
              <w:t xml:space="preserve">є </w:t>
            </w:r>
            <w:r w:rsidR="00242B2B">
              <w:rPr>
                <w:b/>
                <w:sz w:val="28"/>
                <w:szCs w:val="28"/>
              </w:rPr>
              <w:t>Верховний</w:t>
            </w:r>
            <w:r>
              <w:rPr>
                <w:b/>
                <w:sz w:val="28"/>
                <w:szCs w:val="28"/>
              </w:rPr>
              <w:t xml:space="preserve"> Суд. Судове рішення </w:t>
            </w:r>
            <w:r w:rsidR="00482209">
              <w:rPr>
                <w:b/>
                <w:sz w:val="28"/>
                <w:szCs w:val="28"/>
              </w:rPr>
              <w:t>а</w:t>
            </w:r>
            <w:r w:rsidR="00242B2B" w:rsidRPr="00242B2B">
              <w:rPr>
                <w:b/>
                <w:sz w:val="28"/>
                <w:szCs w:val="28"/>
              </w:rPr>
              <w:t>пеляційн</w:t>
            </w:r>
            <w:r w:rsidR="00242B2B">
              <w:rPr>
                <w:b/>
                <w:sz w:val="28"/>
                <w:szCs w:val="28"/>
              </w:rPr>
              <w:t>ого</w:t>
            </w:r>
            <w:r w:rsidR="00242B2B" w:rsidRPr="00242B2B">
              <w:rPr>
                <w:b/>
                <w:sz w:val="28"/>
                <w:szCs w:val="28"/>
              </w:rPr>
              <w:t xml:space="preserve"> адміністративн</w:t>
            </w:r>
            <w:r w:rsidR="00242B2B">
              <w:rPr>
                <w:b/>
                <w:sz w:val="28"/>
                <w:szCs w:val="28"/>
              </w:rPr>
              <w:t>ого</w:t>
            </w:r>
            <w:r w:rsidR="00242B2B" w:rsidRPr="00242B2B">
              <w:rPr>
                <w:b/>
                <w:sz w:val="28"/>
                <w:szCs w:val="28"/>
              </w:rPr>
              <w:t xml:space="preserve"> суд</w:t>
            </w:r>
            <w:r w:rsidR="00242B2B">
              <w:rPr>
                <w:b/>
                <w:sz w:val="28"/>
                <w:szCs w:val="28"/>
              </w:rPr>
              <w:t>у</w:t>
            </w:r>
            <w:r w:rsidR="00242B2B" w:rsidRPr="00242B2B">
              <w:rPr>
                <w:b/>
                <w:sz w:val="28"/>
                <w:szCs w:val="28"/>
              </w:rPr>
              <w:t xml:space="preserve"> в апеляційному окрузі, що включає місто Київ</w:t>
            </w:r>
            <w:r w:rsidR="00242B2B">
              <w:rPr>
                <w:b/>
                <w:sz w:val="28"/>
                <w:szCs w:val="28"/>
              </w:rPr>
              <w:t xml:space="preserve">, </w:t>
            </w:r>
            <w:r>
              <w:rPr>
                <w:b/>
                <w:sz w:val="28"/>
                <w:szCs w:val="28"/>
              </w:rPr>
              <w:t>у таких справах набирає законної сили після закінчення строку подання апеляційної скарги, якщо таку скаргу не було подано.</w:t>
            </w:r>
          </w:p>
          <w:p w:rsidR="00BC3709" w:rsidRDefault="008F5811">
            <w:pPr>
              <w:spacing w:after="120" w:line="230" w:lineRule="auto"/>
              <w:jc w:val="both"/>
              <w:rPr>
                <w:sz w:val="28"/>
                <w:szCs w:val="28"/>
              </w:rPr>
            </w:pPr>
            <w:r>
              <w:rPr>
                <w:b/>
                <w:sz w:val="28"/>
                <w:szCs w:val="28"/>
              </w:rPr>
              <w:t xml:space="preserve">У разі подання апеляційної скарги судове рішення </w:t>
            </w:r>
            <w:r w:rsidR="00482209">
              <w:rPr>
                <w:b/>
                <w:sz w:val="28"/>
                <w:szCs w:val="28"/>
              </w:rPr>
              <w:t>а</w:t>
            </w:r>
            <w:r w:rsidR="00482209" w:rsidRPr="00242B2B">
              <w:rPr>
                <w:b/>
                <w:sz w:val="28"/>
                <w:szCs w:val="28"/>
              </w:rPr>
              <w:t>пеляційн</w:t>
            </w:r>
            <w:r w:rsidR="00482209">
              <w:rPr>
                <w:b/>
                <w:sz w:val="28"/>
                <w:szCs w:val="28"/>
              </w:rPr>
              <w:t>ого</w:t>
            </w:r>
            <w:r w:rsidR="00482209" w:rsidRPr="00242B2B">
              <w:rPr>
                <w:b/>
                <w:sz w:val="28"/>
                <w:szCs w:val="28"/>
              </w:rPr>
              <w:t xml:space="preserve"> адміністративн</w:t>
            </w:r>
            <w:r w:rsidR="00482209">
              <w:rPr>
                <w:b/>
                <w:sz w:val="28"/>
                <w:szCs w:val="28"/>
              </w:rPr>
              <w:t>ого</w:t>
            </w:r>
            <w:r w:rsidR="00482209" w:rsidRPr="00242B2B">
              <w:rPr>
                <w:b/>
                <w:sz w:val="28"/>
                <w:szCs w:val="28"/>
              </w:rPr>
              <w:t xml:space="preserve"> суд</w:t>
            </w:r>
            <w:r w:rsidR="00482209">
              <w:rPr>
                <w:b/>
                <w:sz w:val="28"/>
                <w:szCs w:val="28"/>
              </w:rPr>
              <w:t>у</w:t>
            </w:r>
            <w:r w:rsidR="00482209" w:rsidRPr="00242B2B">
              <w:rPr>
                <w:b/>
                <w:sz w:val="28"/>
                <w:szCs w:val="28"/>
              </w:rPr>
              <w:t xml:space="preserve"> в апеляційному окрузі, що включає місто Київ</w:t>
            </w:r>
            <w:r w:rsidR="00482209">
              <w:rPr>
                <w:b/>
                <w:sz w:val="28"/>
                <w:szCs w:val="28"/>
              </w:rPr>
              <w:t>,</w:t>
            </w:r>
            <w:r>
              <w:rPr>
                <w:b/>
                <w:sz w:val="28"/>
                <w:szCs w:val="28"/>
              </w:rPr>
              <w:t xml:space="preserve"> якщо його не скасовано, набирає законної сили після набрання законної сили рішенням Верховного Суду за наслідками апеляційного перегляду</w:t>
            </w:r>
            <w:r>
              <w:rPr>
                <w:sz w:val="28"/>
                <w:szCs w:val="28"/>
              </w:rPr>
              <w:t>.</w:t>
            </w:r>
          </w:p>
          <w:p w:rsidR="001A3011" w:rsidRDefault="001A3011">
            <w:pPr>
              <w:spacing w:after="120" w:line="230" w:lineRule="auto"/>
              <w:jc w:val="both"/>
              <w:rPr>
                <w:sz w:val="28"/>
                <w:szCs w:val="28"/>
              </w:rPr>
            </w:pPr>
            <w:r>
              <w:rPr>
                <w:b/>
                <w:sz w:val="28"/>
                <w:szCs w:val="28"/>
              </w:rPr>
              <w:t>У справах щодо оскарження нормативно-правових актів, визначених пунктами 1, 3 частини першої цієї статті, рішення Верховного Суду, прийняте за наслідком апеляційного перегляду судового рішення а</w:t>
            </w:r>
            <w:r w:rsidRPr="00242B2B">
              <w:rPr>
                <w:b/>
                <w:sz w:val="28"/>
                <w:szCs w:val="28"/>
              </w:rPr>
              <w:t>пеляційн</w:t>
            </w:r>
            <w:r>
              <w:rPr>
                <w:b/>
                <w:sz w:val="28"/>
                <w:szCs w:val="28"/>
              </w:rPr>
              <w:t>ого</w:t>
            </w:r>
            <w:r w:rsidRPr="00242B2B">
              <w:rPr>
                <w:b/>
                <w:sz w:val="28"/>
                <w:szCs w:val="28"/>
              </w:rPr>
              <w:t xml:space="preserve"> адміністративн</w:t>
            </w:r>
            <w:r>
              <w:rPr>
                <w:b/>
                <w:sz w:val="28"/>
                <w:szCs w:val="28"/>
              </w:rPr>
              <w:t>ого</w:t>
            </w:r>
            <w:r w:rsidRPr="00242B2B">
              <w:rPr>
                <w:b/>
                <w:sz w:val="28"/>
                <w:szCs w:val="28"/>
              </w:rPr>
              <w:t xml:space="preserve"> суд</w:t>
            </w:r>
            <w:r>
              <w:rPr>
                <w:b/>
                <w:sz w:val="28"/>
                <w:szCs w:val="28"/>
              </w:rPr>
              <w:t>у</w:t>
            </w:r>
            <w:r w:rsidRPr="00242B2B">
              <w:rPr>
                <w:b/>
                <w:sz w:val="28"/>
                <w:szCs w:val="28"/>
              </w:rPr>
              <w:t xml:space="preserve"> в апеляційному окрузі, що включає місто Київ</w:t>
            </w:r>
            <w:r>
              <w:rPr>
                <w:b/>
                <w:sz w:val="28"/>
                <w:szCs w:val="28"/>
              </w:rPr>
              <w:t>, є остаточним та оскарженню не підлягає.</w:t>
            </w:r>
          </w:p>
          <w:p w:rsidR="00BC3709" w:rsidRDefault="008F5811" w:rsidP="001A3011">
            <w:pPr>
              <w:spacing w:after="120" w:line="230" w:lineRule="auto"/>
              <w:jc w:val="both"/>
              <w:rPr>
                <w:sz w:val="28"/>
                <w:szCs w:val="28"/>
              </w:rPr>
            </w:pPr>
            <w:r>
              <w:rPr>
                <w:b/>
                <w:sz w:val="28"/>
                <w:szCs w:val="28"/>
              </w:rPr>
              <w:t>1</w:t>
            </w:r>
            <w:r w:rsidR="001A3011">
              <w:rPr>
                <w:b/>
                <w:sz w:val="28"/>
                <w:szCs w:val="28"/>
              </w:rPr>
              <w:t>2</w:t>
            </w:r>
            <w:r>
              <w:rPr>
                <w:b/>
                <w:sz w:val="28"/>
                <w:szCs w:val="28"/>
              </w:rPr>
              <w:t>.</w:t>
            </w:r>
            <w:r>
              <w:rPr>
                <w:sz w:val="28"/>
                <w:szCs w:val="28"/>
              </w:rPr>
              <w:t xml:space="preserve"> Правила цієї статті застосовуються також у випадках, коли питання протиправності нормативно-правового </w:t>
            </w:r>
            <w:proofErr w:type="spellStart"/>
            <w:r>
              <w:rPr>
                <w:sz w:val="28"/>
                <w:szCs w:val="28"/>
              </w:rPr>
              <w:t>акта</w:t>
            </w:r>
            <w:proofErr w:type="spellEnd"/>
            <w:r>
              <w:rPr>
                <w:sz w:val="28"/>
                <w:szCs w:val="28"/>
              </w:rPr>
              <w:t xml:space="preserve"> постало під час розгляду іншої адміністративної справи.</w:t>
            </w:r>
          </w:p>
        </w:tc>
      </w:tr>
    </w:tbl>
    <w:p w:rsidR="00BC3709" w:rsidRPr="00AF0F08" w:rsidRDefault="00AF0F08">
      <w:pPr>
        <w:rPr>
          <w:b/>
          <w:sz w:val="28"/>
          <w:szCs w:val="28"/>
        </w:rPr>
      </w:pPr>
      <w:r w:rsidRPr="00AF0F08">
        <w:rPr>
          <w:b/>
          <w:sz w:val="28"/>
          <w:szCs w:val="28"/>
        </w:rPr>
        <w:lastRenderedPageBreak/>
        <w:t>Народні депутати України</w:t>
      </w:r>
    </w:p>
    <w:sectPr w:rsidR="00BC3709" w:rsidRPr="00AF0F08" w:rsidSect="00AF0F08">
      <w:headerReference w:type="even" r:id="rId9"/>
      <w:headerReference w:type="default" r:id="rId10"/>
      <w:pgSz w:w="16838" w:h="11906" w:orient="landscape"/>
      <w:pgMar w:top="709" w:right="1134" w:bottom="851" w:left="1134" w:header="851" w:footer="709"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B5867" w:rsidRDefault="006B5867">
      <w:r>
        <w:separator/>
      </w:r>
    </w:p>
  </w:endnote>
  <w:endnote w:type="continuationSeparator" w:id="0">
    <w:p w:rsidR="006B5867" w:rsidRDefault="006B58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Georgia">
    <w:panose1 w:val="02040502050405020303"/>
    <w:charset w:val="CC"/>
    <w:family w:val="roman"/>
    <w:pitch w:val="variable"/>
    <w:sig w:usb0="00000287" w:usb1="00000000" w:usb2="00000000" w:usb3="00000000" w:csb0="0000009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B5867" w:rsidRDefault="006B5867">
      <w:r>
        <w:separator/>
      </w:r>
    </w:p>
  </w:footnote>
  <w:footnote w:type="continuationSeparator" w:id="0">
    <w:p w:rsidR="006B5867" w:rsidRDefault="006B586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C3709" w:rsidRDefault="008F5811">
    <w:pPr>
      <w:pBdr>
        <w:top w:val="nil"/>
        <w:left w:val="nil"/>
        <w:bottom w:val="nil"/>
        <w:right w:val="nil"/>
        <w:between w:val="nil"/>
      </w:pBdr>
      <w:tabs>
        <w:tab w:val="center" w:pos="4677"/>
        <w:tab w:val="right" w:pos="9355"/>
      </w:tabs>
      <w:jc w:val="center"/>
      <w:rPr>
        <w:color w:val="000000"/>
      </w:rPr>
    </w:pPr>
    <w:r>
      <w:rPr>
        <w:color w:val="000000"/>
      </w:rPr>
      <w:fldChar w:fldCharType="begin"/>
    </w:r>
    <w:r>
      <w:rPr>
        <w:color w:val="000000"/>
      </w:rPr>
      <w:instrText>PAGE</w:instrText>
    </w:r>
    <w:r>
      <w:rPr>
        <w:color w:val="000000"/>
      </w:rPr>
      <w:fldChar w:fldCharType="end"/>
    </w:r>
  </w:p>
  <w:p w:rsidR="00BC3709" w:rsidRDefault="00BC3709">
    <w:pPr>
      <w:pBdr>
        <w:top w:val="nil"/>
        <w:left w:val="nil"/>
        <w:bottom w:val="nil"/>
        <w:right w:val="nil"/>
        <w:between w:val="nil"/>
      </w:pBdr>
      <w:tabs>
        <w:tab w:val="center" w:pos="4677"/>
        <w:tab w:val="right" w:pos="9355"/>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C3709" w:rsidRDefault="008F5811">
    <w:pPr>
      <w:pBdr>
        <w:top w:val="nil"/>
        <w:left w:val="nil"/>
        <w:bottom w:val="nil"/>
        <w:right w:val="nil"/>
        <w:between w:val="nil"/>
      </w:pBdr>
      <w:tabs>
        <w:tab w:val="center" w:pos="4677"/>
        <w:tab w:val="right" w:pos="9355"/>
      </w:tabs>
      <w:jc w:val="center"/>
      <w:rPr>
        <w:color w:val="000000"/>
        <w:sz w:val="28"/>
        <w:szCs w:val="28"/>
      </w:rPr>
    </w:pPr>
    <w:r>
      <w:rPr>
        <w:color w:val="000000"/>
        <w:sz w:val="28"/>
        <w:szCs w:val="28"/>
      </w:rPr>
      <w:fldChar w:fldCharType="begin"/>
    </w:r>
    <w:r>
      <w:rPr>
        <w:color w:val="000000"/>
        <w:sz w:val="28"/>
        <w:szCs w:val="28"/>
      </w:rPr>
      <w:instrText>PAGE</w:instrText>
    </w:r>
    <w:r>
      <w:rPr>
        <w:color w:val="000000"/>
        <w:sz w:val="28"/>
        <w:szCs w:val="28"/>
      </w:rPr>
      <w:fldChar w:fldCharType="separate"/>
    </w:r>
    <w:r w:rsidR="00FC32B0">
      <w:rPr>
        <w:noProof/>
        <w:color w:val="000000"/>
        <w:sz w:val="28"/>
        <w:szCs w:val="28"/>
      </w:rPr>
      <w:t>5</w:t>
    </w:r>
    <w:r>
      <w:rPr>
        <w:color w:val="000000"/>
        <w:sz w:val="28"/>
        <w:szCs w:val="28"/>
      </w:rPr>
      <w:fldChar w:fldCharType="end"/>
    </w:r>
  </w:p>
  <w:p w:rsidR="00BC3709" w:rsidRDefault="00BC3709">
    <w:pPr>
      <w:pBdr>
        <w:top w:val="nil"/>
        <w:left w:val="nil"/>
        <w:bottom w:val="nil"/>
        <w:right w:val="nil"/>
        <w:between w:val="nil"/>
      </w:pBdr>
      <w:tabs>
        <w:tab w:val="center" w:pos="4677"/>
        <w:tab w:val="right" w:pos="9355"/>
      </w:tabs>
      <w:rPr>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3709"/>
    <w:rsid w:val="001A3011"/>
    <w:rsid w:val="00242B2B"/>
    <w:rsid w:val="003839A6"/>
    <w:rsid w:val="00482209"/>
    <w:rsid w:val="005C7887"/>
    <w:rsid w:val="0063696D"/>
    <w:rsid w:val="006B5867"/>
    <w:rsid w:val="008F5811"/>
    <w:rsid w:val="00AF0F08"/>
    <w:rsid w:val="00B145B2"/>
    <w:rsid w:val="00B5636B"/>
    <w:rsid w:val="00BC3709"/>
    <w:rsid w:val="00BE72DE"/>
    <w:rsid w:val="00E52E0E"/>
    <w:rsid w:val="00FC32B0"/>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D1CF170-C183-40D0-B7CF-20218F7F67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uk-UA"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style>
  <w:style w:type="paragraph" w:styleId="1">
    <w:name w:val="heading 1"/>
    <w:basedOn w:val="a"/>
    <w:next w:val="a"/>
    <w:pPr>
      <w:keepNext/>
      <w:keepLines/>
      <w:spacing w:before="480" w:after="120"/>
      <w:outlineLvl w:val="0"/>
    </w:pPr>
    <w:rPr>
      <w:b/>
      <w:sz w:val="48"/>
      <w:szCs w:val="48"/>
    </w:rPr>
  </w:style>
  <w:style w:type="paragraph" w:styleId="2">
    <w:name w:val="heading 2"/>
    <w:basedOn w:val="a"/>
    <w:next w:val="a"/>
    <w:pPr>
      <w:keepNext/>
      <w:keepLines/>
      <w:spacing w:before="360" w:after="80"/>
      <w:outlineLvl w:val="1"/>
    </w:pPr>
    <w:rPr>
      <w:b/>
      <w:sz w:val="36"/>
      <w:szCs w:val="36"/>
    </w:rPr>
  </w:style>
  <w:style w:type="paragraph" w:styleId="3">
    <w:name w:val="heading 3"/>
    <w:basedOn w:val="a"/>
    <w:next w:val="a"/>
    <w:pPr>
      <w:keepNext/>
      <w:keepLines/>
      <w:spacing w:before="280" w:after="80"/>
      <w:outlineLvl w:val="2"/>
    </w:pPr>
    <w:rPr>
      <w:b/>
      <w:sz w:val="28"/>
      <w:szCs w:val="28"/>
    </w:rPr>
  </w:style>
  <w:style w:type="paragraph" w:styleId="4">
    <w:name w:val="heading 4"/>
    <w:basedOn w:val="a"/>
    <w:next w:val="a"/>
    <w:pPr>
      <w:keepNext/>
      <w:keepLines/>
      <w:spacing w:before="240" w:after="40"/>
      <w:outlineLvl w:val="3"/>
    </w:pPr>
    <w:rPr>
      <w:b/>
    </w:rPr>
  </w:style>
  <w:style w:type="paragraph" w:styleId="5">
    <w:name w:val="heading 5"/>
    <w:basedOn w:val="a"/>
    <w:next w:val="a"/>
    <w:pPr>
      <w:keepNext/>
      <w:keepLines/>
      <w:spacing w:before="220" w:after="40"/>
      <w:outlineLvl w:val="4"/>
    </w:pPr>
    <w:rPr>
      <w:b/>
      <w:sz w:val="22"/>
      <w:szCs w:val="22"/>
    </w:rPr>
  </w:style>
  <w:style w:type="paragraph" w:styleId="6">
    <w:name w:val="heading 6"/>
    <w:basedOn w:val="a"/>
    <w:next w:val="a"/>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after="120"/>
    </w:pPr>
    <w:rPr>
      <w:b/>
      <w:sz w:val="72"/>
      <w:szCs w:val="72"/>
    </w:rPr>
  </w:style>
  <w:style w:type="paragraph" w:styleId="a4">
    <w:name w:val="Subtitle"/>
    <w:basedOn w:val="a"/>
    <w:next w:val="a"/>
    <w:pPr>
      <w:keepNext/>
      <w:keepLines/>
      <w:spacing w:before="360" w:after="80"/>
    </w:pPr>
    <w:rPr>
      <w:rFonts w:ascii="Georgia" w:eastAsia="Georgia" w:hAnsi="Georgia" w:cs="Georgia"/>
      <w:i/>
      <w:color w:val="666666"/>
      <w:sz w:val="48"/>
      <w:szCs w:val="48"/>
    </w:rPr>
  </w:style>
  <w:style w:type="table" w:customStyle="1" w:styleId="a5">
    <w:basedOn w:val="TableNormal"/>
    <w:tblPr>
      <w:tblStyleRowBandSize w:val="1"/>
      <w:tblStyleColBandSize w:val="1"/>
      <w:tblCellMar>
        <w:left w:w="115" w:type="dxa"/>
        <w:right w:w="115" w:type="dxa"/>
      </w:tblCellMar>
    </w:tblPr>
  </w:style>
  <w:style w:type="table" w:customStyle="1" w:styleId="a6">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011475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6DD601B-0B89-4F7C-8EC5-C4C9B3C341C0}">
  <ds:schemaRefs>
    <ds:schemaRef ds:uri="http://schemas.microsoft.com/sharepoint/v3/contenttype/forms"/>
  </ds:schemaRefs>
</ds:datastoreItem>
</file>

<file path=customXml/itemProps2.xml><?xml version="1.0" encoding="utf-8"?>
<ds:datastoreItem xmlns:ds="http://schemas.openxmlformats.org/officeDocument/2006/customXml" ds:itemID="{61E6C792-DC52-40B7-B815-A46512F60C8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0F72950-4965-4BB0-B679-CF67846E41DE}">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5912</Words>
  <Characters>3371</Characters>
  <Application>Microsoft Office Word</Application>
  <DocSecurity>0</DocSecurity>
  <Lines>28</Lines>
  <Paragraphs>18</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9265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2021-02-19T13:45:00Z</dcterms:created>
  <dcterms:modified xsi:type="dcterms:W3CDTF">2021-02-19T13:45:00Z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