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7A4" w:rsidRPr="00B226B0" w:rsidRDefault="00CE37A4" w:rsidP="00B226B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B226B0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CE37A4" w:rsidRPr="00B226B0" w:rsidRDefault="00CE37A4" w:rsidP="00B226B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226B0">
        <w:rPr>
          <w:rFonts w:ascii="Times New Roman" w:hAnsi="Times New Roman"/>
          <w:b/>
          <w:sz w:val="28"/>
          <w:szCs w:val="28"/>
          <w:lang w:eastAsia="ru-RU"/>
        </w:rPr>
        <w:t xml:space="preserve">до проекту </w:t>
      </w:r>
      <w:r w:rsidR="005C6549" w:rsidRPr="00B226B0">
        <w:rPr>
          <w:rFonts w:ascii="Times New Roman" w:hAnsi="Times New Roman"/>
          <w:b/>
          <w:sz w:val="28"/>
          <w:szCs w:val="28"/>
          <w:lang w:eastAsia="ru-RU"/>
        </w:rPr>
        <w:t xml:space="preserve">Закону України </w:t>
      </w:r>
      <w:r w:rsidR="00D33367" w:rsidRPr="00B226B0">
        <w:rPr>
          <w:rFonts w:ascii="Times New Roman" w:hAnsi="Times New Roman"/>
          <w:b/>
          <w:sz w:val="28"/>
          <w:szCs w:val="28"/>
          <w:lang w:eastAsia="ru-RU"/>
        </w:rPr>
        <w:t>«</w:t>
      </w:r>
      <w:r w:rsidR="00E05F8C" w:rsidRPr="00B226B0">
        <w:rPr>
          <w:rFonts w:ascii="Times New Roman" w:hAnsi="Times New Roman"/>
          <w:b/>
          <w:sz w:val="28"/>
          <w:szCs w:val="28"/>
          <w:lang w:eastAsia="ru-RU"/>
        </w:rPr>
        <w:t xml:space="preserve">Про внесення змін до Кодексу </w:t>
      </w:r>
      <w:r w:rsidR="00B226B0" w:rsidRPr="00B226B0">
        <w:rPr>
          <w:rFonts w:ascii="Times New Roman" w:hAnsi="Times New Roman"/>
          <w:b/>
          <w:sz w:val="28"/>
          <w:szCs w:val="28"/>
          <w:lang w:val="ru-RU" w:eastAsia="ru-RU"/>
        </w:rPr>
        <w:t>а</w:t>
      </w:r>
      <w:r w:rsidR="00E05F8C" w:rsidRPr="00B226B0">
        <w:rPr>
          <w:rFonts w:ascii="Times New Roman" w:hAnsi="Times New Roman"/>
          <w:b/>
          <w:sz w:val="28"/>
          <w:szCs w:val="28"/>
          <w:lang w:eastAsia="ru-RU"/>
        </w:rPr>
        <w:t>дміністративного судочинства України щодо підсудності справ</w:t>
      </w:r>
      <w:r w:rsidR="00D33367" w:rsidRPr="00B226B0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AE0135" w:rsidRPr="00B226B0" w:rsidRDefault="00AE0135" w:rsidP="00B226B0">
      <w:pPr>
        <w:spacing w:after="12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46B26" w:rsidRPr="00B226B0" w:rsidRDefault="00CE37A4" w:rsidP="00B226B0">
      <w:pPr>
        <w:spacing w:after="120" w:line="240" w:lineRule="auto"/>
        <w:ind w:firstLine="567"/>
        <w:rPr>
          <w:rFonts w:ascii="Times New Roman" w:hAnsi="Times New Roman"/>
          <w:b/>
          <w:sz w:val="28"/>
          <w:szCs w:val="28"/>
          <w:lang w:eastAsia="ru-RU"/>
        </w:rPr>
      </w:pPr>
      <w:r w:rsidRPr="00B226B0">
        <w:rPr>
          <w:rFonts w:ascii="Times New Roman" w:hAnsi="Times New Roman"/>
          <w:b/>
          <w:sz w:val="28"/>
          <w:szCs w:val="28"/>
          <w:lang w:eastAsia="ru-RU"/>
        </w:rPr>
        <w:t>1. Обґрунтування необх</w:t>
      </w:r>
      <w:r w:rsidR="00B050FA" w:rsidRPr="00B226B0">
        <w:rPr>
          <w:rFonts w:ascii="Times New Roman" w:hAnsi="Times New Roman"/>
          <w:b/>
          <w:sz w:val="28"/>
          <w:szCs w:val="28"/>
          <w:lang w:eastAsia="ru-RU"/>
        </w:rPr>
        <w:t>ідності прийняття законопроекту</w:t>
      </w:r>
    </w:p>
    <w:p w:rsidR="00757ED8" w:rsidRPr="00B226B0" w:rsidRDefault="00757ED8" w:rsidP="00B226B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226B0">
        <w:rPr>
          <w:rFonts w:ascii="Times New Roman" w:hAnsi="Times New Roman"/>
          <w:sz w:val="28"/>
          <w:szCs w:val="28"/>
          <w:lang w:eastAsia="ru-RU"/>
        </w:rPr>
        <w:t>Наразі у соціальній площині непоодиноко виникають сумніви щодо наявності маніпуляцій з рішеннями суб'єктів владних повноважень, повноваження яких поширюються на всю територію України, які можуть провокуватися через їх оскарження в судовому порядку.</w:t>
      </w:r>
    </w:p>
    <w:p w:rsidR="00146186" w:rsidRPr="00B226B0" w:rsidRDefault="00146186" w:rsidP="00B226B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226B0">
        <w:rPr>
          <w:rFonts w:ascii="Times New Roman" w:hAnsi="Times New Roman"/>
          <w:sz w:val="28"/>
          <w:szCs w:val="28"/>
          <w:lang w:eastAsia="ru-RU"/>
        </w:rPr>
        <w:t>Наведене призводить не лише до підвищення рівня суспільної напруги, але й до зневіри у роботі судових інституцій загалом, що, відповідно, має негативний вплив на сприйнятті суспільством роботи всіх державних органів.</w:t>
      </w:r>
    </w:p>
    <w:p w:rsidR="00B226B0" w:rsidRDefault="00B226B0" w:rsidP="00B226B0">
      <w:pPr>
        <w:spacing w:after="120" w:line="240" w:lineRule="auto"/>
        <w:ind w:firstLine="567"/>
        <w:rPr>
          <w:rFonts w:ascii="Times New Roman" w:hAnsi="Times New Roman"/>
          <w:b/>
          <w:sz w:val="28"/>
          <w:szCs w:val="28"/>
          <w:lang w:eastAsia="ru-RU"/>
        </w:rPr>
      </w:pPr>
    </w:p>
    <w:p w:rsidR="00246B26" w:rsidRPr="00B226B0" w:rsidRDefault="00CE37A4" w:rsidP="00B226B0">
      <w:pPr>
        <w:spacing w:after="120" w:line="240" w:lineRule="auto"/>
        <w:ind w:firstLine="567"/>
        <w:rPr>
          <w:rFonts w:ascii="Times New Roman" w:hAnsi="Times New Roman"/>
          <w:b/>
          <w:sz w:val="28"/>
          <w:szCs w:val="28"/>
          <w:lang w:eastAsia="ru-RU"/>
        </w:rPr>
      </w:pPr>
      <w:r w:rsidRPr="00B226B0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B050FA" w:rsidRPr="00B226B0">
        <w:rPr>
          <w:rFonts w:ascii="Times New Roman" w:hAnsi="Times New Roman"/>
          <w:b/>
          <w:sz w:val="28"/>
          <w:szCs w:val="28"/>
          <w:lang w:eastAsia="ru-RU"/>
        </w:rPr>
        <w:t>. Мета і завдання законопроекту</w:t>
      </w:r>
    </w:p>
    <w:p w:rsidR="00246B26" w:rsidRPr="00B226B0" w:rsidRDefault="00BA5D17" w:rsidP="00B226B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226B0">
        <w:rPr>
          <w:rFonts w:ascii="Times New Roman" w:hAnsi="Times New Roman"/>
          <w:sz w:val="28"/>
          <w:szCs w:val="28"/>
        </w:rPr>
        <w:t xml:space="preserve">Основною метою прийняття законопроекту є попередження </w:t>
      </w:r>
      <w:r w:rsidR="00D72165" w:rsidRPr="00B226B0">
        <w:rPr>
          <w:rFonts w:ascii="Times New Roman" w:hAnsi="Times New Roman"/>
          <w:sz w:val="28"/>
          <w:szCs w:val="28"/>
        </w:rPr>
        <w:t xml:space="preserve">та уникнення випадків </w:t>
      </w:r>
      <w:r w:rsidR="00146186" w:rsidRPr="00B226B0">
        <w:rPr>
          <w:rFonts w:ascii="Times New Roman" w:hAnsi="Times New Roman"/>
          <w:sz w:val="28"/>
          <w:szCs w:val="28"/>
        </w:rPr>
        <w:t xml:space="preserve">можливих </w:t>
      </w:r>
      <w:r w:rsidR="00146186" w:rsidRPr="00B226B0">
        <w:rPr>
          <w:rFonts w:ascii="Times New Roman" w:hAnsi="Times New Roman"/>
          <w:sz w:val="28"/>
          <w:szCs w:val="28"/>
          <w:lang w:eastAsia="ru-RU"/>
        </w:rPr>
        <w:t>маніпуляцій з рішеннями суб'єктів владних повноважень, які можуть провокуватися через їх оскарження в судовому порядку</w:t>
      </w:r>
      <w:r w:rsidR="00D72165" w:rsidRPr="00B226B0">
        <w:rPr>
          <w:rFonts w:ascii="Times New Roman" w:hAnsi="Times New Roman"/>
          <w:sz w:val="28"/>
          <w:szCs w:val="28"/>
          <w:lang w:eastAsia="ru-RU"/>
        </w:rPr>
        <w:t>.</w:t>
      </w:r>
    </w:p>
    <w:p w:rsidR="00146186" w:rsidRPr="00B226B0" w:rsidRDefault="00146186" w:rsidP="00B226B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226B0">
        <w:rPr>
          <w:rFonts w:ascii="Times New Roman" w:hAnsi="Times New Roman"/>
          <w:sz w:val="28"/>
          <w:szCs w:val="28"/>
          <w:lang w:eastAsia="ru-RU"/>
        </w:rPr>
        <w:t xml:space="preserve">Водночас, беручи до уваги статус Верховного Суду як найвищого суду у системі судоустрою України та, відповідні, надані законодавчо розширені повноваження, а також беручи до уваги </w:t>
      </w:r>
      <w:r w:rsidR="00F83BFA" w:rsidRPr="00B226B0">
        <w:rPr>
          <w:rFonts w:ascii="Times New Roman" w:hAnsi="Times New Roman"/>
          <w:sz w:val="28"/>
          <w:szCs w:val="28"/>
          <w:lang w:eastAsia="ru-RU"/>
        </w:rPr>
        <w:t xml:space="preserve">останні законодавчі тенденції щодо посилення процесуальних фільтрів, які покликані знизити кількість справ, які перебувають на розгляді Верховного Суду, вбачається </w:t>
      </w:r>
      <w:r w:rsidR="00004137" w:rsidRPr="00B226B0">
        <w:rPr>
          <w:rFonts w:ascii="Times New Roman" w:hAnsi="Times New Roman"/>
          <w:sz w:val="28"/>
          <w:szCs w:val="28"/>
          <w:lang w:eastAsia="ru-RU"/>
        </w:rPr>
        <w:t xml:space="preserve">недоцільним </w:t>
      </w:r>
      <w:r w:rsidR="00F83BFA" w:rsidRPr="00B226B0">
        <w:rPr>
          <w:rFonts w:ascii="Times New Roman" w:hAnsi="Times New Roman"/>
          <w:sz w:val="28"/>
          <w:szCs w:val="28"/>
          <w:lang w:eastAsia="ru-RU"/>
        </w:rPr>
        <w:t>додатково навантажувати це суд ще й виключною юрисдикцією щодо розгляду спорів щодо оскарження актів центральних органів виконавчої влади, державних регуляторів та будь-якого іншого суб'єкта владних повноважень, які поширюються на всю територію України.</w:t>
      </w:r>
    </w:p>
    <w:p w:rsidR="00F83BFA" w:rsidRPr="00B226B0" w:rsidRDefault="00F83BFA" w:rsidP="00B226B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226B0">
        <w:rPr>
          <w:rFonts w:ascii="Times New Roman" w:hAnsi="Times New Roman"/>
          <w:sz w:val="28"/>
          <w:szCs w:val="28"/>
          <w:lang w:eastAsia="ru-RU"/>
        </w:rPr>
        <w:t>Тому пропонується визначити за такими спорами виключну юрисдикцію апеляційного адміністративного суду в апеляційному окрузі, що включає місто Київ, залишивши за Верховним Судом у даному випадку лише функцію суду апеляційної інстанції.</w:t>
      </w:r>
    </w:p>
    <w:p w:rsidR="00F83BFA" w:rsidRPr="00B226B0" w:rsidRDefault="00F83BFA" w:rsidP="00B226B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226B0">
        <w:rPr>
          <w:rFonts w:ascii="Times New Roman" w:hAnsi="Times New Roman"/>
          <w:sz w:val="28"/>
          <w:szCs w:val="28"/>
          <w:lang w:eastAsia="ru-RU"/>
        </w:rPr>
        <w:t>Таким чином буде досягнута мета покращення якості судового перегляду вказаних нормативно-правових актів при мінімізації негативних ризиків у вигляді додаткового навантаження з розгляду справ на найвищий суд у системі судоустрою України.</w:t>
      </w:r>
    </w:p>
    <w:p w:rsidR="00B226B0" w:rsidRDefault="00B226B0" w:rsidP="00B226B0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46B26" w:rsidRPr="00B226B0" w:rsidRDefault="00CE37A4" w:rsidP="00B226B0">
      <w:pPr>
        <w:spacing w:after="120" w:line="240" w:lineRule="auto"/>
        <w:ind w:firstLine="567"/>
        <w:rPr>
          <w:rFonts w:ascii="Times New Roman" w:hAnsi="Times New Roman"/>
          <w:b/>
          <w:sz w:val="28"/>
          <w:szCs w:val="28"/>
          <w:lang w:eastAsia="ru-RU"/>
        </w:rPr>
      </w:pPr>
      <w:r w:rsidRPr="00B226B0">
        <w:rPr>
          <w:rFonts w:ascii="Times New Roman" w:hAnsi="Times New Roman"/>
          <w:b/>
          <w:sz w:val="28"/>
          <w:szCs w:val="28"/>
          <w:lang w:eastAsia="ru-RU"/>
        </w:rPr>
        <w:t xml:space="preserve">3. Загальна характеристика </w:t>
      </w:r>
      <w:r w:rsidR="006F5EB9" w:rsidRPr="00B226B0">
        <w:rPr>
          <w:rFonts w:ascii="Times New Roman" w:hAnsi="Times New Roman"/>
          <w:b/>
          <w:sz w:val="28"/>
          <w:szCs w:val="28"/>
          <w:lang w:eastAsia="ru-RU"/>
        </w:rPr>
        <w:t>й</w:t>
      </w:r>
      <w:r w:rsidRPr="00B226B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B050FA" w:rsidRPr="00B226B0">
        <w:rPr>
          <w:rFonts w:ascii="Times New Roman" w:hAnsi="Times New Roman"/>
          <w:b/>
          <w:sz w:val="28"/>
          <w:szCs w:val="28"/>
          <w:lang w:eastAsia="ru-RU"/>
        </w:rPr>
        <w:t>основні положення законопроекту</w:t>
      </w:r>
    </w:p>
    <w:p w:rsidR="00112672" w:rsidRPr="00B226B0" w:rsidRDefault="00CE37A4" w:rsidP="00B226B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226B0">
        <w:rPr>
          <w:rFonts w:ascii="Times New Roman" w:hAnsi="Times New Roman"/>
          <w:sz w:val="28"/>
          <w:szCs w:val="28"/>
        </w:rPr>
        <w:t>Законопроектом пропонується</w:t>
      </w:r>
      <w:r w:rsidR="009B5FB4" w:rsidRPr="00B226B0">
        <w:rPr>
          <w:rFonts w:ascii="Times New Roman" w:hAnsi="Times New Roman"/>
          <w:sz w:val="28"/>
          <w:szCs w:val="28"/>
        </w:rPr>
        <w:t xml:space="preserve"> </w:t>
      </w:r>
      <w:r w:rsidR="00F83BFA" w:rsidRPr="00B226B0">
        <w:rPr>
          <w:rFonts w:ascii="Times New Roman" w:hAnsi="Times New Roman"/>
          <w:sz w:val="28"/>
          <w:szCs w:val="28"/>
        </w:rPr>
        <w:t>внести зміни до статей</w:t>
      </w:r>
      <w:r w:rsidR="00D72165" w:rsidRPr="00B226B0">
        <w:rPr>
          <w:rFonts w:ascii="Times New Roman" w:hAnsi="Times New Roman"/>
          <w:sz w:val="28"/>
          <w:szCs w:val="28"/>
        </w:rPr>
        <w:t xml:space="preserve"> </w:t>
      </w:r>
      <w:r w:rsidR="00F83BFA" w:rsidRPr="00B226B0">
        <w:rPr>
          <w:rFonts w:ascii="Times New Roman" w:hAnsi="Times New Roman"/>
          <w:sz w:val="28"/>
          <w:szCs w:val="28"/>
        </w:rPr>
        <w:t>4, 22, 27, 264</w:t>
      </w:r>
      <w:r w:rsidR="00D72165" w:rsidRPr="00B226B0">
        <w:rPr>
          <w:rFonts w:ascii="Times New Roman" w:hAnsi="Times New Roman"/>
          <w:sz w:val="28"/>
          <w:szCs w:val="28"/>
        </w:rPr>
        <w:t xml:space="preserve"> </w:t>
      </w:r>
      <w:r w:rsidR="00F83BFA" w:rsidRPr="00B226B0">
        <w:rPr>
          <w:rFonts w:ascii="Times New Roman" w:hAnsi="Times New Roman"/>
          <w:sz w:val="28"/>
          <w:szCs w:val="28"/>
        </w:rPr>
        <w:t>Кодексу адміністративного судочинства України</w:t>
      </w:r>
      <w:r w:rsidR="000B48D8" w:rsidRPr="00B226B0">
        <w:rPr>
          <w:rFonts w:ascii="Times New Roman" w:hAnsi="Times New Roman"/>
          <w:sz w:val="28"/>
          <w:szCs w:val="28"/>
        </w:rPr>
        <w:t>.</w:t>
      </w:r>
    </w:p>
    <w:p w:rsidR="00B226B0" w:rsidRDefault="00B226B0" w:rsidP="00B226B0">
      <w:pPr>
        <w:spacing w:after="12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226B0" w:rsidRPr="00B226B0" w:rsidRDefault="00B226B0" w:rsidP="00B226B0">
      <w:pPr>
        <w:spacing w:after="12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B226B0">
        <w:rPr>
          <w:rFonts w:ascii="Times New Roman" w:hAnsi="Times New Roman"/>
          <w:b/>
          <w:bCs/>
          <w:sz w:val="28"/>
          <w:szCs w:val="28"/>
        </w:rPr>
        <w:lastRenderedPageBreak/>
        <w:t>4. Стан нормативно-правової бази в даній сфері правового регулювання</w:t>
      </w:r>
    </w:p>
    <w:p w:rsidR="00B226B0" w:rsidRPr="00B226B0" w:rsidRDefault="00B226B0" w:rsidP="00B226B0">
      <w:pPr>
        <w:spacing w:after="120" w:line="240" w:lineRule="auto"/>
        <w:ind w:firstLine="567"/>
        <w:jc w:val="both"/>
        <w:rPr>
          <w:rStyle w:val="rvts0"/>
          <w:rFonts w:ascii="Times New Roman" w:hAnsi="Times New Roman"/>
          <w:bCs/>
          <w:iCs/>
          <w:sz w:val="28"/>
          <w:szCs w:val="28"/>
        </w:rPr>
      </w:pPr>
      <w:r w:rsidRPr="00B226B0">
        <w:rPr>
          <w:rStyle w:val="rvts0"/>
          <w:rFonts w:ascii="Times New Roman" w:hAnsi="Times New Roman"/>
          <w:bCs/>
          <w:iCs/>
          <w:sz w:val="28"/>
          <w:szCs w:val="28"/>
        </w:rPr>
        <w:t xml:space="preserve">Основним нормативно-правовим актом </w:t>
      </w:r>
      <w:r w:rsidRPr="00B226B0">
        <w:rPr>
          <w:rStyle w:val="rvts0"/>
          <w:rFonts w:ascii="Times New Roman" w:hAnsi="Times New Roman"/>
          <w:iCs/>
          <w:sz w:val="28"/>
          <w:szCs w:val="28"/>
        </w:rPr>
        <w:t>у даній сфері правового регулювання</w:t>
      </w:r>
      <w:r w:rsidRPr="00B226B0">
        <w:rPr>
          <w:rStyle w:val="rvts0"/>
          <w:rFonts w:ascii="Times New Roman" w:hAnsi="Times New Roman"/>
          <w:bCs/>
          <w:iCs/>
          <w:sz w:val="28"/>
          <w:szCs w:val="28"/>
        </w:rPr>
        <w:t xml:space="preserve"> є Конституція України, Кодекс адміністративного судочинства України, інші нормативно-правові акти.</w:t>
      </w:r>
    </w:p>
    <w:p w:rsidR="00B226B0" w:rsidRPr="00B226B0" w:rsidRDefault="00B226B0" w:rsidP="00B226B0">
      <w:pPr>
        <w:spacing w:after="120" w:line="240" w:lineRule="auto"/>
        <w:ind w:firstLine="567"/>
        <w:jc w:val="both"/>
        <w:rPr>
          <w:rStyle w:val="rvts0"/>
          <w:rFonts w:ascii="Times New Roman" w:hAnsi="Times New Roman"/>
          <w:bCs/>
          <w:iCs/>
          <w:sz w:val="28"/>
          <w:szCs w:val="28"/>
        </w:rPr>
      </w:pPr>
      <w:r w:rsidRPr="00B226B0">
        <w:rPr>
          <w:rStyle w:val="rvts0"/>
          <w:rFonts w:ascii="Times New Roman" w:hAnsi="Times New Roman"/>
          <w:bCs/>
          <w:iCs/>
          <w:sz w:val="28"/>
          <w:szCs w:val="28"/>
        </w:rPr>
        <w:t>Реалізація положень законопроекту не потребує внесення змін до інших законодавчих актів.</w:t>
      </w:r>
    </w:p>
    <w:p w:rsidR="00B226B0" w:rsidRDefault="00B226B0" w:rsidP="00B226B0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46B26" w:rsidRPr="00B226B0" w:rsidRDefault="00CE37A4" w:rsidP="00B226B0">
      <w:pPr>
        <w:spacing w:after="120" w:line="240" w:lineRule="auto"/>
        <w:ind w:firstLine="567"/>
        <w:rPr>
          <w:rFonts w:ascii="Times New Roman" w:hAnsi="Times New Roman"/>
          <w:b/>
          <w:sz w:val="28"/>
          <w:szCs w:val="28"/>
          <w:lang w:eastAsia="ru-RU"/>
        </w:rPr>
      </w:pPr>
      <w:r w:rsidRPr="00B226B0">
        <w:rPr>
          <w:rFonts w:ascii="Times New Roman" w:hAnsi="Times New Roman"/>
          <w:b/>
          <w:sz w:val="28"/>
          <w:szCs w:val="28"/>
          <w:lang w:eastAsia="ru-RU"/>
        </w:rPr>
        <w:t>5. Фін</w:t>
      </w:r>
      <w:r w:rsidR="00B050FA" w:rsidRPr="00B226B0">
        <w:rPr>
          <w:rFonts w:ascii="Times New Roman" w:hAnsi="Times New Roman"/>
          <w:b/>
          <w:sz w:val="28"/>
          <w:szCs w:val="28"/>
          <w:lang w:eastAsia="ru-RU"/>
        </w:rPr>
        <w:t>ансово-економічне обґрунтування</w:t>
      </w:r>
    </w:p>
    <w:p w:rsidR="00B226B0" w:rsidRPr="00B226B0" w:rsidRDefault="00B226B0" w:rsidP="00B226B0">
      <w:pPr>
        <w:spacing w:after="120" w:line="240" w:lineRule="auto"/>
        <w:ind w:firstLine="567"/>
        <w:jc w:val="both"/>
        <w:rPr>
          <w:rStyle w:val="rvts0"/>
          <w:rFonts w:ascii="Times New Roman" w:hAnsi="Times New Roman"/>
          <w:bCs/>
          <w:iCs/>
          <w:sz w:val="28"/>
          <w:szCs w:val="28"/>
        </w:rPr>
      </w:pPr>
      <w:r w:rsidRPr="00B226B0">
        <w:rPr>
          <w:rStyle w:val="rvts0"/>
          <w:rFonts w:ascii="Times New Roman" w:hAnsi="Times New Roman"/>
          <w:bCs/>
          <w:iCs/>
          <w:sz w:val="28"/>
          <w:szCs w:val="28"/>
        </w:rPr>
        <w:t>Реалізація положень законопроекту не потребуватиме видатків з Державного бюджету України.</w:t>
      </w:r>
    </w:p>
    <w:p w:rsidR="00CE37A4" w:rsidRPr="00B226B0" w:rsidRDefault="00CE37A4" w:rsidP="00B226B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46B26" w:rsidRPr="00B226B0" w:rsidRDefault="00CE37A4" w:rsidP="00B226B0">
      <w:pPr>
        <w:spacing w:after="120" w:line="240" w:lineRule="auto"/>
        <w:ind w:firstLine="567"/>
        <w:rPr>
          <w:rFonts w:ascii="Times New Roman" w:hAnsi="Times New Roman"/>
          <w:b/>
          <w:sz w:val="28"/>
          <w:szCs w:val="28"/>
          <w:lang w:eastAsia="ru-RU"/>
        </w:rPr>
      </w:pPr>
      <w:r w:rsidRPr="00B226B0">
        <w:rPr>
          <w:rFonts w:ascii="Times New Roman" w:hAnsi="Times New Roman"/>
          <w:b/>
          <w:sz w:val="28"/>
          <w:szCs w:val="28"/>
          <w:lang w:eastAsia="ru-RU"/>
        </w:rPr>
        <w:t>6. Прогноз соціально-економічних</w:t>
      </w:r>
      <w:r w:rsidR="00B226B0" w:rsidRPr="00B226B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226B0">
        <w:rPr>
          <w:rFonts w:ascii="Times New Roman" w:hAnsi="Times New Roman"/>
          <w:b/>
          <w:sz w:val="28"/>
          <w:szCs w:val="28"/>
          <w:lang w:eastAsia="ru-RU"/>
        </w:rPr>
        <w:t xml:space="preserve"> та інших наслідків прийняття законопроекту</w:t>
      </w:r>
    </w:p>
    <w:p w:rsidR="002F1CD3" w:rsidRPr="00B226B0" w:rsidRDefault="00B226B0" w:rsidP="00B226B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226B0">
        <w:rPr>
          <w:rFonts w:ascii="Times New Roman" w:hAnsi="Times New Roman"/>
          <w:sz w:val="28"/>
          <w:szCs w:val="28"/>
          <w:lang w:eastAsia="ru-RU"/>
        </w:rPr>
        <w:t>У</w:t>
      </w:r>
      <w:r w:rsidR="00932A03" w:rsidRPr="00B226B0">
        <w:rPr>
          <w:rFonts w:ascii="Times New Roman" w:hAnsi="Times New Roman"/>
          <w:sz w:val="28"/>
          <w:szCs w:val="28"/>
        </w:rPr>
        <w:t xml:space="preserve"> разі прийняття законопроекту</w:t>
      </w:r>
      <w:r w:rsidR="009B5FB4" w:rsidRPr="00B226B0">
        <w:rPr>
          <w:rFonts w:ascii="Times New Roman" w:hAnsi="Times New Roman"/>
          <w:sz w:val="28"/>
          <w:szCs w:val="28"/>
        </w:rPr>
        <w:t xml:space="preserve"> </w:t>
      </w:r>
      <w:r w:rsidR="00932A03" w:rsidRPr="00B226B0">
        <w:rPr>
          <w:rFonts w:ascii="Times New Roman" w:hAnsi="Times New Roman"/>
          <w:sz w:val="28"/>
          <w:szCs w:val="28"/>
        </w:rPr>
        <w:t xml:space="preserve">будуть </w:t>
      </w:r>
      <w:r w:rsidR="009248C0" w:rsidRPr="00B226B0">
        <w:rPr>
          <w:rFonts w:ascii="Times New Roman" w:hAnsi="Times New Roman"/>
          <w:sz w:val="28"/>
          <w:szCs w:val="28"/>
        </w:rPr>
        <w:t>внесені зміни до</w:t>
      </w:r>
      <w:r w:rsidR="00932A03" w:rsidRPr="00B226B0">
        <w:rPr>
          <w:rFonts w:ascii="Times New Roman" w:hAnsi="Times New Roman"/>
          <w:sz w:val="28"/>
          <w:szCs w:val="28"/>
        </w:rPr>
        <w:t xml:space="preserve"> </w:t>
      </w:r>
      <w:r w:rsidR="00F83BFA" w:rsidRPr="00B226B0">
        <w:rPr>
          <w:rFonts w:ascii="Times New Roman" w:hAnsi="Times New Roman"/>
          <w:sz w:val="28"/>
          <w:szCs w:val="28"/>
        </w:rPr>
        <w:t>Кодексу адміністративного судочинства України</w:t>
      </w:r>
      <w:r w:rsidR="00932A03" w:rsidRPr="00B226B0">
        <w:rPr>
          <w:rFonts w:ascii="Times New Roman" w:hAnsi="Times New Roman"/>
          <w:sz w:val="28"/>
          <w:szCs w:val="28"/>
        </w:rPr>
        <w:t xml:space="preserve">, які </w:t>
      </w:r>
      <w:r w:rsidR="009248C0" w:rsidRPr="00B226B0">
        <w:rPr>
          <w:rFonts w:ascii="Times New Roman" w:hAnsi="Times New Roman"/>
          <w:sz w:val="28"/>
          <w:szCs w:val="28"/>
        </w:rPr>
        <w:t xml:space="preserve">матимуть позитивний ефект на </w:t>
      </w:r>
      <w:r w:rsidR="00F83BFA" w:rsidRPr="00B226B0">
        <w:rPr>
          <w:rFonts w:ascii="Times New Roman" w:hAnsi="Times New Roman"/>
          <w:sz w:val="28"/>
          <w:szCs w:val="28"/>
        </w:rPr>
        <w:t>підвищенні довіри до судової системи та роботи органів державної влади загалом</w:t>
      </w:r>
      <w:r w:rsidR="009B5FB4" w:rsidRPr="00B226B0">
        <w:rPr>
          <w:rFonts w:ascii="Times New Roman" w:hAnsi="Times New Roman"/>
          <w:sz w:val="28"/>
          <w:szCs w:val="28"/>
        </w:rPr>
        <w:t>.</w:t>
      </w:r>
    </w:p>
    <w:p w:rsidR="00B226B0" w:rsidRDefault="00B226B0" w:rsidP="00B226B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226B0" w:rsidRPr="00B226B0" w:rsidRDefault="00B226B0" w:rsidP="00B226B0">
      <w:pPr>
        <w:spacing w:after="12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B226B0">
        <w:rPr>
          <w:rFonts w:ascii="Times New Roman" w:hAnsi="Times New Roman"/>
          <w:b/>
          <w:sz w:val="28"/>
          <w:szCs w:val="28"/>
        </w:rPr>
        <w:t xml:space="preserve">Народні депутати України </w:t>
      </w:r>
    </w:p>
    <w:p w:rsidR="00B226B0" w:rsidRDefault="00B226B0" w:rsidP="00B226B0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F1CD3" w:rsidRPr="00885F88" w:rsidRDefault="002F1CD3" w:rsidP="00B050F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226B0" w:rsidRPr="00885F88" w:rsidRDefault="00B226B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B226B0" w:rsidRPr="00885F88" w:rsidSect="00B050FA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9F8" w:rsidRDefault="00C139F8" w:rsidP="006549B7">
      <w:pPr>
        <w:spacing w:after="0" w:line="240" w:lineRule="auto"/>
      </w:pPr>
      <w:r>
        <w:separator/>
      </w:r>
    </w:p>
  </w:endnote>
  <w:endnote w:type="continuationSeparator" w:id="0">
    <w:p w:rsidR="00C139F8" w:rsidRDefault="00C139F8" w:rsidP="00654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9F8" w:rsidRDefault="00C139F8" w:rsidP="006549B7">
      <w:pPr>
        <w:spacing w:after="0" w:line="240" w:lineRule="auto"/>
      </w:pPr>
      <w:r>
        <w:separator/>
      </w:r>
    </w:p>
  </w:footnote>
  <w:footnote w:type="continuationSeparator" w:id="0">
    <w:p w:rsidR="00C139F8" w:rsidRDefault="00C139F8" w:rsidP="00654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DA6" w:rsidRDefault="004A0DA6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B14F12" w:rsidRPr="00B14F12">
      <w:rPr>
        <w:noProof/>
        <w:lang w:val="ru-RU"/>
      </w:rPr>
      <w:t>2</w:t>
    </w:r>
    <w:r>
      <w:fldChar w:fldCharType="end"/>
    </w:r>
  </w:p>
  <w:p w:rsidR="006549B7" w:rsidRDefault="006549B7">
    <w:pPr>
      <w:pStyle w:val="af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A4"/>
    <w:rsid w:val="00004137"/>
    <w:rsid w:val="000227A0"/>
    <w:rsid w:val="000230F3"/>
    <w:rsid w:val="0004168D"/>
    <w:rsid w:val="00087F1F"/>
    <w:rsid w:val="000A0E30"/>
    <w:rsid w:val="000B3067"/>
    <w:rsid w:val="000B48D8"/>
    <w:rsid w:val="000C3351"/>
    <w:rsid w:val="000F3CBE"/>
    <w:rsid w:val="00112672"/>
    <w:rsid w:val="001202FD"/>
    <w:rsid w:val="00146186"/>
    <w:rsid w:val="001744AD"/>
    <w:rsid w:val="00177D92"/>
    <w:rsid w:val="001D5C14"/>
    <w:rsid w:val="00221707"/>
    <w:rsid w:val="00246B26"/>
    <w:rsid w:val="00254606"/>
    <w:rsid w:val="00266816"/>
    <w:rsid w:val="00281348"/>
    <w:rsid w:val="002A1D88"/>
    <w:rsid w:val="002C4B65"/>
    <w:rsid w:val="002F1CD3"/>
    <w:rsid w:val="003039D9"/>
    <w:rsid w:val="0031475C"/>
    <w:rsid w:val="00341B43"/>
    <w:rsid w:val="00354631"/>
    <w:rsid w:val="003B0C8D"/>
    <w:rsid w:val="003B7125"/>
    <w:rsid w:val="003D24CD"/>
    <w:rsid w:val="00400242"/>
    <w:rsid w:val="00442554"/>
    <w:rsid w:val="0044482F"/>
    <w:rsid w:val="00457A54"/>
    <w:rsid w:val="00477743"/>
    <w:rsid w:val="004A0DA6"/>
    <w:rsid w:val="004C6F74"/>
    <w:rsid w:val="005050EA"/>
    <w:rsid w:val="00506804"/>
    <w:rsid w:val="0052790F"/>
    <w:rsid w:val="00551031"/>
    <w:rsid w:val="0058708A"/>
    <w:rsid w:val="00587D95"/>
    <w:rsid w:val="00590175"/>
    <w:rsid w:val="005B3673"/>
    <w:rsid w:val="005C387E"/>
    <w:rsid w:val="005C6549"/>
    <w:rsid w:val="005D7057"/>
    <w:rsid w:val="005F4A8D"/>
    <w:rsid w:val="005F64CC"/>
    <w:rsid w:val="00601147"/>
    <w:rsid w:val="006549B7"/>
    <w:rsid w:val="006961E4"/>
    <w:rsid w:val="006A0D78"/>
    <w:rsid w:val="006C5AD6"/>
    <w:rsid w:val="006E61E0"/>
    <w:rsid w:val="006F51F7"/>
    <w:rsid w:val="006F5EB9"/>
    <w:rsid w:val="007467A7"/>
    <w:rsid w:val="00750F9E"/>
    <w:rsid w:val="007549A1"/>
    <w:rsid w:val="00756500"/>
    <w:rsid w:val="00757ED8"/>
    <w:rsid w:val="007676F5"/>
    <w:rsid w:val="007843DF"/>
    <w:rsid w:val="00797907"/>
    <w:rsid w:val="007B1383"/>
    <w:rsid w:val="007B69FD"/>
    <w:rsid w:val="008205FE"/>
    <w:rsid w:val="0083180F"/>
    <w:rsid w:val="00832F5A"/>
    <w:rsid w:val="00836D7E"/>
    <w:rsid w:val="00837271"/>
    <w:rsid w:val="008417F4"/>
    <w:rsid w:val="00875297"/>
    <w:rsid w:val="00885F88"/>
    <w:rsid w:val="00894F3C"/>
    <w:rsid w:val="008B378A"/>
    <w:rsid w:val="008C2EEB"/>
    <w:rsid w:val="008F0D8C"/>
    <w:rsid w:val="00907E11"/>
    <w:rsid w:val="00910BA0"/>
    <w:rsid w:val="00916E51"/>
    <w:rsid w:val="009248C0"/>
    <w:rsid w:val="00932A03"/>
    <w:rsid w:val="00946ABD"/>
    <w:rsid w:val="009613C5"/>
    <w:rsid w:val="009738BD"/>
    <w:rsid w:val="0098088D"/>
    <w:rsid w:val="009A1875"/>
    <w:rsid w:val="009A62C1"/>
    <w:rsid w:val="009B21B1"/>
    <w:rsid w:val="009B5FB4"/>
    <w:rsid w:val="009E2CB0"/>
    <w:rsid w:val="009E4151"/>
    <w:rsid w:val="00A047AA"/>
    <w:rsid w:val="00A15695"/>
    <w:rsid w:val="00A4317D"/>
    <w:rsid w:val="00A46035"/>
    <w:rsid w:val="00A542E6"/>
    <w:rsid w:val="00A823C8"/>
    <w:rsid w:val="00A90863"/>
    <w:rsid w:val="00AA6F86"/>
    <w:rsid w:val="00AD394A"/>
    <w:rsid w:val="00AD6C7A"/>
    <w:rsid w:val="00AE0135"/>
    <w:rsid w:val="00B050FA"/>
    <w:rsid w:val="00B14F12"/>
    <w:rsid w:val="00B226B0"/>
    <w:rsid w:val="00B55AD8"/>
    <w:rsid w:val="00B90EFE"/>
    <w:rsid w:val="00BA44C4"/>
    <w:rsid w:val="00BA5D17"/>
    <w:rsid w:val="00BE3465"/>
    <w:rsid w:val="00BF1D5E"/>
    <w:rsid w:val="00BF4823"/>
    <w:rsid w:val="00BF6596"/>
    <w:rsid w:val="00C01C5D"/>
    <w:rsid w:val="00C137B5"/>
    <w:rsid w:val="00C139F8"/>
    <w:rsid w:val="00C16170"/>
    <w:rsid w:val="00C409B3"/>
    <w:rsid w:val="00C64770"/>
    <w:rsid w:val="00C71594"/>
    <w:rsid w:val="00CE37A4"/>
    <w:rsid w:val="00CE3C12"/>
    <w:rsid w:val="00D173F7"/>
    <w:rsid w:val="00D33367"/>
    <w:rsid w:val="00D37ADF"/>
    <w:rsid w:val="00D524FE"/>
    <w:rsid w:val="00D72165"/>
    <w:rsid w:val="00DA78E1"/>
    <w:rsid w:val="00DB0FF3"/>
    <w:rsid w:val="00DC31FF"/>
    <w:rsid w:val="00DC4CE4"/>
    <w:rsid w:val="00DD1258"/>
    <w:rsid w:val="00DF509C"/>
    <w:rsid w:val="00DF6D52"/>
    <w:rsid w:val="00E05F8C"/>
    <w:rsid w:val="00E20157"/>
    <w:rsid w:val="00E7595D"/>
    <w:rsid w:val="00E75FE0"/>
    <w:rsid w:val="00E912DB"/>
    <w:rsid w:val="00E931C4"/>
    <w:rsid w:val="00ED59CA"/>
    <w:rsid w:val="00EE5790"/>
    <w:rsid w:val="00EF35A2"/>
    <w:rsid w:val="00F2315D"/>
    <w:rsid w:val="00F37032"/>
    <w:rsid w:val="00F83BFA"/>
    <w:rsid w:val="00FB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C838F40-2AE5-46DE-A6ED-AA7D3CCB0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7A4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A1D88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D88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1D88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  <w:lang w:val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1D88"/>
    <w:pPr>
      <w:keepNext/>
      <w:spacing w:before="240" w:after="60" w:line="240" w:lineRule="auto"/>
      <w:outlineLvl w:val="3"/>
    </w:pPr>
    <w:rPr>
      <w:b/>
      <w:bCs/>
      <w:sz w:val="28"/>
      <w:szCs w:val="28"/>
      <w:lang w:val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1D88"/>
    <w:pPr>
      <w:spacing w:before="240" w:after="60" w:line="240" w:lineRule="auto"/>
      <w:outlineLvl w:val="4"/>
    </w:pPr>
    <w:rPr>
      <w:b/>
      <w:bCs/>
      <w:i/>
      <w:iCs/>
      <w:sz w:val="26"/>
      <w:szCs w:val="26"/>
      <w:lang w:val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1D88"/>
    <w:pPr>
      <w:spacing w:before="240" w:after="60" w:line="240" w:lineRule="auto"/>
      <w:outlineLvl w:val="5"/>
    </w:pPr>
    <w:rPr>
      <w:b/>
      <w:bCs/>
      <w:lang w:val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1D88"/>
    <w:pPr>
      <w:spacing w:before="240" w:after="60" w:line="240" w:lineRule="auto"/>
      <w:outlineLvl w:val="6"/>
    </w:pPr>
    <w:rPr>
      <w:sz w:val="24"/>
      <w:szCs w:val="24"/>
      <w:lang w:val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1D88"/>
    <w:pPr>
      <w:spacing w:before="240" w:after="60" w:line="240" w:lineRule="auto"/>
      <w:outlineLvl w:val="7"/>
    </w:pPr>
    <w:rPr>
      <w:i/>
      <w:iCs/>
      <w:sz w:val="24"/>
      <w:szCs w:val="24"/>
      <w:lang w:val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1D88"/>
    <w:pPr>
      <w:spacing w:before="240" w:after="60" w:line="240" w:lineRule="auto"/>
      <w:outlineLvl w:val="8"/>
    </w:pPr>
    <w:rPr>
      <w:rFonts w:ascii="Cambria" w:hAnsi="Cambri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2A1D8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2A1D8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2A1D8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2A1D88"/>
    <w:rPr>
      <w:rFonts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2A1D88"/>
    <w:rPr>
      <w:rFonts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2A1D88"/>
    <w:rPr>
      <w:rFonts w:cs="Times New Roman"/>
      <w:b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2A1D88"/>
    <w:rPr>
      <w:rFonts w:cs="Times New Roman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2A1D88"/>
    <w:rPr>
      <w:rFonts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"/>
    <w:semiHidden/>
    <w:locked/>
    <w:rsid w:val="002A1D88"/>
    <w:rPr>
      <w:rFonts w:ascii="Cambria" w:hAnsi="Cambria" w:cs="Times New Roman"/>
    </w:rPr>
  </w:style>
  <w:style w:type="paragraph" w:styleId="a3">
    <w:name w:val="Title"/>
    <w:basedOn w:val="a"/>
    <w:next w:val="a"/>
    <w:link w:val="a4"/>
    <w:uiPriority w:val="10"/>
    <w:qFormat/>
    <w:rsid w:val="002A1D88"/>
    <w:pPr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paragraph" w:styleId="a5">
    <w:name w:val="Subtitle"/>
    <w:basedOn w:val="a"/>
    <w:next w:val="a"/>
    <w:link w:val="a6"/>
    <w:uiPriority w:val="11"/>
    <w:qFormat/>
    <w:rsid w:val="002A1D88"/>
    <w:pPr>
      <w:spacing w:after="60" w:line="240" w:lineRule="auto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a4">
    <w:name w:val="Назва Знак"/>
    <w:basedOn w:val="a0"/>
    <w:link w:val="a3"/>
    <w:uiPriority w:val="10"/>
    <w:locked/>
    <w:rsid w:val="002A1D88"/>
    <w:rPr>
      <w:rFonts w:ascii="Cambria" w:hAnsi="Cambria" w:cs="Times New Roman"/>
      <w:b/>
      <w:kern w:val="28"/>
      <w:sz w:val="32"/>
    </w:rPr>
  </w:style>
  <w:style w:type="character" w:styleId="a7">
    <w:name w:val="Strong"/>
    <w:basedOn w:val="a0"/>
    <w:uiPriority w:val="22"/>
    <w:qFormat/>
    <w:rsid w:val="002A1D88"/>
    <w:rPr>
      <w:rFonts w:cs="Times New Roman"/>
      <w:b/>
    </w:rPr>
  </w:style>
  <w:style w:type="character" w:customStyle="1" w:styleId="a6">
    <w:name w:val="Підзаголовок Знак"/>
    <w:basedOn w:val="a0"/>
    <w:link w:val="a5"/>
    <w:uiPriority w:val="11"/>
    <w:locked/>
    <w:rsid w:val="002A1D88"/>
    <w:rPr>
      <w:rFonts w:ascii="Cambria" w:hAnsi="Cambria" w:cs="Times New Roman"/>
      <w:sz w:val="24"/>
    </w:rPr>
  </w:style>
  <w:style w:type="character" w:styleId="a8">
    <w:name w:val="Emphasis"/>
    <w:basedOn w:val="a0"/>
    <w:uiPriority w:val="20"/>
    <w:qFormat/>
    <w:rsid w:val="002A1D88"/>
    <w:rPr>
      <w:rFonts w:ascii="Calibri" w:hAnsi="Calibri" w:cs="Times New Roman"/>
      <w:b/>
      <w:i/>
    </w:rPr>
  </w:style>
  <w:style w:type="paragraph" w:styleId="a9">
    <w:name w:val="No Spacing"/>
    <w:basedOn w:val="a"/>
    <w:uiPriority w:val="1"/>
    <w:qFormat/>
    <w:rsid w:val="002A1D88"/>
    <w:pPr>
      <w:spacing w:after="0" w:line="240" w:lineRule="auto"/>
    </w:pPr>
    <w:rPr>
      <w:sz w:val="24"/>
      <w:szCs w:val="32"/>
      <w:lang w:val="ru-RU"/>
    </w:rPr>
  </w:style>
  <w:style w:type="paragraph" w:styleId="aa">
    <w:name w:val="List Paragraph"/>
    <w:basedOn w:val="a"/>
    <w:uiPriority w:val="34"/>
    <w:qFormat/>
    <w:rsid w:val="002A1D88"/>
    <w:pPr>
      <w:spacing w:after="0" w:line="240" w:lineRule="auto"/>
      <w:ind w:left="720"/>
      <w:contextualSpacing/>
    </w:pPr>
    <w:rPr>
      <w:sz w:val="24"/>
      <w:szCs w:val="24"/>
      <w:lang w:val="ru-RU"/>
    </w:rPr>
  </w:style>
  <w:style w:type="paragraph" w:styleId="ab">
    <w:name w:val="Quote"/>
    <w:basedOn w:val="a"/>
    <w:next w:val="a"/>
    <w:link w:val="ac"/>
    <w:uiPriority w:val="29"/>
    <w:qFormat/>
    <w:rsid w:val="002A1D88"/>
    <w:pPr>
      <w:spacing w:after="0" w:line="240" w:lineRule="auto"/>
    </w:pPr>
    <w:rPr>
      <w:i/>
      <w:sz w:val="24"/>
      <w:szCs w:val="24"/>
      <w:lang w:val="ru-RU"/>
    </w:rPr>
  </w:style>
  <w:style w:type="paragraph" w:styleId="ad">
    <w:name w:val="Intense Quote"/>
    <w:basedOn w:val="a"/>
    <w:next w:val="a"/>
    <w:link w:val="ae"/>
    <w:uiPriority w:val="30"/>
    <w:qFormat/>
    <w:rsid w:val="002A1D88"/>
    <w:pPr>
      <w:spacing w:after="0" w:line="240" w:lineRule="auto"/>
      <w:ind w:left="720" w:right="720"/>
    </w:pPr>
    <w:rPr>
      <w:b/>
      <w:i/>
      <w:sz w:val="24"/>
      <w:lang w:val="ru-RU"/>
    </w:rPr>
  </w:style>
  <w:style w:type="character" w:customStyle="1" w:styleId="ac">
    <w:name w:val="Цитата Знак"/>
    <w:basedOn w:val="a0"/>
    <w:link w:val="ab"/>
    <w:uiPriority w:val="29"/>
    <w:locked/>
    <w:rsid w:val="002A1D88"/>
    <w:rPr>
      <w:rFonts w:cs="Times New Roman"/>
      <w:i/>
      <w:sz w:val="24"/>
    </w:rPr>
  </w:style>
  <w:style w:type="character" w:styleId="af">
    <w:name w:val="Subtle Emphasis"/>
    <w:basedOn w:val="a0"/>
    <w:uiPriority w:val="19"/>
    <w:qFormat/>
    <w:rsid w:val="002A1D88"/>
    <w:rPr>
      <w:rFonts w:cs="Times New Roman"/>
      <w:i/>
      <w:color w:val="5A5A5A"/>
    </w:rPr>
  </w:style>
  <w:style w:type="character" w:customStyle="1" w:styleId="ae">
    <w:name w:val="Насичена цитата Знак"/>
    <w:basedOn w:val="a0"/>
    <w:link w:val="ad"/>
    <w:uiPriority w:val="30"/>
    <w:locked/>
    <w:rsid w:val="002A1D88"/>
    <w:rPr>
      <w:rFonts w:cs="Times New Roman"/>
      <w:b/>
      <w:i/>
      <w:sz w:val="24"/>
    </w:rPr>
  </w:style>
  <w:style w:type="character" w:styleId="af0">
    <w:name w:val="Intense Emphasis"/>
    <w:basedOn w:val="a0"/>
    <w:uiPriority w:val="21"/>
    <w:qFormat/>
    <w:rsid w:val="002A1D88"/>
    <w:rPr>
      <w:rFonts w:cs="Times New Roman"/>
      <w:b/>
      <w:i/>
      <w:sz w:val="24"/>
      <w:u w:val="single"/>
    </w:rPr>
  </w:style>
  <w:style w:type="character" w:styleId="af1">
    <w:name w:val="Subtle Reference"/>
    <w:basedOn w:val="a0"/>
    <w:uiPriority w:val="31"/>
    <w:qFormat/>
    <w:rsid w:val="002A1D88"/>
    <w:rPr>
      <w:rFonts w:cs="Times New Roman"/>
      <w:sz w:val="24"/>
      <w:u w:val="single"/>
    </w:rPr>
  </w:style>
  <w:style w:type="character" w:styleId="af2">
    <w:name w:val="Intense Reference"/>
    <w:basedOn w:val="a0"/>
    <w:uiPriority w:val="32"/>
    <w:qFormat/>
    <w:rsid w:val="002A1D88"/>
    <w:rPr>
      <w:rFonts w:cs="Times New Roman"/>
      <w:b/>
      <w:sz w:val="24"/>
      <w:u w:val="single"/>
    </w:rPr>
  </w:style>
  <w:style w:type="character" w:styleId="af3">
    <w:name w:val="Book Title"/>
    <w:basedOn w:val="a0"/>
    <w:uiPriority w:val="33"/>
    <w:qFormat/>
    <w:rsid w:val="002A1D88"/>
    <w:rPr>
      <w:rFonts w:ascii="Cambria" w:hAnsi="Cambria" w:cs="Times New Roman"/>
      <w:b/>
      <w:i/>
      <w:sz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2A1D88"/>
    <w:pPr>
      <w:outlineLvl w:val="9"/>
    </w:pPr>
  </w:style>
  <w:style w:type="paragraph" w:styleId="HTML">
    <w:name w:val="HTML Preformatted"/>
    <w:basedOn w:val="a"/>
    <w:link w:val="HTML0"/>
    <w:uiPriority w:val="99"/>
    <w:semiHidden/>
    <w:unhideWhenUsed/>
    <w:rsid w:val="006011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styleId="af5">
    <w:name w:val="Hyperlink"/>
    <w:basedOn w:val="a0"/>
    <w:uiPriority w:val="99"/>
    <w:semiHidden/>
    <w:unhideWhenUsed/>
    <w:rsid w:val="00601147"/>
    <w:rPr>
      <w:rFonts w:cs="Times New Roman"/>
      <w:color w:val="0000FF"/>
      <w:u w:val="single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601147"/>
    <w:rPr>
      <w:rFonts w:ascii="Courier New" w:hAnsi="Courier New" w:cs="Times New Roman"/>
      <w:sz w:val="20"/>
      <w:lang w:val="x-none" w:eastAsia="ru-RU"/>
    </w:rPr>
  </w:style>
  <w:style w:type="character" w:customStyle="1" w:styleId="rvts0">
    <w:name w:val="rvts0"/>
    <w:basedOn w:val="a0"/>
    <w:uiPriority w:val="99"/>
    <w:rsid w:val="005C6549"/>
    <w:rPr>
      <w:rFonts w:cs="Times New Roman"/>
    </w:rPr>
  </w:style>
  <w:style w:type="paragraph" w:styleId="af6">
    <w:name w:val="header"/>
    <w:basedOn w:val="a"/>
    <w:link w:val="af7"/>
    <w:uiPriority w:val="99"/>
    <w:unhideWhenUsed/>
    <w:rsid w:val="006549B7"/>
    <w:pPr>
      <w:tabs>
        <w:tab w:val="center" w:pos="4677"/>
        <w:tab w:val="right" w:pos="9355"/>
      </w:tabs>
      <w:spacing w:after="0" w:line="240" w:lineRule="auto"/>
    </w:pPr>
  </w:style>
  <w:style w:type="paragraph" w:styleId="af8">
    <w:name w:val="footer"/>
    <w:basedOn w:val="a"/>
    <w:link w:val="af9"/>
    <w:uiPriority w:val="99"/>
    <w:unhideWhenUsed/>
    <w:rsid w:val="00654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ій колонтитул Знак"/>
    <w:basedOn w:val="a0"/>
    <w:link w:val="af6"/>
    <w:uiPriority w:val="99"/>
    <w:locked/>
    <w:rsid w:val="006549B7"/>
    <w:rPr>
      <w:rFonts w:ascii="Calibri" w:hAnsi="Calibri" w:cs="Times New Roman"/>
      <w:lang w:val="uk-UA" w:eastAsia="x-none"/>
    </w:rPr>
  </w:style>
  <w:style w:type="paragraph" w:styleId="afa">
    <w:name w:val="Balloon Text"/>
    <w:basedOn w:val="a"/>
    <w:link w:val="afb"/>
    <w:uiPriority w:val="99"/>
    <w:semiHidden/>
    <w:unhideWhenUsed/>
    <w:rsid w:val="00D17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Нижній колонтитул Знак"/>
    <w:basedOn w:val="a0"/>
    <w:link w:val="af8"/>
    <w:uiPriority w:val="99"/>
    <w:locked/>
    <w:rsid w:val="006549B7"/>
    <w:rPr>
      <w:rFonts w:ascii="Calibri" w:hAnsi="Calibri" w:cs="Times New Roman"/>
      <w:lang w:val="uk-UA" w:eastAsia="x-none"/>
    </w:rPr>
  </w:style>
  <w:style w:type="character" w:styleId="afc">
    <w:name w:val="annotation reference"/>
    <w:basedOn w:val="a0"/>
    <w:uiPriority w:val="99"/>
    <w:semiHidden/>
    <w:unhideWhenUsed/>
    <w:rsid w:val="00D173F7"/>
    <w:rPr>
      <w:rFonts w:cs="Times New Roman"/>
      <w:sz w:val="16"/>
    </w:rPr>
  </w:style>
  <w:style w:type="character" w:customStyle="1" w:styleId="afb">
    <w:name w:val="Текст у виносці Знак"/>
    <w:basedOn w:val="a0"/>
    <w:link w:val="afa"/>
    <w:uiPriority w:val="99"/>
    <w:semiHidden/>
    <w:locked/>
    <w:rsid w:val="00D173F7"/>
    <w:rPr>
      <w:rFonts w:ascii="Tahoma" w:hAnsi="Tahoma" w:cs="Times New Roman"/>
      <w:sz w:val="16"/>
      <w:lang w:val="uk-UA" w:eastAsia="en-US"/>
    </w:rPr>
  </w:style>
  <w:style w:type="paragraph" w:styleId="afd">
    <w:name w:val="annotation text"/>
    <w:basedOn w:val="a"/>
    <w:link w:val="afe"/>
    <w:uiPriority w:val="99"/>
    <w:semiHidden/>
    <w:unhideWhenUsed/>
    <w:rsid w:val="00D173F7"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173F7"/>
    <w:rPr>
      <w:b/>
      <w:bCs/>
    </w:rPr>
  </w:style>
  <w:style w:type="character" w:customStyle="1" w:styleId="afe">
    <w:name w:val="Текст примітки Знак"/>
    <w:basedOn w:val="a0"/>
    <w:link w:val="afd"/>
    <w:uiPriority w:val="99"/>
    <w:semiHidden/>
    <w:locked/>
    <w:rsid w:val="00D173F7"/>
    <w:rPr>
      <w:rFonts w:cs="Times New Roman"/>
      <w:lang w:val="uk-UA" w:eastAsia="en-US"/>
    </w:rPr>
  </w:style>
  <w:style w:type="character" w:customStyle="1" w:styleId="aff0">
    <w:name w:val="Тема примітки Знак"/>
    <w:basedOn w:val="afe"/>
    <w:link w:val="aff"/>
    <w:uiPriority w:val="99"/>
    <w:semiHidden/>
    <w:locked/>
    <w:rsid w:val="00D173F7"/>
    <w:rPr>
      <w:rFonts w:cs="Times New Roman"/>
      <w:b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50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0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0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1670D-6C32-4D71-852F-88D3B83563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BAE04B-2B97-4D70-BEA3-8B09C0F2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C4E9C9-F318-4D54-BE5E-6419118289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448A144-BBF6-416C-9734-E35BE4326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1870</Words>
  <Characters>1066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2021-02-19T13:45:00Z</dcterms:created>
  <dcterms:modified xsi:type="dcterms:W3CDTF">2021-02-19T13:45:00Z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