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38" w:rsidRPr="00302D38" w:rsidRDefault="00302D38" w:rsidP="00302D3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ПОРІВНЯЛЬНА ТАБЛИЦЯ</w:t>
      </w:r>
    </w:p>
    <w:p w:rsidR="00302D38" w:rsidRDefault="00302D38" w:rsidP="00302D3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 проекту Закону України </w:t>
      </w:r>
      <w:r w:rsidRPr="00302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  <w:bookmarkStart w:id="0" w:name="bookmark1"/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</w:t>
      </w:r>
      <w:r w:rsidRPr="00E700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End w:id="0"/>
      <w:r w:rsidRPr="00302D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внесення зміни до статті 16 Закону України </w:t>
      </w: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  <w:r w:rsidRPr="00302D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валюту і валютні операції</w:t>
      </w: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</w:t>
      </w:r>
    </w:p>
    <w:p w:rsidR="00302D38" w:rsidRPr="00302D38" w:rsidRDefault="00302D38" w:rsidP="00302D3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93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зв'язку із </w:t>
      </w:r>
      <w:r w:rsidRPr="009933C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внесенням змін </w:t>
      </w:r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Податкового кодексу України щодо стимулювання детінізації доходів та підвищення</w:t>
      </w:r>
    </w:p>
    <w:p w:rsidR="00302D38" w:rsidRPr="00302D38" w:rsidRDefault="00302D38" w:rsidP="00302D3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податкової культури громадян шляхом запровадження добровільного декларування фізичними особами </w:t>
      </w:r>
    </w:p>
    <w:p w:rsidR="00302D38" w:rsidRPr="00302D38" w:rsidRDefault="00302D38" w:rsidP="00302D38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2D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належних їм активів та сплати одноразового збору до бюджету" </w:t>
      </w:r>
    </w:p>
    <w:p w:rsidR="00302D38" w:rsidRPr="00302D38" w:rsidRDefault="00302D38" w:rsidP="00302D38">
      <w:pPr>
        <w:spacing w:after="0" w:line="240" w:lineRule="auto"/>
        <w:rPr>
          <w:rFonts w:ascii="Times New Roman" w:eastAsia="Times New Roman" w:hAnsi="Times New Roman" w:cs="Times New Roman"/>
          <w:sz w:val="18"/>
          <w:szCs w:val="28"/>
          <w:lang w:eastAsia="ru-RU"/>
        </w:rPr>
      </w:pPr>
    </w:p>
    <w:tbl>
      <w:tblPr>
        <w:tblW w:w="1516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4"/>
        <w:gridCol w:w="7513"/>
      </w:tblGrid>
      <w:tr w:rsidR="00302D38" w:rsidRPr="00302D38" w:rsidTr="001641E0">
        <w:trPr>
          <w:tblHeader/>
        </w:trPr>
        <w:tc>
          <w:tcPr>
            <w:tcW w:w="7654" w:type="dxa"/>
          </w:tcPr>
          <w:p w:rsidR="00302D38" w:rsidRPr="00302D38" w:rsidRDefault="00302D38" w:rsidP="00302D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D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Чинна редакція</w:t>
            </w:r>
          </w:p>
        </w:tc>
        <w:tc>
          <w:tcPr>
            <w:tcW w:w="7513" w:type="dxa"/>
          </w:tcPr>
          <w:p w:rsidR="00302D38" w:rsidRPr="00302D38" w:rsidRDefault="00302D38" w:rsidP="00302D3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2D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Редакція з урахуванням змін</w:t>
            </w:r>
          </w:p>
        </w:tc>
      </w:tr>
      <w:tr w:rsidR="00302D38" w:rsidRPr="00302D38" w:rsidTr="001641E0">
        <w:tc>
          <w:tcPr>
            <w:tcW w:w="15167" w:type="dxa"/>
            <w:gridSpan w:val="2"/>
          </w:tcPr>
          <w:p w:rsidR="00302D38" w:rsidRPr="00302D38" w:rsidRDefault="002D4DE6" w:rsidP="002D4DE6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Закон</w:t>
            </w:r>
            <w:r w:rsidRPr="00302D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України </w:t>
            </w:r>
            <w:r w:rsidRPr="009933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</w:t>
            </w:r>
            <w:r w:rsidRPr="00302D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Про валюту і валютні операції</w:t>
            </w:r>
            <w:r w:rsidRPr="009933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"</w:t>
            </w:r>
            <w:r w:rsidR="00302D38" w:rsidRPr="00302D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D4DE6" w:rsidTr="002D4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n4"/>
            <w:bookmarkEnd w:id="1"/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16. Прикінцеві та перехідні положення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Стаття 16. Прикінцеві та перехідні положення</w:t>
            </w:r>
          </w:p>
        </w:tc>
      </w:tr>
      <w:tr w:rsidR="002D4DE6" w:rsidRPr="009D5CB7" w:rsidTr="002D4D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E6" w:rsidRPr="005631D8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</w:t>
            </w:r>
            <w:r w:rsidRPr="00F846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Уповноважені установи, суб'єкти валютних операцій,</w:t>
            </w: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які до дня введення в дію цього Закону порушили вимоги Декрету Кабінету Міністрів України "Про систему валютного регулювання і валютного контролю", Указу Президента України від 27 червня 1999 року № 734/99 "Про врегулювання порядку одержання резидентами кредитів, позик в іноземній валюті від нерезидентів та застосування штрафних санкцій за порушення валютного законодавства" та (або) нормативно-правових актів Національного банку України з питань валютного регулювання та контролю, несуть відповідальність, передбачену законодавством України, що діяло на день вчинення таких порушень.</w:t>
            </w: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2" w:name="_GoBack"/>
            <w:bookmarkEnd w:id="2"/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DE6" w:rsidRPr="005631D8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  <w:p w:rsidR="002D4DE6" w:rsidRPr="002D4DE6" w:rsidRDefault="002D4DE6" w:rsidP="002D4DE6">
            <w:pPr>
              <w:spacing w:before="40" w:after="4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Уповноважені установи, </w:t>
            </w:r>
            <w:r w:rsidRPr="002D4D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суб'єкти валютних операцій (крім фізичних осіб, які подали </w:t>
            </w:r>
            <w:r w:rsidR="005631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одноразову (</w:t>
            </w:r>
            <w:r w:rsidRPr="002D4D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спеціальну</w:t>
            </w:r>
            <w:r w:rsidR="005631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 добровільну</w:t>
            </w:r>
            <w:r w:rsidRPr="002D4D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декларацію відповідно до підрозділу 9-4 "Особливості застосування одноразового (спеціального) </w:t>
            </w:r>
            <w:r w:rsidR="005631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добровільного </w:t>
            </w:r>
            <w:r w:rsidRPr="002D4D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декларування активів фізичних осіб" розділу</w:t>
            </w:r>
            <w:r w:rsidR="003F013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XX Податкового кодексу України</w:t>
            </w:r>
            <w:r w:rsidRPr="002D4D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  <w:r w:rsidRPr="002D4D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які до дня введення в дію цього Закону порушили вимоги Декрету Кабінету Міністрів України "Про систему валютного регулювання і валютного контролю", Указу Президента України від 27 червня 1999 року № 734/99 "Про врегулювання порядку одержання резидентами кредитів, позик в іноземній валюті від нерезидентів та застосування штрафних санкцій за порушення валютного законодавства" та (або) нормативно-правових актів Національного банку України з питань валютного регулювання та контролю, несуть відповідальність, передбачену законодавством України, що діяло на день вчинення таких порушень.</w:t>
            </w:r>
          </w:p>
          <w:p w:rsidR="002D4DE6" w:rsidRPr="005631D8" w:rsidRDefault="002D4DE6" w:rsidP="005631D8">
            <w:pPr>
              <w:spacing w:after="0" w:line="240" w:lineRule="auto"/>
              <w:ind w:firstLine="34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31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</w:tr>
    </w:tbl>
    <w:p w:rsidR="00302D38" w:rsidRPr="00383D8B" w:rsidRDefault="00302D38" w:rsidP="00302D3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83D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Заступник Керівника</w:t>
      </w:r>
    </w:p>
    <w:p w:rsidR="00302D38" w:rsidRPr="00383D8B" w:rsidRDefault="00302D38" w:rsidP="00302D38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83D8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Офісу Президента України                                                                                                                                      </w:t>
      </w:r>
      <w:proofErr w:type="spellStart"/>
      <w:r w:rsidR="00383D8B" w:rsidRPr="00383D8B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Ю.Свириденко</w:t>
      </w:r>
      <w:proofErr w:type="spellEnd"/>
    </w:p>
    <w:sectPr w:rsidR="00302D38" w:rsidRPr="00383D8B" w:rsidSect="002D4DE6">
      <w:headerReference w:type="default" r:id="rId7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449" w:rsidRDefault="00F90C39">
      <w:pPr>
        <w:spacing w:after="0" w:line="240" w:lineRule="auto"/>
      </w:pPr>
      <w:r>
        <w:separator/>
      </w:r>
    </w:p>
  </w:endnote>
  <w:endnote w:type="continuationSeparator" w:id="0">
    <w:p w:rsidR="00B50449" w:rsidRDefault="00F90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449" w:rsidRDefault="00F90C39">
      <w:pPr>
        <w:spacing w:after="0" w:line="240" w:lineRule="auto"/>
      </w:pPr>
      <w:r>
        <w:separator/>
      </w:r>
    </w:p>
  </w:footnote>
  <w:footnote w:type="continuationSeparator" w:id="0">
    <w:p w:rsidR="00B50449" w:rsidRDefault="00F90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187964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264255" w:rsidRPr="008C05F5" w:rsidRDefault="00F84648">
        <w:pPr>
          <w:pStyle w:val="a3"/>
          <w:jc w:val="center"/>
          <w:rPr>
            <w:sz w:val="28"/>
            <w:szCs w:val="28"/>
          </w:rPr>
        </w:pPr>
        <w:r w:rsidRPr="008C05F5">
          <w:rPr>
            <w:sz w:val="28"/>
            <w:szCs w:val="28"/>
          </w:rPr>
          <w:fldChar w:fldCharType="begin"/>
        </w:r>
        <w:r w:rsidRPr="008C05F5">
          <w:rPr>
            <w:sz w:val="28"/>
            <w:szCs w:val="28"/>
          </w:rPr>
          <w:instrText>PAGE   \* MERGEFORMAT</w:instrText>
        </w:r>
        <w:r w:rsidRPr="008C05F5">
          <w:rPr>
            <w:sz w:val="28"/>
            <w:szCs w:val="28"/>
          </w:rPr>
          <w:fldChar w:fldCharType="separate"/>
        </w:r>
        <w:r w:rsidR="00383D8B" w:rsidRPr="00383D8B">
          <w:rPr>
            <w:noProof/>
            <w:sz w:val="28"/>
            <w:szCs w:val="28"/>
            <w:lang w:val="uk-UA"/>
          </w:rPr>
          <w:t>2</w:t>
        </w:r>
        <w:r w:rsidRPr="008C05F5">
          <w:rPr>
            <w:sz w:val="28"/>
            <w:szCs w:val="28"/>
          </w:rPr>
          <w:fldChar w:fldCharType="end"/>
        </w:r>
      </w:p>
    </w:sdtContent>
  </w:sdt>
  <w:p w:rsidR="00264255" w:rsidRDefault="00F84648" w:rsidP="00264255">
    <w:pPr>
      <w:pStyle w:val="a3"/>
      <w:tabs>
        <w:tab w:val="clear" w:pos="4819"/>
        <w:tab w:val="clear" w:pos="9639"/>
        <w:tab w:val="left" w:pos="9053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CDA"/>
    <w:rsid w:val="002D4DE6"/>
    <w:rsid w:val="00302D38"/>
    <w:rsid w:val="00383D8B"/>
    <w:rsid w:val="003F0133"/>
    <w:rsid w:val="005631D8"/>
    <w:rsid w:val="007D121D"/>
    <w:rsid w:val="00975CDA"/>
    <w:rsid w:val="009C5A11"/>
    <w:rsid w:val="00B50449"/>
    <w:rsid w:val="00E63C66"/>
    <w:rsid w:val="00F84648"/>
    <w:rsid w:val="00F90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0B4D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2D38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302D3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5">
    <w:name w:val="Table Grid"/>
    <w:basedOn w:val="a1"/>
    <w:uiPriority w:val="39"/>
    <w:rsid w:val="002D4DE6"/>
    <w:pPr>
      <w:spacing w:after="0" w:line="240" w:lineRule="auto"/>
    </w:pPr>
    <w:rPr>
      <w:rFonts w:ascii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631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631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9F93A-53BC-4AE5-92DD-3D68DCCE5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1490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2020-11-20T12:57:00Z</dcterms:created>
  <dcterms:modified xsi:type="dcterms:W3CDTF">2021-02-23T16:10:00Z</dcterms:modified>
</cp:coreProperties>
</file>