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6865D" w14:textId="77777777" w:rsidR="00A21C30" w:rsidRPr="00C041FF" w:rsidRDefault="00A21C30" w:rsidP="00C041FF">
      <w:pPr>
        <w:spacing w:after="0"/>
        <w:ind w:firstLine="706"/>
        <w:rPr>
          <w:rFonts w:ascii="Times New Roman" w:hAnsi="Times New Roman"/>
          <w:sz w:val="28"/>
          <w:szCs w:val="28"/>
          <w:lang w:val="ru-RU"/>
        </w:rPr>
      </w:pPr>
      <w:bookmarkStart w:id="0" w:name="_GoBack"/>
      <w:bookmarkEnd w:id="0"/>
    </w:p>
    <w:tbl>
      <w:tblPr>
        <w:tblStyle w:val="a3"/>
        <w:tblW w:w="0" w:type="auto"/>
        <w:tblLook w:val="04A0" w:firstRow="1" w:lastRow="0" w:firstColumn="1" w:lastColumn="0" w:noHBand="0" w:noVBand="1"/>
      </w:tblPr>
      <w:tblGrid>
        <w:gridCol w:w="7288"/>
        <w:gridCol w:w="7282"/>
      </w:tblGrid>
      <w:tr w:rsidR="00E9021F" w:rsidRPr="008B4659" w14:paraId="03A2D655" w14:textId="77777777" w:rsidTr="00CC3EB3">
        <w:tc>
          <w:tcPr>
            <w:tcW w:w="14570" w:type="dxa"/>
            <w:gridSpan w:val="2"/>
            <w:tcBorders>
              <w:top w:val="nil"/>
              <w:left w:val="nil"/>
              <w:right w:val="nil"/>
            </w:tcBorders>
          </w:tcPr>
          <w:p w14:paraId="0D0DA017" w14:textId="77777777" w:rsidR="00621C4B" w:rsidRPr="008B4659" w:rsidRDefault="0009309F" w:rsidP="00C041FF">
            <w:pPr>
              <w:jc w:val="center"/>
              <w:rPr>
                <w:rFonts w:ascii="Times New Roman" w:hAnsi="Times New Roman"/>
                <w:b/>
                <w:sz w:val="28"/>
                <w:szCs w:val="28"/>
              </w:rPr>
            </w:pPr>
            <w:r w:rsidRPr="008B4659">
              <w:rPr>
                <w:rFonts w:ascii="Times New Roman" w:hAnsi="Times New Roman"/>
                <w:b/>
                <w:sz w:val="28"/>
                <w:szCs w:val="28"/>
              </w:rPr>
              <w:t>ПОРІВНЯЛЬНА ТАБЛИЦЯ</w:t>
            </w:r>
          </w:p>
          <w:p w14:paraId="5EC34109" w14:textId="40436125" w:rsidR="00E9021F" w:rsidRPr="008B4659" w:rsidRDefault="00E9021F" w:rsidP="00C041FF">
            <w:pPr>
              <w:jc w:val="center"/>
              <w:rPr>
                <w:rFonts w:ascii="Times New Roman" w:hAnsi="Times New Roman"/>
                <w:b/>
                <w:sz w:val="28"/>
                <w:szCs w:val="28"/>
              </w:rPr>
            </w:pPr>
            <w:r w:rsidRPr="008B4659">
              <w:rPr>
                <w:rFonts w:ascii="Times New Roman" w:hAnsi="Times New Roman"/>
                <w:b/>
                <w:sz w:val="28"/>
                <w:szCs w:val="28"/>
              </w:rPr>
              <w:t>до проекту Закону України «</w:t>
            </w:r>
            <w:r w:rsidR="00CC3EB3" w:rsidRPr="008B4659">
              <w:rPr>
                <w:rFonts w:ascii="Times New Roman" w:hAnsi="Times New Roman"/>
                <w:b/>
                <w:sz w:val="28"/>
                <w:szCs w:val="28"/>
              </w:rPr>
              <w:t>Про</w:t>
            </w:r>
            <w:r w:rsidR="001B5806" w:rsidRPr="008B4659">
              <w:rPr>
                <w:rFonts w:ascii="Times New Roman" w:hAnsi="Times New Roman"/>
                <w:b/>
                <w:sz w:val="28"/>
                <w:szCs w:val="28"/>
                <w:lang w:val="ru-RU"/>
              </w:rPr>
              <w:t xml:space="preserve"> внесення змін до деяких законів України щодо охорони здоров'я населення від шкідливого впливу тютюну</w:t>
            </w:r>
            <w:r w:rsidR="009C1E34" w:rsidRPr="008B4659">
              <w:rPr>
                <w:rFonts w:ascii="Times New Roman" w:hAnsi="Times New Roman"/>
                <w:b/>
                <w:sz w:val="28"/>
                <w:szCs w:val="28"/>
              </w:rPr>
              <w:t>»</w:t>
            </w:r>
          </w:p>
        </w:tc>
      </w:tr>
      <w:tr w:rsidR="00E9021F" w:rsidRPr="008B4659" w14:paraId="03C32CFB" w14:textId="77777777" w:rsidTr="00CC3EB3">
        <w:tc>
          <w:tcPr>
            <w:tcW w:w="7288" w:type="dxa"/>
          </w:tcPr>
          <w:p w14:paraId="1905291D" w14:textId="77777777" w:rsidR="00E9021F" w:rsidRPr="008B4659" w:rsidRDefault="00E9021F" w:rsidP="00C041FF">
            <w:pPr>
              <w:jc w:val="center"/>
              <w:rPr>
                <w:rFonts w:ascii="Times New Roman" w:hAnsi="Times New Roman"/>
                <w:sz w:val="28"/>
                <w:szCs w:val="28"/>
              </w:rPr>
            </w:pPr>
            <w:r w:rsidRPr="008B4659">
              <w:rPr>
                <w:rFonts w:ascii="Times New Roman" w:hAnsi="Times New Roman"/>
                <w:b/>
                <w:sz w:val="28"/>
                <w:szCs w:val="28"/>
              </w:rPr>
              <w:t>Чинна редакція</w:t>
            </w:r>
          </w:p>
        </w:tc>
        <w:tc>
          <w:tcPr>
            <w:tcW w:w="7282" w:type="dxa"/>
          </w:tcPr>
          <w:p w14:paraId="7606F3C8" w14:textId="77777777" w:rsidR="00E9021F" w:rsidRPr="008B4659" w:rsidRDefault="00E9021F" w:rsidP="00C041FF">
            <w:pPr>
              <w:jc w:val="center"/>
              <w:rPr>
                <w:rFonts w:ascii="Times New Roman" w:hAnsi="Times New Roman"/>
                <w:sz w:val="28"/>
                <w:szCs w:val="28"/>
              </w:rPr>
            </w:pPr>
            <w:r w:rsidRPr="008B4659">
              <w:rPr>
                <w:rFonts w:ascii="Times New Roman" w:hAnsi="Times New Roman"/>
                <w:b/>
                <w:sz w:val="28"/>
                <w:szCs w:val="28"/>
              </w:rPr>
              <w:t>Редакція, пропонована у законопроекті</w:t>
            </w:r>
          </w:p>
        </w:tc>
      </w:tr>
      <w:tr w:rsidR="00E9021F" w:rsidRPr="008B4659" w14:paraId="1E0F7268" w14:textId="77777777" w:rsidTr="00CC3EB3">
        <w:tc>
          <w:tcPr>
            <w:tcW w:w="7288" w:type="dxa"/>
          </w:tcPr>
          <w:p w14:paraId="71A14D42" w14:textId="77777777" w:rsidR="00E9021F" w:rsidRPr="008B4659" w:rsidRDefault="00E9021F" w:rsidP="00C041FF">
            <w:pPr>
              <w:jc w:val="center"/>
              <w:rPr>
                <w:rFonts w:ascii="Times New Roman" w:hAnsi="Times New Roman"/>
                <w:sz w:val="28"/>
                <w:szCs w:val="28"/>
              </w:rPr>
            </w:pPr>
            <w:r w:rsidRPr="008B4659">
              <w:rPr>
                <w:rFonts w:ascii="Times New Roman" w:hAnsi="Times New Roman"/>
                <w:sz w:val="28"/>
                <w:szCs w:val="28"/>
              </w:rPr>
              <w:t>Закон України</w:t>
            </w:r>
          </w:p>
          <w:p w14:paraId="541DC008" w14:textId="72D92EFC" w:rsidR="00CE36D4" w:rsidRPr="008B4659" w:rsidRDefault="00E9021F" w:rsidP="00C041FF">
            <w:pPr>
              <w:jc w:val="center"/>
              <w:rPr>
                <w:rFonts w:ascii="Times New Roman" w:hAnsi="Times New Roman"/>
                <w:sz w:val="28"/>
                <w:szCs w:val="28"/>
              </w:rPr>
            </w:pPr>
            <w:r w:rsidRPr="008B4659">
              <w:rPr>
                <w:rFonts w:ascii="Times New Roman" w:hAnsi="Times New Roman"/>
                <w:sz w:val="28"/>
                <w:szCs w:val="28"/>
              </w:rPr>
              <w:t>«</w:t>
            </w:r>
            <w:r w:rsidR="00F72124" w:rsidRPr="00F72124">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Pr="008B4659">
              <w:rPr>
                <w:rFonts w:ascii="Times New Roman" w:hAnsi="Times New Roman"/>
                <w:sz w:val="28"/>
                <w:szCs w:val="28"/>
              </w:rPr>
              <w:t>»</w:t>
            </w:r>
          </w:p>
        </w:tc>
        <w:tc>
          <w:tcPr>
            <w:tcW w:w="7282" w:type="dxa"/>
          </w:tcPr>
          <w:p w14:paraId="145CD1D8" w14:textId="77777777" w:rsidR="00CC3EB3" w:rsidRPr="008B4659" w:rsidRDefault="00CC3EB3" w:rsidP="00C041FF">
            <w:pPr>
              <w:jc w:val="center"/>
              <w:rPr>
                <w:rFonts w:ascii="Times New Roman" w:hAnsi="Times New Roman"/>
                <w:sz w:val="28"/>
                <w:szCs w:val="28"/>
              </w:rPr>
            </w:pPr>
            <w:r w:rsidRPr="008B4659">
              <w:rPr>
                <w:rFonts w:ascii="Times New Roman" w:hAnsi="Times New Roman"/>
                <w:sz w:val="28"/>
                <w:szCs w:val="28"/>
              </w:rPr>
              <w:t>Закон України</w:t>
            </w:r>
          </w:p>
          <w:p w14:paraId="47EB0444" w14:textId="501CB37A" w:rsidR="00E9021F" w:rsidRPr="008B4659" w:rsidRDefault="00CC3EB3" w:rsidP="00F72124">
            <w:pPr>
              <w:jc w:val="center"/>
              <w:rPr>
                <w:rFonts w:ascii="Times New Roman" w:hAnsi="Times New Roman"/>
                <w:sz w:val="28"/>
                <w:szCs w:val="28"/>
              </w:rPr>
            </w:pPr>
            <w:r w:rsidRPr="008B4659">
              <w:rPr>
                <w:rFonts w:ascii="Times New Roman" w:hAnsi="Times New Roman"/>
                <w:sz w:val="28"/>
                <w:szCs w:val="28"/>
              </w:rPr>
              <w:t>«</w:t>
            </w:r>
            <w:r w:rsidR="00F72124" w:rsidRPr="00F72124">
              <w:rPr>
                <w:rFonts w:ascii="Times New Roman" w:hAnsi="Times New Roman"/>
                <w:sz w:val="28"/>
                <w:szCs w:val="28"/>
              </w:rPr>
              <w:t xml:space="preserve">Про державне регулювання виробництва і обігу спирту етилового, коньячного і плодового, алкогольних напоїв, тютюнових виробів, </w:t>
            </w:r>
            <w:r w:rsidR="00F72124" w:rsidRPr="008B4659">
              <w:rPr>
                <w:rFonts w:ascii="Times New Roman" w:hAnsi="Times New Roman"/>
                <w:b/>
                <w:bCs/>
                <w:sz w:val="28"/>
                <w:szCs w:val="28"/>
              </w:rPr>
              <w:t>електронних сигарет</w:t>
            </w:r>
            <w:r w:rsidR="00F72124">
              <w:rPr>
                <w:rFonts w:ascii="Times New Roman" w:hAnsi="Times New Roman"/>
                <w:b/>
                <w:bCs/>
                <w:sz w:val="28"/>
                <w:szCs w:val="28"/>
              </w:rPr>
              <w:t>,</w:t>
            </w:r>
            <w:r w:rsidR="00F72124" w:rsidRPr="008B4659">
              <w:rPr>
                <w:rFonts w:ascii="Times New Roman" w:hAnsi="Times New Roman"/>
                <w:sz w:val="28"/>
                <w:szCs w:val="28"/>
              </w:rPr>
              <w:t xml:space="preserve"> </w:t>
            </w:r>
            <w:r w:rsidR="00F72124" w:rsidRPr="00F72124">
              <w:rPr>
                <w:rFonts w:ascii="Times New Roman" w:hAnsi="Times New Roman"/>
                <w:sz w:val="28"/>
                <w:szCs w:val="28"/>
              </w:rPr>
              <w:t>рідин, що використовуються в електронних сигаретах, та пального</w:t>
            </w:r>
            <w:r w:rsidRPr="008B4659">
              <w:rPr>
                <w:rFonts w:ascii="Times New Roman" w:hAnsi="Times New Roman"/>
                <w:sz w:val="28"/>
                <w:szCs w:val="28"/>
              </w:rPr>
              <w:t>»</w:t>
            </w:r>
          </w:p>
        </w:tc>
      </w:tr>
      <w:tr w:rsidR="00E9021F" w:rsidRPr="008B4659" w14:paraId="47FDC7B8" w14:textId="77777777" w:rsidTr="00CC3EB3">
        <w:tc>
          <w:tcPr>
            <w:tcW w:w="7288" w:type="dxa"/>
          </w:tcPr>
          <w:p w14:paraId="389184B9" w14:textId="4FD91AE7" w:rsidR="00431862" w:rsidRPr="008B4659" w:rsidRDefault="00E66C32" w:rsidP="001B456C">
            <w:pPr>
              <w:ind w:firstLine="706"/>
              <w:jc w:val="both"/>
              <w:rPr>
                <w:rFonts w:ascii="Times New Roman" w:hAnsi="Times New Roman"/>
                <w:sz w:val="28"/>
                <w:szCs w:val="28"/>
              </w:rPr>
            </w:pPr>
            <w:r w:rsidRPr="008B4659">
              <w:rPr>
                <w:rFonts w:ascii="Times New Roman" w:hAnsi="Times New Roman"/>
                <w:sz w:val="28"/>
                <w:szCs w:val="28"/>
              </w:rPr>
              <w:t>Стаття 1. Визначення основних понять і термінів</w:t>
            </w:r>
          </w:p>
          <w:p w14:paraId="599D280E" w14:textId="77777777" w:rsidR="008A40F9" w:rsidRPr="008B4659" w:rsidRDefault="00431862"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3FC4166" w14:textId="41B74A4E" w:rsidR="00BB0B9C" w:rsidRPr="008B4659" w:rsidRDefault="00BB0B9C" w:rsidP="00C041FF">
            <w:pPr>
              <w:ind w:firstLine="706"/>
              <w:jc w:val="both"/>
              <w:rPr>
                <w:rFonts w:ascii="Times New Roman" w:hAnsi="Times New Roman"/>
                <w:sz w:val="28"/>
                <w:szCs w:val="28"/>
                <w:lang w:eastAsia="ru-RU"/>
              </w:rPr>
            </w:pPr>
          </w:p>
        </w:tc>
        <w:tc>
          <w:tcPr>
            <w:tcW w:w="7282" w:type="dxa"/>
          </w:tcPr>
          <w:p w14:paraId="0968CF2A" w14:textId="4FCB50E0" w:rsidR="00C57340" w:rsidRPr="008B4659" w:rsidRDefault="00431862" w:rsidP="001B456C">
            <w:pPr>
              <w:ind w:firstLine="706"/>
              <w:jc w:val="both"/>
              <w:rPr>
                <w:rFonts w:ascii="Times New Roman" w:hAnsi="Times New Roman"/>
                <w:sz w:val="28"/>
                <w:szCs w:val="28"/>
              </w:rPr>
            </w:pPr>
            <w:r w:rsidRPr="008B4659">
              <w:rPr>
                <w:rFonts w:ascii="Times New Roman" w:hAnsi="Times New Roman"/>
                <w:sz w:val="28"/>
                <w:szCs w:val="28"/>
              </w:rPr>
              <w:t>Стаття 1. Визначення основних понять і термінів</w:t>
            </w:r>
          </w:p>
          <w:p w14:paraId="51183698" w14:textId="14E03F26" w:rsidR="00431862" w:rsidRPr="008B4659" w:rsidRDefault="00431862"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8F34188"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 листя та інші натуральні оброблені або необроблені частини рослин тютюну, у тому числі розширений і відновлений тютюн;</w:t>
            </w:r>
          </w:p>
          <w:p w14:paraId="1725CFDB"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для люльки - тютюн, який може бути споживаний через процес згоряння і який призначений виключно для використання у люльці;</w:t>
            </w:r>
          </w:p>
          <w:p w14:paraId="20A3C90C"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для самокруток - тютюн, який може бути використаний споживачами або в місці роздрібної торгівлі для виготовлення сигарет;</w:t>
            </w:r>
          </w:p>
          <w:p w14:paraId="46648596" w14:textId="0ECEDD1F"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бездимний тютюновий виріб - тютюновий виріб, який не передбачає процесу згоряння, в тому числі жувальний тютюн, нюхальний тютюн та тютюн для перорального вживання</w:t>
            </w:r>
            <w:r w:rsidR="003B480A" w:rsidRPr="00446028">
              <w:rPr>
                <w:rFonts w:ascii="Times New Roman" w:hAnsi="Times New Roman"/>
                <w:b/>
                <w:sz w:val="28"/>
                <w:szCs w:val="28"/>
                <w:lang w:eastAsia="ru-RU"/>
              </w:rPr>
              <w:t xml:space="preserve"> </w:t>
            </w:r>
            <w:r w:rsidR="008D253C" w:rsidRPr="00446028">
              <w:rPr>
                <w:rFonts w:ascii="Times New Roman" w:hAnsi="Times New Roman"/>
                <w:b/>
                <w:sz w:val="28"/>
                <w:szCs w:val="28"/>
                <w:lang w:eastAsia="ru-RU"/>
              </w:rPr>
              <w:t>та інші вироби</w:t>
            </w:r>
            <w:r w:rsidRPr="008B4659">
              <w:rPr>
                <w:rFonts w:ascii="Times New Roman" w:hAnsi="Times New Roman"/>
                <w:b/>
                <w:sz w:val="28"/>
                <w:szCs w:val="28"/>
                <w:lang w:eastAsia="ru-RU"/>
              </w:rPr>
              <w:t>;</w:t>
            </w:r>
          </w:p>
          <w:p w14:paraId="19659620"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жувальний тютюн - бездимний тютюновий виріб, призначений виключно для цілей жування;</w:t>
            </w:r>
          </w:p>
          <w:p w14:paraId="693CF9CD"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нюхальний тютюн - бездимний тютюновий виріб, який може бути споживаний через ніс;</w:t>
            </w:r>
          </w:p>
          <w:p w14:paraId="634825CE"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у формі порошку або частинок чи у будь-якій комбінації таких форм, зокрема, формах, представлених в саше або перфорованих пакетиках;</w:t>
            </w:r>
          </w:p>
          <w:p w14:paraId="61DF4519" w14:textId="12211964" w:rsidR="004E6BF6" w:rsidRPr="008B4659" w:rsidRDefault="004E3A52" w:rsidP="00C041FF">
            <w:pPr>
              <w:ind w:firstLine="706"/>
              <w:jc w:val="both"/>
              <w:rPr>
                <w:rFonts w:ascii="Times New Roman" w:hAnsi="Times New Roman"/>
                <w:b/>
                <w:sz w:val="28"/>
                <w:szCs w:val="28"/>
                <w:lang w:eastAsia="ru-RU"/>
              </w:rPr>
            </w:pPr>
            <w:r w:rsidRPr="004E3A52">
              <w:rPr>
                <w:rFonts w:ascii="Times New Roman" w:hAnsi="Times New Roman"/>
                <w:b/>
                <w:sz w:val="28"/>
                <w:szCs w:val="28"/>
                <w:lang w:eastAsia="ru-RU"/>
              </w:rPr>
              <w:t>тютюнові вироби для куріння - означає тютюнові вироби, інший ніж бездимн</w:t>
            </w:r>
            <w:r w:rsidR="0001711E">
              <w:rPr>
                <w:rFonts w:ascii="Times New Roman" w:hAnsi="Times New Roman"/>
                <w:b/>
                <w:sz w:val="28"/>
                <w:szCs w:val="28"/>
                <w:lang w:eastAsia="ru-RU"/>
              </w:rPr>
              <w:t>і</w:t>
            </w:r>
            <w:r w:rsidRPr="004E3A52">
              <w:rPr>
                <w:rFonts w:ascii="Times New Roman" w:hAnsi="Times New Roman"/>
                <w:b/>
                <w:sz w:val="28"/>
                <w:szCs w:val="28"/>
                <w:lang w:eastAsia="ru-RU"/>
              </w:rPr>
              <w:t xml:space="preserve"> тютюнов</w:t>
            </w:r>
            <w:r w:rsidR="0001711E">
              <w:rPr>
                <w:rFonts w:ascii="Times New Roman" w:hAnsi="Times New Roman"/>
                <w:b/>
                <w:sz w:val="28"/>
                <w:szCs w:val="28"/>
                <w:lang w:eastAsia="ru-RU"/>
              </w:rPr>
              <w:t>і</w:t>
            </w:r>
            <w:r w:rsidRPr="004E3A52">
              <w:rPr>
                <w:rFonts w:ascii="Times New Roman" w:hAnsi="Times New Roman"/>
                <w:b/>
                <w:sz w:val="28"/>
                <w:szCs w:val="28"/>
                <w:lang w:eastAsia="ru-RU"/>
              </w:rPr>
              <w:t xml:space="preserve"> виріб</w:t>
            </w:r>
            <w:r w:rsidR="0001711E">
              <w:rPr>
                <w:rFonts w:ascii="Times New Roman" w:hAnsi="Times New Roman"/>
                <w:b/>
                <w:sz w:val="28"/>
                <w:szCs w:val="28"/>
                <w:lang w:eastAsia="ru-RU"/>
              </w:rPr>
              <w:t>и</w:t>
            </w:r>
            <w:r w:rsidRPr="004E3A52">
              <w:rPr>
                <w:rFonts w:ascii="Times New Roman" w:hAnsi="Times New Roman"/>
                <w:b/>
                <w:sz w:val="28"/>
                <w:szCs w:val="28"/>
                <w:lang w:eastAsia="ru-RU"/>
              </w:rPr>
              <w:t>, в тому числі сигарети з фільтром або без фільтру, цигарки, сигари, сигарили, а також люльковий тютюн, тютюн для самокруток та інші виробу з тютюну, що споживаються шляхом згорання та виділення тютюнового диму</w:t>
            </w:r>
            <w:r w:rsidR="004E6BF6" w:rsidRPr="008B4659">
              <w:rPr>
                <w:rFonts w:ascii="Times New Roman" w:hAnsi="Times New Roman"/>
                <w:b/>
                <w:sz w:val="28"/>
                <w:szCs w:val="28"/>
                <w:lang w:eastAsia="ru-RU"/>
              </w:rPr>
              <w:t>;</w:t>
            </w:r>
          </w:p>
          <w:p w14:paraId="4D6AB430" w14:textId="77777777" w:rsidR="0004147A" w:rsidRPr="008B4659" w:rsidRDefault="0004147A"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сигарета - паперовий циліндр з тютюном, який споживається через процес згоряння та призначений для такого споживання у тому вигляді в якому він є, і який не є ані сигарами, ані сигарилами;</w:t>
            </w:r>
          </w:p>
          <w:p w14:paraId="118F62B1" w14:textId="77777777" w:rsidR="0004147A" w:rsidRPr="008B4659" w:rsidRDefault="004B1AD3" w:rsidP="00C041FF">
            <w:pPr>
              <w:ind w:firstLine="706"/>
              <w:jc w:val="both"/>
              <w:rPr>
                <w:rFonts w:ascii="Times New Roman" w:hAnsi="Times New Roman"/>
                <w:b/>
                <w:sz w:val="28"/>
                <w:szCs w:val="28"/>
                <w:lang w:val="ru-RU" w:eastAsia="ru-RU"/>
              </w:rPr>
            </w:pPr>
            <w:r w:rsidRPr="008B4659">
              <w:rPr>
                <w:rFonts w:ascii="Times New Roman" w:hAnsi="Times New Roman"/>
                <w:b/>
                <w:sz w:val="28"/>
                <w:szCs w:val="28"/>
                <w:lang w:val="ru-RU" w:eastAsia="ru-RU"/>
              </w:rPr>
              <w:t>сигара - згортка тютюну, яка споживається через процес згоряння та призначений для такого споживання у тому вигляді в якому вона є</w:t>
            </w:r>
            <w:r w:rsidR="00CC3EB3" w:rsidRPr="008B4659">
              <w:rPr>
                <w:rFonts w:ascii="Times New Roman" w:hAnsi="Times New Roman"/>
                <w:b/>
                <w:sz w:val="28"/>
                <w:szCs w:val="28"/>
                <w:lang w:val="ru-RU" w:eastAsia="ru-RU"/>
              </w:rPr>
              <w:t xml:space="preserve">, </w:t>
            </w:r>
            <w:r w:rsidRPr="008B4659">
              <w:rPr>
                <w:rFonts w:ascii="Times New Roman" w:hAnsi="Times New Roman"/>
                <w:b/>
                <w:sz w:val="28"/>
                <w:szCs w:val="28"/>
                <w:lang w:val="ru-RU" w:eastAsia="ru-RU"/>
              </w:rPr>
              <w:t xml:space="preserve">із зовнішньою обгорткою природного </w:t>
            </w:r>
            <w:r w:rsidR="00CC3EB3" w:rsidRPr="008B4659">
              <w:rPr>
                <w:rFonts w:ascii="Times New Roman" w:hAnsi="Times New Roman"/>
                <w:b/>
                <w:sz w:val="28"/>
                <w:szCs w:val="28"/>
                <w:lang w:val="ru-RU" w:eastAsia="ru-RU"/>
              </w:rPr>
              <w:t xml:space="preserve">чи відновленого </w:t>
            </w:r>
            <w:r w:rsidRPr="008B4659">
              <w:rPr>
                <w:rFonts w:ascii="Times New Roman" w:hAnsi="Times New Roman"/>
                <w:b/>
                <w:sz w:val="28"/>
                <w:szCs w:val="28"/>
                <w:lang w:val="ru-RU" w:eastAsia="ru-RU"/>
              </w:rPr>
              <w:t>тютюну; не менше 2,3 г і не більше 10 г, а окружність щонайменше однієї третини довжини не менше 34 мм;</w:t>
            </w:r>
          </w:p>
          <w:p w14:paraId="44C9DE31" w14:textId="78B915C5"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сигарила - тип малої сигари вагою до 3 грамів</w:t>
            </w:r>
            <w:r w:rsidR="00B82EE2" w:rsidRPr="008B4659">
              <w:rPr>
                <w:rFonts w:ascii="Times New Roman" w:hAnsi="Times New Roman"/>
                <w:b/>
                <w:sz w:val="28"/>
                <w:szCs w:val="28"/>
                <w:lang w:eastAsia="ru-RU"/>
              </w:rPr>
              <w:t xml:space="preserve"> в незалежності від розміру</w:t>
            </w:r>
            <w:r w:rsidRPr="008B4659">
              <w:rPr>
                <w:rFonts w:ascii="Times New Roman" w:hAnsi="Times New Roman"/>
                <w:b/>
                <w:sz w:val="28"/>
                <w:szCs w:val="28"/>
                <w:lang w:eastAsia="ru-RU"/>
              </w:rPr>
              <w:t>;</w:t>
            </w:r>
          </w:p>
          <w:p w14:paraId="0F5DD8FE"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тютюн для кальяну - тютюновий виріб, який може бути споживаний через кальян. Для цілей цієї цього Закону тютюн для кальяну вважається тютюновим виробом для куріння. Якщо такий тютюн може бути використаний як для кальяну, так і для самокрутки, він вважається тютюном для самокрутки;</w:t>
            </w:r>
          </w:p>
          <w:p w14:paraId="070662AD" w14:textId="6744A69D"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новітній тютюновий виріб - означає тютюновий виріб, який</w:t>
            </w:r>
            <w:r w:rsidR="00EF1191" w:rsidRPr="008B4659">
              <w:rPr>
                <w:rFonts w:ascii="Times New Roman" w:hAnsi="Times New Roman"/>
                <w:b/>
                <w:sz w:val="28"/>
                <w:szCs w:val="28"/>
                <w:lang w:eastAsia="ru-RU"/>
              </w:rPr>
              <w:t xml:space="preserve"> </w:t>
            </w:r>
            <w:r w:rsidRPr="008B4659">
              <w:rPr>
                <w:rFonts w:ascii="Times New Roman" w:hAnsi="Times New Roman"/>
                <w:b/>
                <w:sz w:val="28"/>
                <w:szCs w:val="28"/>
                <w:lang w:eastAsia="ru-RU"/>
              </w:rPr>
              <w:t>не належить до жодної з таких категорій як: сигарети, тютюн для самокрутки, тютюн для люльки, тютюн для кальяну, сигари, сигарили, жувальний тютюн, нюхальний тютюн та тютюн для перорального вживання;</w:t>
            </w:r>
          </w:p>
          <w:p w14:paraId="4ADBDA0B" w14:textId="5D7BB88F"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трав'яний виріб для куріння - виріб на основі рослин, трав або фруктів, який не містить тютюну та який споживається через процес згоряння;заправний контейнер - ємність, що містить </w:t>
            </w:r>
            <w:r w:rsidR="00A97D43" w:rsidRPr="008B4659">
              <w:rPr>
                <w:rFonts w:ascii="Times New Roman" w:hAnsi="Times New Roman"/>
                <w:b/>
                <w:sz w:val="28"/>
                <w:szCs w:val="28"/>
                <w:lang w:eastAsia="ru-RU"/>
              </w:rPr>
              <w:t>рідин</w:t>
            </w:r>
            <w:r w:rsidR="00A97D43" w:rsidRPr="008B4659">
              <w:rPr>
                <w:rFonts w:ascii="Times New Roman" w:hAnsi="Times New Roman"/>
                <w:b/>
                <w:sz w:val="28"/>
                <w:szCs w:val="28"/>
                <w:lang w:val="ru-RU" w:eastAsia="ru-RU"/>
              </w:rPr>
              <w:t>у</w:t>
            </w:r>
            <w:r w:rsidR="00A97D43" w:rsidRPr="008B4659">
              <w:rPr>
                <w:rFonts w:ascii="Times New Roman" w:hAnsi="Times New Roman"/>
                <w:b/>
                <w:sz w:val="28"/>
                <w:szCs w:val="28"/>
                <w:lang w:eastAsia="ru-RU"/>
              </w:rPr>
              <w:t>, як</w:t>
            </w:r>
            <w:r w:rsidR="00A97D43" w:rsidRPr="008B4659">
              <w:rPr>
                <w:rFonts w:ascii="Times New Roman" w:hAnsi="Times New Roman"/>
                <w:b/>
                <w:sz w:val="28"/>
                <w:szCs w:val="28"/>
                <w:lang w:val="ru-RU" w:eastAsia="ru-RU"/>
              </w:rPr>
              <w:t>а</w:t>
            </w:r>
            <w:r w:rsidR="00A97D43" w:rsidRPr="008B4659">
              <w:rPr>
                <w:rFonts w:ascii="Times New Roman" w:hAnsi="Times New Roman"/>
                <w:b/>
                <w:sz w:val="28"/>
                <w:szCs w:val="28"/>
                <w:lang w:eastAsia="ru-RU"/>
              </w:rPr>
              <w:t xml:space="preserve"> міст</w:t>
            </w:r>
            <w:r w:rsidR="00A97D43" w:rsidRPr="008B4659">
              <w:rPr>
                <w:rFonts w:ascii="Times New Roman" w:hAnsi="Times New Roman"/>
                <w:b/>
                <w:sz w:val="28"/>
                <w:szCs w:val="28"/>
                <w:lang w:val="ru-RU" w:eastAsia="ru-RU"/>
              </w:rPr>
              <w:t>и</w:t>
            </w:r>
            <w:r w:rsidR="00A97D43" w:rsidRPr="008B4659">
              <w:rPr>
                <w:rFonts w:ascii="Times New Roman" w:hAnsi="Times New Roman"/>
                <w:b/>
                <w:sz w:val="28"/>
                <w:szCs w:val="28"/>
                <w:lang w:eastAsia="ru-RU"/>
              </w:rPr>
              <w:t>ть або не міст</w:t>
            </w:r>
            <w:r w:rsidR="00A97D43" w:rsidRPr="008B4659">
              <w:rPr>
                <w:rFonts w:ascii="Times New Roman" w:hAnsi="Times New Roman"/>
                <w:b/>
                <w:sz w:val="28"/>
                <w:szCs w:val="28"/>
                <w:lang w:val="ru-RU" w:eastAsia="ru-RU"/>
              </w:rPr>
              <w:t>и</w:t>
            </w:r>
            <w:r w:rsidR="00A97D43" w:rsidRPr="008B4659">
              <w:rPr>
                <w:rFonts w:ascii="Times New Roman" w:hAnsi="Times New Roman"/>
                <w:b/>
                <w:sz w:val="28"/>
                <w:szCs w:val="28"/>
                <w:lang w:eastAsia="ru-RU"/>
              </w:rPr>
              <w:t>ть нікотин</w:t>
            </w:r>
            <w:r w:rsidR="00C57340" w:rsidRPr="008B4659">
              <w:rPr>
                <w:rFonts w:ascii="Times New Roman" w:hAnsi="Times New Roman"/>
                <w:b/>
                <w:sz w:val="28"/>
                <w:szCs w:val="28"/>
                <w:lang w:eastAsia="ru-RU"/>
              </w:rPr>
              <w:t>,</w:t>
            </w:r>
            <w:r w:rsidRPr="008B4659">
              <w:rPr>
                <w:rFonts w:ascii="Times New Roman" w:hAnsi="Times New Roman"/>
                <w:b/>
                <w:sz w:val="28"/>
                <w:szCs w:val="28"/>
                <w:lang w:eastAsia="ru-RU"/>
              </w:rPr>
              <w:t xml:space="preserve"> яку може бути використано для заправлення електронної сигарети;</w:t>
            </w:r>
          </w:p>
          <w:p w14:paraId="6F48A279"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14:paraId="508DEAED"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нікотин - нікотинові алкалоїди;</w:t>
            </w:r>
          </w:p>
          <w:p w14:paraId="6F7A6062"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смола - сирий безводний безнікотиновий конденсат диму тютюнового виробу для куріння чи трав’яного виробу для куріння;</w:t>
            </w:r>
          </w:p>
          <w:p w14:paraId="44D08B15"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викиди - речовини, які виділяються при споживанні тютюнового виробу або супутнього </w:t>
            </w:r>
            <w:r w:rsidRPr="008B4659">
              <w:rPr>
                <w:rFonts w:ascii="Times New Roman" w:hAnsi="Times New Roman"/>
                <w:b/>
                <w:sz w:val="28"/>
                <w:szCs w:val="28"/>
                <w:lang w:eastAsia="ru-RU"/>
              </w:rPr>
              <w:lastRenderedPageBreak/>
              <w:t>продукту за призначенням, такі як речовини, що містяться в димі, або речовини, які виділяються під час процесу використання бездимних тютюнових виробів;</w:t>
            </w:r>
          </w:p>
          <w:p w14:paraId="0F748BA9"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максимальний рівень викидів - максимальний вміст або викид, включаючи нульове значення, речовини у тютюновому виробі, виміряний в міліграмах;</w:t>
            </w:r>
          </w:p>
          <w:p w14:paraId="051E7C82"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добавка - речовина, інша ніж тютюн, яку додають до тютюнового виробу, одиничної пачки або будь-якого зовнішнього упакування;</w:t>
            </w:r>
          </w:p>
          <w:p w14:paraId="7D9B3DD9"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смако-ароматична добавка – добавка до тютюнового виробу, яка надає запах та/або смак;</w:t>
            </w:r>
          </w:p>
          <w:p w14:paraId="47A097A1" w14:textId="6F8B159D"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характерний смак і аромат тютюнового виробу - чітко відчутний запах або смак, інший ніж запах або смак тютюну, отриманий в результаті застосування добавки або комбінації добавок, в тому числі, але цим не обмежуючись, фруктів, прянощів, трав, спирту, цукерки, ментолу або ванілі, який є відчутним перед або під час вживання</w:t>
            </w:r>
            <w:r w:rsidR="00A97D43" w:rsidRPr="008B4659">
              <w:rPr>
                <w:rFonts w:ascii="Times New Roman" w:hAnsi="Times New Roman"/>
                <w:b/>
                <w:sz w:val="28"/>
                <w:szCs w:val="28"/>
                <w:lang w:eastAsia="ru-RU"/>
              </w:rPr>
              <w:t xml:space="preserve"> тютюнового виробу</w:t>
            </w:r>
            <w:r w:rsidRPr="008B4659">
              <w:rPr>
                <w:rFonts w:ascii="Times New Roman" w:hAnsi="Times New Roman"/>
                <w:b/>
                <w:sz w:val="28"/>
                <w:szCs w:val="28"/>
                <w:lang w:eastAsia="ru-RU"/>
              </w:rPr>
              <w:t>;</w:t>
            </w:r>
          </w:p>
          <w:p w14:paraId="76E5E79B"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зовнішнє упакування - будь-яке упакування, в якому тютюнові вироби або супутні продукти введені в обіг та включає одиничні пачки або сукупність одиничних пачок; прозорі обгортки не вважають зовнішнім упакуванням;</w:t>
            </w:r>
          </w:p>
          <w:p w14:paraId="6CF329A1"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одинична пачка - найменше індивідуальне упакування тютюнового виробу або супутнього продукту, введеного в обіг;</w:t>
            </w:r>
          </w:p>
          <w:p w14:paraId="4790FD4C"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 передбачено цим Законом;</w:t>
            </w:r>
          </w:p>
          <w:p w14:paraId="20523789" w14:textId="77777777" w:rsidR="00CC3EB3" w:rsidRPr="00C041FF" w:rsidRDefault="004E6BF6" w:rsidP="00C041FF">
            <w:pPr>
              <w:ind w:firstLine="706"/>
              <w:jc w:val="both"/>
              <w:rPr>
                <w:rFonts w:ascii="Times New Roman" w:hAnsi="Times New Roman"/>
                <w:sz w:val="28"/>
                <w:szCs w:val="28"/>
              </w:rPr>
            </w:pPr>
            <w:r w:rsidRPr="008B4659">
              <w:rPr>
                <w:rFonts w:ascii="Times New Roman" w:hAnsi="Times New Roman"/>
                <w:b/>
                <w:sz w:val="28"/>
                <w:szCs w:val="28"/>
                <w:lang w:eastAsia="ru-RU"/>
              </w:rPr>
              <w:t>комбіноване медичне попередження - медичне попередження, яке складається з комбінації текстового попередження та відповідної фотографії або ілюстрації, як передбачено у цьому Законі;</w:t>
            </w:r>
            <w:r w:rsidR="00CC3EB3" w:rsidRPr="00C041FF">
              <w:rPr>
                <w:rFonts w:ascii="Times New Roman" w:hAnsi="Times New Roman"/>
                <w:sz w:val="28"/>
                <w:szCs w:val="28"/>
              </w:rPr>
              <w:t xml:space="preserve"> </w:t>
            </w:r>
          </w:p>
          <w:p w14:paraId="0D293DF7" w14:textId="77777777" w:rsidR="00CC3EB3" w:rsidRPr="008B4659" w:rsidRDefault="00CC3EB3"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транскордонні дистанційні продажі - продажі тютюнових виробів споживачам шляхом укладення договорів на відстані, за умови, коли на момент замовлення споживачем виробів споживач перебуває поза межами України, а місце підприємство роздрібної торгівлі знаходиться на території України;</w:t>
            </w:r>
          </w:p>
          <w:p w14:paraId="023AF33E"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споживач тютюнового виробу - фізична особа, яка діє в цілях, не пов'язаних з її торговельною діяльністю, підприємницькою діяльністю, ремеслом чи професією;</w:t>
            </w:r>
          </w:p>
          <w:p w14:paraId="2A924214" w14:textId="77777777" w:rsidR="00431862"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введення в обіг тютюнового виробу - надання на ринку виробів, незалежно від місця їх виробництва, споживачам, що знаходяться на території України, на платній або безоплатній основі.</w:t>
            </w:r>
          </w:p>
        </w:tc>
      </w:tr>
      <w:tr w:rsidR="00EE1AB7" w:rsidRPr="008B4659" w14:paraId="53DAB2D4" w14:textId="77777777" w:rsidTr="00CC3EB3">
        <w:tc>
          <w:tcPr>
            <w:tcW w:w="7288" w:type="dxa"/>
          </w:tcPr>
          <w:p w14:paraId="6DE3AF23" w14:textId="77777777" w:rsidR="00EE1AB7"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lastRenderedPageBreak/>
              <w:t>Стаття 9</w:t>
            </w:r>
            <w:r w:rsidRPr="008B4659">
              <w:rPr>
                <w:rFonts w:ascii="Times New Roman" w:hAnsi="Times New Roman"/>
                <w:bCs/>
                <w:sz w:val="28"/>
                <w:szCs w:val="28"/>
                <w:vertAlign w:val="superscript"/>
                <w:lang w:eastAsia="ru-RU"/>
              </w:rPr>
              <w:t>1</w:t>
            </w:r>
            <w:r w:rsidRPr="008B4659">
              <w:rPr>
                <w:rFonts w:ascii="Times New Roman" w:hAnsi="Times New Roman"/>
                <w:bCs/>
                <w:sz w:val="28"/>
                <w:szCs w:val="28"/>
                <w:lang w:eastAsia="ru-RU"/>
              </w:rPr>
              <w:t>. Інформація про інгредієнти тютюнових виробів</w:t>
            </w:r>
          </w:p>
          <w:p w14:paraId="52C2D4FD"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 xml:space="preserve">Кожний виробник або імпортер тютюнових виробів зобов'язаний щорічно, не пізніше 1 лютого року, </w:t>
            </w:r>
            <w:r w:rsidRPr="008B4659">
              <w:rPr>
                <w:rFonts w:ascii="Times New Roman" w:hAnsi="Times New Roman"/>
                <w:bCs/>
                <w:sz w:val="28"/>
                <w:szCs w:val="28"/>
                <w:lang w:eastAsia="ru-RU"/>
              </w:rPr>
              <w:lastRenderedPageBreak/>
              <w:t>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населення,інформацію про інгредієнти тютюнових виробів, які призначені для реалізації на митній території України.</w:t>
            </w:r>
          </w:p>
          <w:p w14:paraId="1771D0BE"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Інформація про інгредієнти подається в паперовому та електронному вигляді.</w:t>
            </w:r>
          </w:p>
          <w:p w14:paraId="0461D2E8"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Інформація про інгредієнти тютюнових виробів повинна надаватися у вигляді таких трьох переліків:</w:t>
            </w:r>
          </w:p>
          <w:p w14:paraId="37E4C581"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перелік інгредієнтів, що додаються до тютюну окремо по кожній власній назві тютюнових виробів;</w:t>
            </w:r>
          </w:p>
          <w:p w14:paraId="5E79BAAE"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зведений перелік інгредієнтів, що додаються до тютюну усіх власних назв тютюнових виробів;</w:t>
            </w:r>
          </w:p>
          <w:p w14:paraId="7EFB96B9"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зведений перелік інгредієнтів, що використовуються у нетютюнових складових тютюнових виробів.</w:t>
            </w:r>
          </w:p>
          <w:p w14:paraId="14D23E88"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У переліку інгредієнтів, що додаються до тютюну окремо по кожній власній назві тютюнових виробів, вказуються інгредієнти, що додаються до тютюну тютюнових виробів кожної власної назви із зазначенням найбільшого (максимального) рівня їхнього використання в одиниці тютюнового виробу серед тютюнових виробів усіх власних назв, що виробляються або імпортуються даним суб'єктом господарювання.</w:t>
            </w:r>
          </w:p>
          <w:p w14:paraId="60B59CAE"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 xml:space="preserve">При цьому інгредієнти, що використовуються на рівні менше ніж 0,1 відсотка від загальної ваги тютюну в одиниці тютюнового виробу, сукупно зазначаються як </w:t>
            </w:r>
            <w:r w:rsidRPr="008B4659">
              <w:rPr>
                <w:rFonts w:ascii="Times New Roman" w:hAnsi="Times New Roman"/>
                <w:bCs/>
                <w:sz w:val="28"/>
                <w:szCs w:val="28"/>
                <w:lang w:eastAsia="ru-RU"/>
              </w:rPr>
              <w:lastRenderedPageBreak/>
              <w:t>"Натуральні та штучні ароматизатори" і окремо по кожній власній назві тютюнових виробів не вказуються.</w:t>
            </w:r>
          </w:p>
          <w:p w14:paraId="32489EAC"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У зведеному переліку інгредієнтів, що додаються до тютюну усіх власних назв тютюнових виробів, інгредієнти вказуються в алфавітному порядку із зазначенням найбільшого (максимального) рівня їхнього використання в одиниці тютюнового виробу серед тютюнових виробів усіх власних назв, що виробляються або імпортуються даним суб'єктом господарювання.</w:t>
            </w:r>
          </w:p>
          <w:p w14:paraId="26FBEFB2"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Найбільший (максимальний) рівень використання інгредієнта визначається у відсотках від загальної ваги тютюну (з урахуванням рівня вологості).</w:t>
            </w:r>
          </w:p>
          <w:p w14:paraId="2A2756E2"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Щодо кожного інгредієнта зазначається його призначення та, за наявності, номер CAS (the Chemical Abstract Service Registry Number (CAS N).</w:t>
            </w:r>
          </w:p>
          <w:p w14:paraId="423CE010"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До зведеного переліку інгредієнтів, що використовуються у нетютюнових складових тютюнових виробів, включаються інгредієнти сигаретного паперу, клеїв для бокового шва, чорнила для логотипу, обідкового паперу і чорнила для обідкового паперу, фільтрувального матеріалу, клеїв для фільтрів та паперу для фільтрів.</w:t>
            </w:r>
          </w:p>
          <w:p w14:paraId="346C95FD"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 xml:space="preserve">Інгредієнти по кожній нетютюновій складовій тютюнових виробів вказуються у порядку зменшення їх ваги із зазначенням найбільшого (максимального) рівня використання окремого інгредієнта серед тютюнових виробів усіх власних назв, що виробляються або імпортуються даним суб'єктом господарювання, який </w:t>
            </w:r>
            <w:r w:rsidRPr="008B4659">
              <w:rPr>
                <w:rFonts w:ascii="Times New Roman" w:hAnsi="Times New Roman"/>
                <w:bCs/>
                <w:sz w:val="28"/>
                <w:szCs w:val="28"/>
                <w:lang w:eastAsia="ru-RU"/>
              </w:rPr>
              <w:lastRenderedPageBreak/>
              <w:t>визначається у відсотках від загальної ваги одиниці тютюнового виробу.</w:t>
            </w:r>
          </w:p>
          <w:p w14:paraId="44C2CC06"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про інгредієнти тютюнових виробів у порядку, передбаченому чинним законодавством України.</w:t>
            </w:r>
          </w:p>
        </w:tc>
        <w:tc>
          <w:tcPr>
            <w:tcW w:w="7282" w:type="dxa"/>
          </w:tcPr>
          <w:p w14:paraId="0019D61B" w14:textId="77777777" w:rsidR="007147F7"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9</w:t>
            </w:r>
            <w:r w:rsidRPr="008B4659">
              <w:rPr>
                <w:rFonts w:ascii="Times New Roman" w:hAnsi="Times New Roman"/>
                <w:b/>
                <w:sz w:val="28"/>
                <w:szCs w:val="28"/>
                <w:vertAlign w:val="superscript"/>
                <w:lang w:eastAsia="ru-RU"/>
              </w:rPr>
              <w:t>1</w:t>
            </w:r>
            <w:r w:rsidRPr="008B4659">
              <w:rPr>
                <w:rFonts w:ascii="Times New Roman" w:hAnsi="Times New Roman"/>
                <w:b/>
                <w:sz w:val="28"/>
                <w:szCs w:val="28"/>
                <w:lang w:eastAsia="ru-RU"/>
              </w:rPr>
              <w:t>. Звітність про інгредієнти та викиди</w:t>
            </w:r>
          </w:p>
          <w:p w14:paraId="7A3767B4"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Кожний виробник або імпортер тютюнових виробів зобов'язаний щорічно, не пізніше 1 лютого року, наступного за звітним, надавати в електронному </w:t>
            </w:r>
            <w:r w:rsidRPr="008B4659">
              <w:rPr>
                <w:rFonts w:ascii="Times New Roman" w:hAnsi="Times New Roman"/>
                <w:b/>
                <w:sz w:val="28"/>
                <w:szCs w:val="28"/>
                <w:lang w:eastAsia="ru-RU"/>
              </w:rPr>
              <w:lastRenderedPageBreak/>
              <w:t>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за назвою торговельної марки і типом:</w:t>
            </w:r>
          </w:p>
          <w:p w14:paraId="3A925070"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перелік усіх інгредієнтів та їх кількості, використовуваних у виробництві тютюнових виробів, в порядку зменшення маси кожного інгредієнта, що входить до складу тютюнових виробів; </w:t>
            </w:r>
          </w:p>
          <w:p w14:paraId="1A24BD78"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рівні викидів смоли, нікотину, монооксиду вуглецю в димі сигарет; </w:t>
            </w:r>
          </w:p>
          <w:p w14:paraId="0E8563D6"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інформацію про інші викиди та їх граничні рівні, якщо така інформація є у наявності.</w:t>
            </w:r>
          </w:p>
          <w:p w14:paraId="6D848853"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Для сигарет та тютюну для самокруток виробник або імпортер повинен подати технічний документ, що містить загальний опис використаних добавок та їхніх властивостей.</w:t>
            </w:r>
          </w:p>
          <w:p w14:paraId="106EBDFC"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таких стандартів:</w:t>
            </w:r>
          </w:p>
          <w:p w14:paraId="037B1A55"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ДСТУ ISO 4387:2010 “Сигарети. Визначення вмісту вологого і сухого конденсату, який не містить нікотину, за допомогою лабораторної машини для прокурювання сигарет” для смоли; </w:t>
            </w:r>
          </w:p>
          <w:p w14:paraId="24ADE1AF"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ДСТУ ISO 10315:2010 “Сигарети. Визначення вмісту нікотину в конденсатах диму методом газової хроматографії” для нікотину.</w:t>
            </w:r>
          </w:p>
          <w:p w14:paraId="3DB7AFE5"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Точність вимірювань смоли, нікотину та монооксиду вуглецю визначають відповідно до ДСТУ ISO 8243:2009 “Сигарети. Відбирання проб”. Визначення викидів нікотину, смоли та монооксиду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визначення викидів нікотину, смоли та монооксиду вуглецю не повинні перебувати у власності або під контролем виробників або імпортерів тютюнових виробів.</w:t>
            </w:r>
          </w:p>
          <w:p w14:paraId="4AE3BC4F"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своєму офіційному вебсайті.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w:t>
            </w:r>
          </w:p>
          <w:p w14:paraId="1DBBED8E"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Порядок подання зазначеної інформації визначається Кабінетом Міністрів України.</w:t>
            </w:r>
          </w:p>
          <w:p w14:paraId="4D9525AB"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Виробники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14:paraId="6DD2FD17"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доступні їм внутрішні та зовнішні дослідження щодо вивчення ринку та уподобань різних груп споживачів, у тому числі молоді та теперішніх курців, щодо інгредієнтів та викидів, а також короткі огляди будь-яких спостережень ринку, які вони проводять, коли запроваджують нові вироби; </w:t>
            </w:r>
          </w:p>
          <w:p w14:paraId="524451BE"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інформацію про обсяги продажів тютюнових виробів за марками і типами, виражені в штуках або кілограмах, щорічно, не пізніше 1 лютого року, наступного за звітним.</w:t>
            </w:r>
          </w:p>
          <w:p w14:paraId="2200BF91"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перелік усіх інгредієнтів, що використовуються при виробництві таких виробів, та їх кількості за назвою торговельної марки та видом. </w:t>
            </w:r>
          </w:p>
          <w:p w14:paraId="11C1D37A" w14:textId="77777777" w:rsidR="004E6BF6"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Зазначена інформація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w:t>
            </w:r>
            <w:r w:rsidRPr="008B4659">
              <w:rPr>
                <w:rFonts w:ascii="Times New Roman" w:hAnsi="Times New Roman"/>
                <w:b/>
                <w:sz w:val="28"/>
                <w:szCs w:val="28"/>
                <w:lang w:eastAsia="ru-RU"/>
              </w:rPr>
              <w:lastRenderedPageBreak/>
              <w:t>обмежено виробником або імпортером відповідно до законодавства.</w:t>
            </w:r>
          </w:p>
        </w:tc>
      </w:tr>
      <w:tr w:rsidR="000C3B08" w:rsidRPr="008B4659" w14:paraId="429F3647" w14:textId="77777777" w:rsidTr="00CC3EB3">
        <w:tc>
          <w:tcPr>
            <w:tcW w:w="7288" w:type="dxa"/>
          </w:tcPr>
          <w:p w14:paraId="080B621C" w14:textId="77777777" w:rsidR="00561F3A" w:rsidRPr="008B4659" w:rsidRDefault="008A40F9"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2890A631"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Стаття 9</w:t>
            </w:r>
            <w:r w:rsidRPr="00E170DD">
              <w:rPr>
                <w:rFonts w:ascii="Times New Roman" w:hAnsi="Times New Roman"/>
                <w:b/>
                <w:sz w:val="28"/>
                <w:szCs w:val="28"/>
                <w:vertAlign w:val="superscript"/>
                <w:lang w:eastAsia="ru-RU"/>
              </w:rPr>
              <w:t>2</w:t>
            </w:r>
            <w:r w:rsidRPr="00E170DD">
              <w:rPr>
                <w:rFonts w:ascii="Times New Roman" w:hAnsi="Times New Roman"/>
                <w:b/>
                <w:sz w:val="28"/>
                <w:szCs w:val="28"/>
                <w:lang w:eastAsia="ru-RU"/>
              </w:rPr>
              <w:t>. Вимоги щодо здійснення діяльності, пов'язаної з виробництвом, оптовою та роздрібною торгівлею, експортом і імпортом тютюнових виробів</w:t>
            </w:r>
          </w:p>
          <w:p w14:paraId="50447D9E"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Забороняється виробництво (крім виробництва для експорту), оптова та роздрібна торгівля та імпорт для реалізації на території України:</w:t>
            </w:r>
          </w:p>
          <w:p w14:paraId="6E93EBBD"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1) тютюну для перорального застосування;</w:t>
            </w:r>
          </w:p>
          <w:p w14:paraId="3BC7AD98"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2) сигарет, в яких показники вмісту нікотину, смоли та монооксиду вуглецю в диму однієї сигарети перевищують: нікотину - 1,0 мг, смоли - 10 мг, монооксиду вуглецю – 10 мг;</w:t>
            </w:r>
          </w:p>
          <w:p w14:paraId="765B647A"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3) тютюнових виробів, на упаковці яких відсутні визначені чинним законодавством медичні попередження;</w:t>
            </w:r>
          </w:p>
          <w:p w14:paraId="2B2A885E"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4) сигарет та тютюну для самокруток з характерним запахом та/або смаком;</w:t>
            </w:r>
          </w:p>
          <w:p w14:paraId="19BE554B"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5)</w:t>
            </w:r>
            <w:r w:rsidRPr="00E170DD">
              <w:rPr>
                <w:rFonts w:ascii="Times New Roman" w:hAnsi="Times New Roman"/>
                <w:b/>
                <w:sz w:val="28"/>
                <w:szCs w:val="28"/>
                <w:lang w:eastAsia="ru-RU"/>
              </w:rPr>
              <w:tab/>
              <w:t>тютюнових виробів, що містять такі добавки:</w:t>
            </w:r>
          </w:p>
          <w:p w14:paraId="35DADB3D"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 xml:space="preserve">вітаміни або інші добавки, які створюють враження, що тютюновий виріб має переваги для </w:t>
            </w:r>
            <w:r w:rsidRPr="00E170DD">
              <w:rPr>
                <w:rFonts w:ascii="Times New Roman" w:hAnsi="Times New Roman"/>
                <w:b/>
                <w:sz w:val="28"/>
                <w:szCs w:val="28"/>
                <w:lang w:eastAsia="ru-RU"/>
              </w:rPr>
              <w:lastRenderedPageBreak/>
              <w:t>здоров’я або призводить до зменшення ризиків для здоров’я;</w:t>
            </w:r>
          </w:p>
          <w:p w14:paraId="28198775"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кофеїн або таурин чи інші добавки, що асоціюються з енергійністю і/та життєвою силою;</w:t>
            </w:r>
          </w:p>
          <w:p w14:paraId="766E543D"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добавки, що мають властивості робити викиди кольоровими;</w:t>
            </w:r>
          </w:p>
          <w:p w14:paraId="01A2A5F8"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добавки, що полегшують вдихання диму або засвоєння нікотину (для тютюнових виробів для куріння);</w:t>
            </w:r>
          </w:p>
          <w:p w14:paraId="57C5CDAB"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добавки, які мають канцерогенні, мутагенні або репродуктивно токсичні властивості у неспаленій формі;</w:t>
            </w:r>
          </w:p>
          <w:p w14:paraId="5A700A43"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6) сигарет та тютюну для самокруток,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14:paraId="17469C49"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7) сигарети та тютюн для самокруток фільтри, папір або капсули яких містять тютюн або нікотин;</w:t>
            </w:r>
          </w:p>
          <w:p w14:paraId="0AE65E3C"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 xml:space="preserve">8) тютюнових виробів із використанням на їх упаковці або на самих тютюнових виробах будь-яких </w:t>
            </w:r>
            <w:r w:rsidRPr="00E170DD">
              <w:rPr>
                <w:rFonts w:ascii="Times New Roman" w:hAnsi="Times New Roman"/>
                <w:b/>
                <w:sz w:val="28"/>
                <w:szCs w:val="28"/>
                <w:lang w:eastAsia="ru-RU"/>
              </w:rPr>
              <w:lastRenderedPageBreak/>
              <w:t>елементів або ознак (тексти, символи, назви, торговельні марки, образні або інші ознаки), які:</w:t>
            </w:r>
          </w:p>
          <w:p w14:paraId="42B9E2BD"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створюють помилкове враження про його характеристики, наслідки для здоров’я, ризики або викиди;</w:t>
            </w:r>
          </w:p>
          <w:p w14:paraId="703C3650"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включають інформацію про вміст нікотину, смоли, монооксиду вуглецю у тютюновому виробі;</w:t>
            </w:r>
          </w:p>
          <w:p w14:paraId="50FC8A1B"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14:paraId="034B0F25" w14:textId="0CD20A55"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повідомляють про смак, запах, будь-які смако-ароматичні добавки або інші добавки або їх відсутність (для виробів, у яких використання таких добавок заборонено</w:t>
            </w:r>
            <w:r w:rsidR="00F307DD">
              <w:rPr>
                <w:rFonts w:ascii="Times New Roman" w:hAnsi="Times New Roman"/>
                <w:b/>
                <w:sz w:val="28"/>
                <w:szCs w:val="28"/>
                <w:lang w:eastAsia="ru-RU"/>
              </w:rPr>
              <w:t xml:space="preserve"> законом</w:t>
            </w:r>
            <w:r w:rsidRPr="00E170DD">
              <w:rPr>
                <w:rFonts w:ascii="Times New Roman" w:hAnsi="Times New Roman"/>
                <w:b/>
                <w:sz w:val="28"/>
                <w:szCs w:val="28"/>
                <w:lang w:eastAsia="ru-RU"/>
              </w:rPr>
              <w:t>);</w:t>
            </w:r>
          </w:p>
          <w:p w14:paraId="7190B00B"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нагадують харчовий продукт або косметичний продукт;</w:t>
            </w:r>
          </w:p>
          <w:p w14:paraId="56BE7947"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вводять в оману, що певний тютюновий виріб має покращену здатність біологічного розкладання або інші екологічні переваги.</w:t>
            </w:r>
          </w:p>
          <w:p w14:paraId="643F7D1F"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lastRenderedPageBreak/>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14:paraId="72AFF06A"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Упаковка тютюну для самокруток повинні мати форму прямокутного паралелепіпеду або циліндричну форму, чи форму мішечка та містити тютюн вагою не менше 30 грам.</w:t>
            </w:r>
          </w:p>
          <w:p w14:paraId="62A710C3" w14:textId="77777777" w:rsidR="00E170DD" w:rsidRPr="00E170DD" w:rsidRDefault="00E170DD" w:rsidP="00E170DD">
            <w:pPr>
              <w:spacing w:after="200"/>
              <w:ind w:firstLine="706"/>
              <w:jc w:val="both"/>
              <w:rPr>
                <w:rFonts w:ascii="Times New Roman" w:hAnsi="Times New Roman"/>
                <w:sz w:val="28"/>
                <w:szCs w:val="28"/>
              </w:rPr>
            </w:pPr>
            <w:r w:rsidRPr="00E170DD">
              <w:rPr>
                <w:rFonts w:ascii="Times New Roman" w:hAnsi="Times New Roman"/>
                <w:b/>
                <w:sz w:val="28"/>
                <w:szCs w:val="28"/>
                <w:lang w:eastAsia="ru-RU"/>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r w:rsidRPr="00E170DD">
              <w:rPr>
                <w:rFonts w:ascii="Times New Roman" w:hAnsi="Times New Roman"/>
                <w:sz w:val="28"/>
                <w:szCs w:val="28"/>
              </w:rPr>
              <w:t xml:space="preserve"> </w:t>
            </w:r>
          </w:p>
          <w:p w14:paraId="3E3AE53A"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Здійснення транскордонних дистанційних продажів тютюнових виробів забороняється.</w:t>
            </w:r>
          </w:p>
          <w:p w14:paraId="7478BA7C"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 xml:space="preserve">Не забороняється використання добавок, які є необхідними для виробництва тютюнових виробів, у тому числі цукру для заміни цукру, що 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w:t>
            </w:r>
            <w:r w:rsidRPr="00E170DD">
              <w:rPr>
                <w:rFonts w:ascii="Times New Roman" w:hAnsi="Times New Roman"/>
                <w:b/>
                <w:sz w:val="28"/>
                <w:szCs w:val="28"/>
                <w:lang w:eastAsia="ru-RU"/>
              </w:rPr>
              <w:lastRenderedPageBreak/>
              <w:t>мутагенні, або репротоксичні властивості тютюнового виробу до значного або вимірюваного рівня.</w:t>
            </w:r>
          </w:p>
          <w:p w14:paraId="56970DC6"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Порядок віднесення сигарет та тютюну для самокруток до категорії тютюнових виробів із характерним запахом та/або смаком визначається Кабінетом Міністрів України.</w:t>
            </w:r>
          </w:p>
          <w:p w14:paraId="7B4935BB" w14:textId="54443AE5" w:rsidR="00227394" w:rsidRPr="008B4659" w:rsidRDefault="00E170DD" w:rsidP="00E170DD">
            <w:pPr>
              <w:jc w:val="both"/>
              <w:rPr>
                <w:rFonts w:ascii="Times New Roman" w:hAnsi="Times New Roman"/>
                <w:b/>
                <w:sz w:val="28"/>
                <w:szCs w:val="28"/>
                <w:lang w:eastAsia="ru-RU"/>
              </w:rPr>
            </w:pPr>
            <w:r w:rsidRPr="00E170DD">
              <w:rPr>
                <w:rFonts w:ascii="Times New Roman" w:hAnsi="Times New Roman"/>
                <w:b/>
                <w:sz w:val="28"/>
                <w:szCs w:val="28"/>
                <w:lang w:eastAsia="ru-RU"/>
              </w:rPr>
              <w:t>Порядок віднесення добавок до категорії добавок, що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 визначається Кабінетом Міністрів України.</w:t>
            </w:r>
          </w:p>
        </w:tc>
      </w:tr>
      <w:tr w:rsidR="000C3B08" w:rsidRPr="008B4659" w14:paraId="5CA6CD52" w14:textId="77777777" w:rsidTr="00CC3EB3">
        <w:tc>
          <w:tcPr>
            <w:tcW w:w="7288" w:type="dxa"/>
          </w:tcPr>
          <w:p w14:paraId="70F218A2" w14:textId="77777777" w:rsidR="000C3B08" w:rsidRPr="008B4659" w:rsidRDefault="008A40F9"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12A7ECB3" w14:textId="77777777" w:rsidR="000C3B08"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9</w:t>
            </w:r>
            <w:r w:rsidRPr="008B4659">
              <w:rPr>
                <w:rFonts w:ascii="Times New Roman" w:hAnsi="Times New Roman"/>
                <w:b/>
                <w:sz w:val="28"/>
                <w:szCs w:val="28"/>
                <w:vertAlign w:val="superscript"/>
                <w:lang w:eastAsia="ru-RU"/>
              </w:rPr>
              <w:t>3</w:t>
            </w:r>
            <w:r w:rsidRPr="008B4659">
              <w:rPr>
                <w:rFonts w:ascii="Times New Roman" w:hAnsi="Times New Roman"/>
                <w:b/>
                <w:sz w:val="28"/>
                <w:szCs w:val="28"/>
                <w:lang w:eastAsia="ru-RU"/>
              </w:rPr>
              <w:t>. Введення в обіг новітніх тютюнових виробів</w:t>
            </w:r>
          </w:p>
          <w:p w14:paraId="4F304D98" w14:textId="1194A086"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w:t>
            </w:r>
            <w:r w:rsidR="00BD7D73" w:rsidRPr="001B456C">
              <w:rPr>
                <w:rFonts w:ascii="Times New Roman" w:hAnsi="Times New Roman"/>
                <w:b/>
                <w:sz w:val="28"/>
                <w:szCs w:val="28"/>
                <w:lang w:eastAsia="ru-RU"/>
              </w:rPr>
              <w:t xml:space="preserve"> </w:t>
            </w:r>
            <w:r w:rsidR="00A8316B">
              <w:rPr>
                <w:rFonts w:ascii="Times New Roman" w:hAnsi="Times New Roman"/>
                <w:b/>
                <w:sz w:val="28"/>
                <w:szCs w:val="28"/>
                <w:lang w:eastAsia="ru-RU"/>
              </w:rPr>
              <w:t>д</w:t>
            </w:r>
            <w:r w:rsidR="00BD7D73" w:rsidRPr="001B456C">
              <w:rPr>
                <w:rFonts w:ascii="Times New Roman" w:hAnsi="Times New Roman"/>
                <w:b/>
                <w:sz w:val="28"/>
                <w:szCs w:val="28"/>
                <w:lang w:eastAsia="ru-RU"/>
              </w:rPr>
              <w:t>о</w:t>
            </w:r>
            <w:r w:rsidR="00A8316B" w:rsidRPr="001B456C">
              <w:rPr>
                <w:rFonts w:ascii="Times New Roman" w:hAnsi="Times New Roman"/>
                <w:b/>
                <w:sz w:val="28"/>
                <w:szCs w:val="28"/>
                <w:lang w:eastAsia="ru-RU"/>
              </w:rPr>
              <w:t xml:space="preserve"> запланованого</w:t>
            </w:r>
            <w:r w:rsidR="00BD7D73" w:rsidRPr="001B456C">
              <w:rPr>
                <w:rFonts w:ascii="Times New Roman" w:hAnsi="Times New Roman"/>
                <w:b/>
                <w:sz w:val="28"/>
                <w:szCs w:val="28"/>
                <w:lang w:eastAsia="ru-RU"/>
              </w:rPr>
              <w:t xml:space="preserve"> введення в обіг</w:t>
            </w:r>
            <w:r w:rsidR="00A8316B" w:rsidRPr="001B456C">
              <w:rPr>
                <w:rFonts w:ascii="Times New Roman" w:hAnsi="Times New Roman"/>
                <w:b/>
                <w:sz w:val="28"/>
                <w:szCs w:val="28"/>
                <w:lang w:eastAsia="ru-RU"/>
              </w:rPr>
              <w:t>.</w:t>
            </w:r>
          </w:p>
          <w:p w14:paraId="0B1D8D66"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До повідомлення, зазначеного у частині першій цієї статті, додають:</w:t>
            </w:r>
          </w:p>
          <w:p w14:paraId="07C638FB"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детальний опис відповідного новітнього тютюнового виробу та інструкцію щодо його використання;</w:t>
            </w:r>
          </w:p>
          <w:p w14:paraId="5A84AE21"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інформацію про інгредієнти відповідно до частини першої статті 9</w:t>
            </w:r>
            <w:r w:rsidRPr="008B4659">
              <w:rPr>
                <w:rFonts w:ascii="Times New Roman" w:hAnsi="Times New Roman"/>
                <w:b/>
                <w:sz w:val="28"/>
                <w:szCs w:val="28"/>
                <w:vertAlign w:val="superscript"/>
                <w:lang w:eastAsia="ru-RU"/>
              </w:rPr>
              <w:t>1</w:t>
            </w:r>
            <w:r w:rsidRPr="008B4659">
              <w:rPr>
                <w:rFonts w:ascii="Times New Roman" w:hAnsi="Times New Roman"/>
                <w:b/>
                <w:sz w:val="28"/>
                <w:szCs w:val="28"/>
                <w:lang w:eastAsia="ru-RU"/>
              </w:rPr>
              <w:t xml:space="preserve"> цього Закону.</w:t>
            </w:r>
          </w:p>
          <w:p w14:paraId="2F1903A0"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Виробники та імпортери, які подають повідомленні про новітні тютюнові вироби, також повинні надати:</w:t>
            </w:r>
          </w:p>
          <w:p w14:paraId="6DACF095"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w:t>
            </w:r>
          </w:p>
          <w:p w14:paraId="1E966DB5"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наявні дослідження, їх короткі резюме та дослідження ринку щодо уподобань різних груп споживачів, в тому числі молоді та теперішніх курців;</w:t>
            </w:r>
          </w:p>
          <w:p w14:paraId="0BFB69B0"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іншу наявну та релевантну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14:paraId="47122981"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Виробники та імпортерів новітніх тютюнових виробів повинні надавати центральному органу виконавчої влади, що реалізовує державну політику у сфері санітарного та епідеміологічного благополуччя населення будь-яку нову або оновлену інформацію про дослідження та іншу інформацію, визначену частиною першою цієї статті. </w:t>
            </w:r>
          </w:p>
          <w:p w14:paraId="1ECF05EB"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Перелік введених в обіг новітніх тютюнових виробів та інформація, зазначена у частинах першій – четвертій цієї статті оприлюднюється на офіційному </w:t>
            </w:r>
            <w:r w:rsidRPr="008B4659">
              <w:rPr>
                <w:rFonts w:ascii="Times New Roman" w:hAnsi="Times New Roman"/>
                <w:b/>
                <w:sz w:val="28"/>
                <w:szCs w:val="28"/>
                <w:lang w:eastAsia="ru-RU"/>
              </w:rPr>
              <w:lastRenderedPageBreak/>
              <w:t xml:space="preserve">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   </w:t>
            </w:r>
          </w:p>
          <w:p w14:paraId="0722C9DD" w14:textId="4807A702" w:rsidR="00227394"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Введені в обіг новітні тютюнові вироби повинні відповідати вимогам цього та інших законів України. Які з положень законодавства застосовуються до новітніх тютюнових виробів, залежить від того, чи підпадають такі вироби під </w:t>
            </w:r>
            <w:r w:rsidR="00FB7FD0">
              <w:rPr>
                <w:rFonts w:ascii="Times New Roman" w:hAnsi="Times New Roman"/>
                <w:b/>
                <w:sz w:val="28"/>
                <w:szCs w:val="28"/>
                <w:lang w:eastAsia="ru-RU"/>
              </w:rPr>
              <w:t>ви</w:t>
            </w:r>
            <w:r w:rsidR="00A8316B">
              <w:rPr>
                <w:rFonts w:ascii="Times New Roman" w:hAnsi="Times New Roman"/>
                <w:b/>
                <w:sz w:val="28"/>
                <w:szCs w:val="28"/>
                <w:lang w:eastAsia="ru-RU"/>
              </w:rPr>
              <w:t>з</w:t>
            </w:r>
            <w:r w:rsidRPr="008B4659">
              <w:rPr>
                <w:rFonts w:ascii="Times New Roman" w:hAnsi="Times New Roman"/>
                <w:b/>
                <w:sz w:val="28"/>
                <w:szCs w:val="28"/>
                <w:lang w:eastAsia="ru-RU"/>
              </w:rPr>
              <w:t>начення бездимного тютюнового виробу або тютюнового виробу для куріння.</w:t>
            </w:r>
          </w:p>
        </w:tc>
      </w:tr>
      <w:tr w:rsidR="00B02FB8" w:rsidRPr="008B4659" w14:paraId="3C32216A" w14:textId="77777777" w:rsidTr="00CC3EB3">
        <w:tc>
          <w:tcPr>
            <w:tcW w:w="7288" w:type="dxa"/>
          </w:tcPr>
          <w:p w14:paraId="061F98D0" w14:textId="77777777" w:rsidR="00B02FB8" w:rsidRPr="008B4659" w:rsidRDefault="008A40F9"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053604C2" w14:textId="77777777" w:rsidR="00D84A0A" w:rsidRPr="008B4659" w:rsidRDefault="00AD2550" w:rsidP="00C041FF">
            <w:pPr>
              <w:ind w:firstLine="706"/>
              <w:jc w:val="both"/>
              <w:rPr>
                <w:rFonts w:ascii="Times New Roman" w:hAnsi="Times New Roman"/>
                <w:b/>
                <w:sz w:val="28"/>
                <w:szCs w:val="28"/>
              </w:rPr>
            </w:pPr>
            <w:r w:rsidRPr="008B4659">
              <w:rPr>
                <w:rFonts w:ascii="Times New Roman" w:hAnsi="Times New Roman"/>
                <w:b/>
                <w:sz w:val="28"/>
                <w:szCs w:val="28"/>
              </w:rPr>
              <w:t>Стаття 9</w:t>
            </w:r>
            <w:r w:rsidRPr="008B4659">
              <w:rPr>
                <w:rFonts w:ascii="Times New Roman" w:hAnsi="Times New Roman"/>
                <w:b/>
                <w:sz w:val="28"/>
                <w:szCs w:val="28"/>
                <w:vertAlign w:val="superscript"/>
              </w:rPr>
              <w:t>4</w:t>
            </w:r>
            <w:r w:rsidRPr="008B4659">
              <w:rPr>
                <w:rFonts w:ascii="Times New Roman" w:hAnsi="Times New Roman"/>
                <w:b/>
                <w:sz w:val="28"/>
                <w:szCs w:val="28"/>
              </w:rPr>
              <w:t>. Введення в обіг та вимоги щодо якості електронних сигарет</w:t>
            </w:r>
          </w:p>
          <w:p w14:paraId="04614BDD" w14:textId="65B0E175"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w:t>
            </w:r>
            <w:r w:rsidR="00E103CF" w:rsidRPr="00045A9B">
              <w:rPr>
                <w:rFonts w:ascii="Times New Roman" w:hAnsi="Times New Roman"/>
                <w:sz w:val="28"/>
                <w:szCs w:val="28"/>
              </w:rPr>
              <w:t xml:space="preserve"> </w:t>
            </w:r>
            <w:r w:rsidR="00E103CF" w:rsidRPr="00446028">
              <w:rPr>
                <w:rFonts w:ascii="Times New Roman" w:hAnsi="Times New Roman"/>
                <w:b/>
                <w:sz w:val="28"/>
                <w:szCs w:val="28"/>
              </w:rPr>
              <w:t>до введення в обіг</w:t>
            </w:r>
            <w:r w:rsidRPr="008B4659">
              <w:rPr>
                <w:rFonts w:ascii="Times New Roman" w:hAnsi="Times New Roman"/>
                <w:b/>
                <w:sz w:val="28"/>
                <w:szCs w:val="28"/>
              </w:rPr>
              <w:t>.</w:t>
            </w:r>
          </w:p>
          <w:p w14:paraId="23A8186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Повідомлення щодо електронної сигарети або заправного контейнеру повинно містити таку інформацію:</w:t>
            </w:r>
          </w:p>
          <w:p w14:paraId="02BD0D53"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lastRenderedPageBreak/>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14:paraId="29B4DDD4"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2) перелік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14:paraId="1AAEDC1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14:paraId="413E598A"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4) інформацію про дози нікотину та їх засвоєння при вживанні в нормальних або обґрунтовано передбачуваних умовах;</w:t>
            </w:r>
          </w:p>
          <w:p w14:paraId="0FFDCE4A"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5) опис компонентів виробу, в тому числі, механізму відкривання та заправлення електронної сигарети або заправних контейнерів;</w:t>
            </w:r>
          </w:p>
          <w:p w14:paraId="16DFA77B"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6) опис виробничого процесу, в тому числі, чи використовується серійне виробництво, та заяву про те, що виробничий процес забезпечує відповідність вимогам цієї статті;</w:t>
            </w:r>
          </w:p>
          <w:p w14:paraId="1D28CEC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обґрунтовано передбачуваних умовах.</w:t>
            </w:r>
          </w:p>
          <w:p w14:paraId="4192ACB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Електронні сигарети або заправні контейнери можуть бути введені в обіг на території України лише за виконання таких вимог:</w:t>
            </w:r>
          </w:p>
          <w:p w14:paraId="32F900A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lastRenderedPageBreak/>
              <w:t>1) нікотиновмісну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14:paraId="159B29DD"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2) вміст нікотину у нікотиновмісній рідині не перевищував 20 мг/мл;</w:t>
            </w:r>
          </w:p>
          <w:p w14:paraId="7CA1CE4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3) нікотиновмісна рідина не містить такі добавки:</w:t>
            </w:r>
          </w:p>
          <w:p w14:paraId="6673BFE7"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вітаміни або інші добавки, які створюють враження, що тютюновий виріб має переваги для здоров'я або призводить до зменшення ризиків для здоров'я; </w:t>
            </w:r>
          </w:p>
          <w:p w14:paraId="0195E4A7"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кофеїн або таурин чи інші добавки та стимуляторні сполуки, що асоціюються з енергійністю та життєвою силою; </w:t>
            </w:r>
          </w:p>
          <w:p w14:paraId="6E718513"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добавки, що мають властивості робити викиди кольоровими; </w:t>
            </w:r>
          </w:p>
          <w:p w14:paraId="140B22C4"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добавки, які мають канцерогенні, мутагенiчні, або репродуктивно токсичні властивості у неспаленій формі; </w:t>
            </w:r>
          </w:p>
          <w:p w14:paraId="0A4177C6"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4) у виробництві нікотиновмісної рідини використовували лише інгредієнти високої чистоти;</w:t>
            </w:r>
          </w:p>
          <w:p w14:paraId="0C9C8DB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5) за винятком нікотину в нікотиновмісній рідині використовували лише такі інгредієнти, які не становлять ризик для здоров'я людини в нагрітій або ненагрітій формі;</w:t>
            </w:r>
          </w:p>
          <w:p w14:paraId="6CF68F4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lastRenderedPageBreak/>
              <w:t>6) електронні сигарети забезпечували рівномірне вживання доз нікотину за звичайних умов використання;</w:t>
            </w:r>
          </w:p>
          <w:p w14:paraId="49E4A902"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14:paraId="64348D5D"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Одиничні пачки електронних сигарет та заправні контейнери повинні вміщувати листок з інформацією про:</w:t>
            </w:r>
          </w:p>
          <w:p w14:paraId="4F20083E"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1) інструкції з використання та зберігання виробу, в тому числі зазначення про те, що продукт не рекомендується використовувати молодим людям та некурцям;</w:t>
            </w:r>
          </w:p>
          <w:p w14:paraId="1AE91C1A"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2) протипоказання, попередження для окремих груп ризику, можливі несприятливі наслідки, викликання залежності та токсичність;</w:t>
            </w:r>
          </w:p>
          <w:p w14:paraId="7BE7C24C"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3) контактні дані виробника або імпортера.</w:t>
            </w:r>
          </w:p>
          <w:p w14:paraId="0515C7F0"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w:t>
            </w:r>
          </w:p>
          <w:p w14:paraId="2FA3EC13"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1) повні дані про обсяги продажів за назвою торговельної марки та видом товару; </w:t>
            </w:r>
          </w:p>
          <w:p w14:paraId="3EA45CFC"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2) інформацію про уподобання різних груп споживачів, включаючи молодь, некурців, та основні типи активних користувачів; </w:t>
            </w:r>
          </w:p>
          <w:p w14:paraId="428FFF5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lastRenderedPageBreak/>
              <w:t xml:space="preserve">3) спосіб продажу виробів або товарів; </w:t>
            </w:r>
          </w:p>
          <w:p w14:paraId="2943BDF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4) короткі резюме будь-яких маркетингових досліджень, проведених щодо вищезазначених питань.</w:t>
            </w:r>
          </w:p>
          <w:p w14:paraId="26DB9542"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Інформація, отримана центральним органом виконавчої влади, що реалізує державну політику у сфері санітарного та епідемічного благополуччя населення, оприлюднюється на вебсайті цього органу за винятком конфіденційної інформації, доступ до якої обмежено виробником або імпортером відповідно до законодавства України.</w:t>
            </w:r>
          </w:p>
          <w:p w14:paraId="50F9C75D"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Упаковки електронних сигарет і заправних контейнерів повинні: </w:t>
            </w:r>
          </w:p>
          <w:p w14:paraId="19621214"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1) включати список усіх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 </w:t>
            </w:r>
          </w:p>
          <w:p w14:paraId="625C5431"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2) не включати такі елементи чи ознаки: </w:t>
            </w:r>
          </w:p>
          <w:p w14:paraId="0B16CE3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які рекламують виріб або сприяють його вживанню, створюючи помилкове враження про його характеристики, наслідки для здоров'я, ризики або викиди; </w:t>
            </w:r>
          </w:p>
          <w:p w14:paraId="04F1FBD6"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що певний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14:paraId="5256EAC7"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lastRenderedPageBreak/>
              <w:t xml:space="preserve">які нагадують харчовий продукт або косметичний продукт; </w:t>
            </w:r>
          </w:p>
          <w:p w14:paraId="6B79AA4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які створюють враження, що певний виріб має покращену здатність біологічного розкладання або інші екологічні переваги; </w:t>
            </w:r>
          </w:p>
          <w:p w14:paraId="3587869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3) мати одне з таких медичних попереджень: “Цей виріб містить нікотин - речовину, що викликає сильну залежність. не рекомендується для вживання некурцями” або “Цей виріб містить нікотин - речовину, що викликає сильну залежність”.</w:t>
            </w:r>
          </w:p>
          <w:p w14:paraId="2B44473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 Таке медичне попередження повинне: </w:t>
            </w:r>
          </w:p>
          <w:p w14:paraId="756D17CA"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розміщуватись на кожній з двох більших сторін упаковки; </w:t>
            </w:r>
          </w:p>
          <w:p w14:paraId="7536A886"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займати 30 % площі відповідних сторін упаковки; </w:t>
            </w:r>
          </w:p>
          <w:p w14:paraId="4CEC1E8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розміщуватись паралельно основному тексту на поверхні, відведеної для цих попереджень; </w:t>
            </w:r>
          </w:p>
          <w:p w14:paraId="195C1901"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бути надрукованим напівжирним чорним шрифтом на білому фоні; </w:t>
            </w:r>
          </w:p>
          <w:p w14:paraId="7D380DC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розміщуватись у рамці чорного кольору шириною 1 мм, що наноситься всередині ділянки поверхні, відведеної для такого попередження. </w:t>
            </w:r>
          </w:p>
          <w:p w14:paraId="6A75AA5D" w14:textId="77777777" w:rsidR="0035163E" w:rsidRPr="00C041FF" w:rsidRDefault="003F1686" w:rsidP="00C041FF">
            <w:pPr>
              <w:ind w:firstLine="706"/>
              <w:jc w:val="both"/>
              <w:rPr>
                <w:rFonts w:ascii="Times New Roman" w:hAnsi="Times New Roman"/>
                <w:sz w:val="28"/>
                <w:szCs w:val="28"/>
              </w:rPr>
            </w:pPr>
            <w:r w:rsidRPr="008B4659">
              <w:rPr>
                <w:rFonts w:ascii="Times New Roman" w:hAnsi="Times New Roman"/>
                <w:b/>
                <w:sz w:val="28"/>
                <w:szCs w:val="28"/>
              </w:rPr>
              <w:t>Упаковки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r w:rsidR="0035163E" w:rsidRPr="00C041FF">
              <w:rPr>
                <w:rFonts w:ascii="Times New Roman" w:hAnsi="Times New Roman"/>
                <w:sz w:val="28"/>
                <w:szCs w:val="28"/>
              </w:rPr>
              <w:t xml:space="preserve"> </w:t>
            </w:r>
          </w:p>
          <w:p w14:paraId="3F15A39A" w14:textId="77777777" w:rsidR="006C65A9" w:rsidRPr="008B4659" w:rsidRDefault="0035163E" w:rsidP="00C041FF">
            <w:pPr>
              <w:ind w:firstLine="706"/>
              <w:jc w:val="both"/>
              <w:rPr>
                <w:rFonts w:ascii="Times New Roman" w:hAnsi="Times New Roman"/>
                <w:b/>
                <w:sz w:val="28"/>
                <w:szCs w:val="28"/>
                <w:lang w:eastAsia="ru-RU"/>
              </w:rPr>
            </w:pPr>
            <w:r w:rsidRPr="008B4659">
              <w:rPr>
                <w:rFonts w:ascii="Times New Roman" w:hAnsi="Times New Roman"/>
                <w:b/>
                <w:sz w:val="28"/>
                <w:szCs w:val="28"/>
              </w:rPr>
              <w:t>Здійснення транскордонних дистанційних продажів електронних сигарет забороняється.</w:t>
            </w:r>
          </w:p>
        </w:tc>
      </w:tr>
      <w:tr w:rsidR="00465D20" w:rsidRPr="008B4659" w14:paraId="423E9D6C" w14:textId="77777777" w:rsidTr="00CC3EB3">
        <w:tc>
          <w:tcPr>
            <w:tcW w:w="7288" w:type="dxa"/>
          </w:tcPr>
          <w:p w14:paraId="6A38AA82" w14:textId="77777777" w:rsidR="00465D20" w:rsidRPr="008B4659" w:rsidRDefault="00A6422F"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11. Маркування алкогольних напоїв та тютюнових виробів</w:t>
            </w:r>
          </w:p>
          <w:p w14:paraId="1AF2369D" w14:textId="77777777" w:rsidR="00A6422F" w:rsidRPr="008B4659" w:rsidRDefault="00A6422F"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925E266"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3. Маркування тютюнових виробів, які реалізуються в Україні, здійснюється таким чином:</w:t>
            </w:r>
          </w:p>
          <w:p w14:paraId="1D6B5A31"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 кожній одиниці тютюнової продукції (сигареті, цигарці тощо) вказується власна назва виробу.</w:t>
            </w:r>
          </w:p>
          <w:p w14:paraId="3A6FDC4C"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 кожній пачці, коробці або сувенірній коробці вказується:</w:t>
            </w:r>
          </w:p>
          <w:p w14:paraId="706328EC"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найменування суб'єкта господарювання-виробника або тютюнової компанії;</w:t>
            </w:r>
          </w:p>
          <w:p w14:paraId="2725D35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загальна та власна назви;</w:t>
            </w:r>
          </w:p>
          <w:p w14:paraId="712A1A01" w14:textId="10FCEA8D" w:rsidR="00A6422F" w:rsidRPr="008B4659" w:rsidRDefault="00A6422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наявність фільтруючого мундштука;</w:t>
            </w:r>
          </w:p>
          <w:p w14:paraId="51BED713" w14:textId="77777777" w:rsidR="00BE1488" w:rsidRPr="00C041FF" w:rsidRDefault="00BE1488" w:rsidP="00C041FF">
            <w:pPr>
              <w:ind w:firstLine="706"/>
              <w:jc w:val="both"/>
              <w:rPr>
                <w:rFonts w:ascii="Times New Roman" w:hAnsi="Times New Roman"/>
                <w:sz w:val="28"/>
                <w:szCs w:val="28"/>
                <w:lang w:eastAsia="ru-RU"/>
              </w:rPr>
            </w:pPr>
          </w:p>
          <w:p w14:paraId="7734914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кількість одиниць у пачці, коробці чи в сувенірній коробці;</w:t>
            </w:r>
          </w:p>
          <w:p w14:paraId="36B6F10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відомості щодо вмісту смоли та нікотину в диму однієї сигарети (щодо сигарет), які наносяться на зовнішню поверхню однієї меншої сторони упаковки тютюнових виробів і займають не менше 15 відсотків площі цієї сторони;</w:t>
            </w:r>
          </w:p>
          <w:p w14:paraId="234A0425" w14:textId="612C4D53" w:rsidR="00A6422F" w:rsidRPr="008B4659" w:rsidRDefault="00A6422F">
            <w:pPr>
              <w:ind w:firstLine="706"/>
              <w:jc w:val="both"/>
              <w:rPr>
                <w:rFonts w:ascii="Times New Roman" w:hAnsi="Times New Roman"/>
                <w:sz w:val="28"/>
                <w:szCs w:val="28"/>
                <w:lang w:eastAsia="ru-RU"/>
              </w:rPr>
            </w:pPr>
            <w:r w:rsidRPr="00C041FF">
              <w:rPr>
                <w:rFonts w:ascii="Times New Roman" w:hAnsi="Times New Roman"/>
                <w:sz w:val="28"/>
                <w:szCs w:val="28"/>
                <w:lang w:eastAsia="ru-RU"/>
              </w:rPr>
              <w:t>медичні попередження, які наносяться відповідно до вимог, зазначених у цій частині статті;</w:t>
            </w:r>
          </w:p>
          <w:p w14:paraId="7B9F6288" w14:textId="2C940580" w:rsidR="00BE1488" w:rsidRPr="008B4659" w:rsidRDefault="00BE1488">
            <w:pPr>
              <w:ind w:firstLine="706"/>
              <w:jc w:val="both"/>
              <w:rPr>
                <w:rFonts w:ascii="Times New Roman" w:hAnsi="Times New Roman"/>
                <w:sz w:val="28"/>
                <w:szCs w:val="28"/>
                <w:lang w:eastAsia="ru-RU"/>
              </w:rPr>
            </w:pPr>
          </w:p>
          <w:p w14:paraId="45A3D059" w14:textId="77777777" w:rsidR="00BE1488" w:rsidRPr="00C041FF" w:rsidRDefault="00BE1488" w:rsidP="00C041FF">
            <w:pPr>
              <w:ind w:firstLine="706"/>
              <w:jc w:val="both"/>
              <w:rPr>
                <w:rFonts w:ascii="Times New Roman" w:hAnsi="Times New Roman"/>
                <w:sz w:val="28"/>
                <w:szCs w:val="28"/>
                <w:lang w:eastAsia="ru-RU"/>
              </w:rPr>
            </w:pPr>
          </w:p>
          <w:p w14:paraId="698DCE6A"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позначення нормативного документа (для продукції вітчизняного виробництва, призначеної для реалізації на території України);</w:t>
            </w:r>
          </w:p>
          <w:p w14:paraId="0034A396"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lastRenderedPageBreak/>
              <w:t>штриховий код.</w:t>
            </w:r>
          </w:p>
          <w:p w14:paraId="7E745441"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 упаковці (за виключенням прозорих обгорток), в якій вироби знаходяться в пачках або коробках, вказується:</w:t>
            </w:r>
          </w:p>
          <w:p w14:paraId="24D6CA4E" w14:textId="77777777" w:rsidR="00BE1488" w:rsidRPr="008B4659" w:rsidRDefault="00BE1488">
            <w:pPr>
              <w:ind w:firstLine="706"/>
              <w:jc w:val="both"/>
              <w:rPr>
                <w:rFonts w:ascii="Times New Roman" w:hAnsi="Times New Roman"/>
                <w:sz w:val="28"/>
                <w:szCs w:val="28"/>
                <w:lang w:eastAsia="ru-RU"/>
              </w:rPr>
            </w:pPr>
          </w:p>
          <w:p w14:paraId="4A85CB72" w14:textId="77777777" w:rsidR="00BE1488" w:rsidRPr="008B4659" w:rsidRDefault="00BE1488">
            <w:pPr>
              <w:ind w:firstLine="706"/>
              <w:jc w:val="both"/>
              <w:rPr>
                <w:rFonts w:ascii="Times New Roman" w:hAnsi="Times New Roman"/>
                <w:sz w:val="28"/>
                <w:szCs w:val="28"/>
                <w:lang w:eastAsia="ru-RU"/>
              </w:rPr>
            </w:pPr>
          </w:p>
          <w:p w14:paraId="4FD14C9B" w14:textId="5F1BD9F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загальна та власна назви виробу;</w:t>
            </w:r>
          </w:p>
          <w:p w14:paraId="2B74BC70"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кількість одиниць продукції в упаковці;</w:t>
            </w:r>
          </w:p>
          <w:p w14:paraId="386DDE45"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медичні попередження, які наносяться відповідно до вимог, зазначених у цій частині статті;</w:t>
            </w:r>
          </w:p>
          <w:p w14:paraId="25E2DF35" w14:textId="77777777" w:rsidR="00BE1488" w:rsidRPr="008B4659" w:rsidRDefault="00BE1488">
            <w:pPr>
              <w:ind w:firstLine="706"/>
              <w:jc w:val="both"/>
              <w:rPr>
                <w:rFonts w:ascii="Times New Roman" w:hAnsi="Times New Roman"/>
                <w:sz w:val="28"/>
                <w:szCs w:val="28"/>
                <w:lang w:eastAsia="ru-RU"/>
              </w:rPr>
            </w:pPr>
          </w:p>
          <w:p w14:paraId="262B2467" w14:textId="77777777" w:rsidR="00BE1488" w:rsidRPr="008B4659" w:rsidRDefault="00BE1488">
            <w:pPr>
              <w:ind w:firstLine="706"/>
              <w:jc w:val="both"/>
              <w:rPr>
                <w:rFonts w:ascii="Times New Roman" w:hAnsi="Times New Roman"/>
                <w:sz w:val="28"/>
                <w:szCs w:val="28"/>
                <w:lang w:eastAsia="ru-RU"/>
              </w:rPr>
            </w:pPr>
          </w:p>
          <w:p w14:paraId="69F4BEC7" w14:textId="0B99CBC6"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штриховий код.</w:t>
            </w:r>
          </w:p>
          <w:p w14:paraId="6D47BD98"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 транспортній тарі вказується:</w:t>
            </w:r>
          </w:p>
          <w:p w14:paraId="7441603C"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загальна та власна назви виробу;</w:t>
            </w:r>
          </w:p>
          <w:p w14:paraId="0B15CCE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найменування суб'єкта господарювання-виробника та його місцезнаходження;</w:t>
            </w:r>
          </w:p>
          <w:p w14:paraId="5E63153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кількість одиниць продукції в упаковці;</w:t>
            </w:r>
          </w:p>
          <w:p w14:paraId="1A326BAD"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дата виготовлення;</w:t>
            </w:r>
          </w:p>
          <w:p w14:paraId="206E6572" w14:textId="6641C134" w:rsidR="00046411" w:rsidRPr="00C041FF" w:rsidRDefault="00A6422F" w:rsidP="00C041FF">
            <w:pPr>
              <w:ind w:firstLine="706"/>
              <w:jc w:val="both"/>
              <w:rPr>
                <w:rFonts w:ascii="Times New Roman" w:hAnsi="Times New Roman"/>
                <w:sz w:val="28"/>
                <w:szCs w:val="28"/>
                <w:lang w:val="ru-RU" w:eastAsia="ru-RU"/>
              </w:rPr>
            </w:pPr>
            <w:r w:rsidRPr="00C041FF">
              <w:rPr>
                <w:rFonts w:ascii="Times New Roman" w:hAnsi="Times New Roman"/>
                <w:sz w:val="28"/>
                <w:szCs w:val="28"/>
                <w:lang w:eastAsia="ru-RU"/>
              </w:rPr>
              <w:t>позначення нормативного документа (для продукції вітчизняного виробництва, призначеної для реалізації на території України).</w:t>
            </w:r>
          </w:p>
        </w:tc>
        <w:tc>
          <w:tcPr>
            <w:tcW w:w="7282" w:type="dxa"/>
          </w:tcPr>
          <w:p w14:paraId="46368414" w14:textId="77777777" w:rsidR="00465D20" w:rsidRPr="008B4659" w:rsidRDefault="00A6422F"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11. Маркування алкогольних напоїв та тютюнових виробів</w:t>
            </w:r>
          </w:p>
          <w:p w14:paraId="3475DFEA" w14:textId="77777777" w:rsidR="00A6422F" w:rsidRPr="008B4659" w:rsidRDefault="00A6422F"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91BD605"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3. Маркування тютюнових виробів, які реалізуються в Україні, здійснюється таким чином:</w:t>
            </w:r>
          </w:p>
          <w:p w14:paraId="2BEE58A2"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кожній одиниці тютюнової продукції (сигареті, цигарці тощо) вказується власна назва виробу.</w:t>
            </w:r>
          </w:p>
          <w:p w14:paraId="71CAF805"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кожній одиничній пачці (пачці, коробці або сувенірній коробці) вказується:</w:t>
            </w:r>
          </w:p>
          <w:p w14:paraId="1299C85D"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найменування суб'єкта господарювання-виробника або тютюнової компанії;</w:t>
            </w:r>
          </w:p>
          <w:p w14:paraId="30A844AB"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загальна та власна назви тютюнового виробу;</w:t>
            </w:r>
          </w:p>
          <w:p w14:paraId="425F2664"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наявність фільтруючого мундштука (у разі його наявності);</w:t>
            </w:r>
          </w:p>
          <w:p w14:paraId="5750B51A"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кількість одиниць виробу у пачці, коробці чи в сувенірній коробці;</w:t>
            </w:r>
          </w:p>
          <w:p w14:paraId="3F1A57DF" w14:textId="77777777" w:rsidR="00BE1488" w:rsidRPr="008B4659" w:rsidRDefault="00BE1488">
            <w:pPr>
              <w:ind w:firstLine="706"/>
              <w:jc w:val="both"/>
              <w:rPr>
                <w:rFonts w:ascii="Times New Roman" w:hAnsi="Times New Roman"/>
                <w:b/>
                <w:sz w:val="28"/>
                <w:szCs w:val="28"/>
                <w:lang w:eastAsia="ru-RU"/>
              </w:rPr>
            </w:pPr>
          </w:p>
          <w:p w14:paraId="3E87D0AE" w14:textId="77777777" w:rsidR="00BE1488" w:rsidRPr="008B4659" w:rsidRDefault="00BE1488">
            <w:pPr>
              <w:ind w:firstLine="706"/>
              <w:jc w:val="both"/>
              <w:rPr>
                <w:rFonts w:ascii="Times New Roman" w:hAnsi="Times New Roman"/>
                <w:b/>
                <w:sz w:val="28"/>
                <w:szCs w:val="28"/>
                <w:lang w:eastAsia="ru-RU"/>
              </w:rPr>
            </w:pPr>
          </w:p>
          <w:p w14:paraId="4C4E307F" w14:textId="77777777" w:rsidR="00BE1488" w:rsidRPr="008B4659" w:rsidRDefault="00BE1488">
            <w:pPr>
              <w:ind w:firstLine="706"/>
              <w:jc w:val="both"/>
              <w:rPr>
                <w:rFonts w:ascii="Times New Roman" w:hAnsi="Times New Roman"/>
                <w:b/>
                <w:sz w:val="28"/>
                <w:szCs w:val="28"/>
                <w:lang w:eastAsia="ru-RU"/>
              </w:rPr>
            </w:pPr>
          </w:p>
          <w:p w14:paraId="27480FBB" w14:textId="77777777" w:rsidR="00BE1488" w:rsidRPr="008B4659" w:rsidRDefault="00BE1488">
            <w:pPr>
              <w:ind w:firstLine="706"/>
              <w:jc w:val="both"/>
              <w:rPr>
                <w:rFonts w:ascii="Times New Roman" w:hAnsi="Times New Roman"/>
                <w:b/>
                <w:sz w:val="28"/>
                <w:szCs w:val="28"/>
                <w:lang w:eastAsia="ru-RU"/>
              </w:rPr>
            </w:pPr>
          </w:p>
          <w:p w14:paraId="439C606F" w14:textId="77777777" w:rsidR="00BE1488" w:rsidRPr="008B4659" w:rsidRDefault="00BE1488">
            <w:pPr>
              <w:ind w:firstLine="706"/>
              <w:jc w:val="both"/>
              <w:rPr>
                <w:rFonts w:ascii="Times New Roman" w:hAnsi="Times New Roman"/>
                <w:b/>
                <w:sz w:val="28"/>
                <w:szCs w:val="28"/>
                <w:lang w:eastAsia="ru-RU"/>
              </w:rPr>
            </w:pPr>
          </w:p>
          <w:p w14:paraId="4E407A11" w14:textId="12904464"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медичні попередження,</w:t>
            </w:r>
            <w:r w:rsidR="0035163E" w:rsidRPr="00C041FF">
              <w:rPr>
                <w:rFonts w:ascii="Times New Roman" w:hAnsi="Times New Roman"/>
                <w:sz w:val="28"/>
                <w:szCs w:val="28"/>
              </w:rPr>
              <w:t xml:space="preserve"> </w:t>
            </w:r>
            <w:r w:rsidR="0035163E" w:rsidRPr="008B4659">
              <w:rPr>
                <w:rFonts w:ascii="Times New Roman" w:hAnsi="Times New Roman"/>
                <w:b/>
                <w:sz w:val="28"/>
                <w:szCs w:val="28"/>
                <w:lang w:eastAsia="ru-RU"/>
              </w:rPr>
              <w:t>які наносяться відповідно до вимог, встановлених статтями 11</w:t>
            </w:r>
            <w:r w:rsidR="0035163E" w:rsidRPr="00446028">
              <w:rPr>
                <w:rFonts w:ascii="Times New Roman" w:hAnsi="Times New Roman"/>
                <w:b/>
                <w:sz w:val="28"/>
                <w:szCs w:val="28"/>
                <w:vertAlign w:val="superscript"/>
                <w:lang w:eastAsia="ru-RU"/>
              </w:rPr>
              <w:t>2</w:t>
            </w:r>
            <w:r w:rsidR="0035163E" w:rsidRPr="008B4659">
              <w:rPr>
                <w:rFonts w:ascii="Times New Roman" w:hAnsi="Times New Roman"/>
                <w:b/>
                <w:sz w:val="28"/>
                <w:szCs w:val="28"/>
                <w:lang w:eastAsia="ru-RU"/>
              </w:rPr>
              <w:t xml:space="preserve"> – 11</w:t>
            </w:r>
            <w:r w:rsidR="0035163E" w:rsidRPr="00446028">
              <w:rPr>
                <w:rFonts w:ascii="Times New Roman" w:hAnsi="Times New Roman"/>
                <w:b/>
                <w:sz w:val="28"/>
                <w:szCs w:val="28"/>
                <w:vertAlign w:val="superscript"/>
                <w:lang w:eastAsia="ru-RU"/>
              </w:rPr>
              <w:t>4</w:t>
            </w:r>
            <w:r w:rsidR="0035163E" w:rsidRPr="008B4659">
              <w:rPr>
                <w:rFonts w:ascii="Times New Roman" w:hAnsi="Times New Roman"/>
                <w:b/>
                <w:sz w:val="28"/>
                <w:szCs w:val="28"/>
                <w:lang w:eastAsia="ru-RU"/>
              </w:rPr>
              <w:t xml:space="preserve"> цього Закону в залежності від того до якого типу продукції належить тютюновий виріб</w:t>
            </w:r>
            <w:r w:rsidRPr="008B4659">
              <w:rPr>
                <w:rFonts w:ascii="Times New Roman" w:hAnsi="Times New Roman"/>
                <w:b/>
                <w:sz w:val="28"/>
                <w:szCs w:val="28"/>
                <w:lang w:eastAsia="ru-RU"/>
              </w:rPr>
              <w:t>;</w:t>
            </w:r>
          </w:p>
          <w:p w14:paraId="1A97ACEE"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позначення нормативного документа, у разі його наявності (для продукції вітчизняного виробництва, призначеної для реалізації на території України);</w:t>
            </w:r>
          </w:p>
          <w:p w14:paraId="5815C432" w14:textId="3432476E"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штриховий код.</w:t>
            </w:r>
          </w:p>
          <w:p w14:paraId="561495AB"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зовнішньому упакуванні (за виключенням прозорих обгорток), в якій вироби знаходяться в одиничних пачках (коробках, сувенірних коробках) вказується:</w:t>
            </w:r>
          </w:p>
          <w:p w14:paraId="6EBEA359"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загальна та власна назви виробу;</w:t>
            </w:r>
          </w:p>
          <w:p w14:paraId="228D928F"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кількість одиниць продукції в упаковці;</w:t>
            </w:r>
          </w:p>
          <w:p w14:paraId="2C3C29EE"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медичні попередження, які наносяться відповідно до вимог, зазначених у частинах четвертій - шостій цієї статті, в залежності від того, до якого типу продукції належить тютюновий виріб;</w:t>
            </w:r>
          </w:p>
          <w:p w14:paraId="1B2148DC"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штриховий код.</w:t>
            </w:r>
          </w:p>
          <w:p w14:paraId="66F4D8A4"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транспортній тарі вказується:</w:t>
            </w:r>
          </w:p>
          <w:p w14:paraId="5A27F8AC"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загальна та власна назви виробу;</w:t>
            </w:r>
          </w:p>
          <w:p w14:paraId="4A7BCA4E"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найменування суб'єкта господарювання-виробника та його місцезнаходження;</w:t>
            </w:r>
          </w:p>
          <w:p w14:paraId="0A0CFACA"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кількість одиниць продукції в тарі;</w:t>
            </w:r>
          </w:p>
          <w:p w14:paraId="2EFDD2CD"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дата виготовлення;</w:t>
            </w:r>
          </w:p>
          <w:p w14:paraId="688B4763" w14:textId="2B8B2602"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позначення нормативного документа, у разі наявності (для продукції вітчизняного виробництва, призначеної для реалізації на території України).</w:t>
            </w:r>
          </w:p>
        </w:tc>
      </w:tr>
      <w:tr w:rsidR="006A0181" w:rsidRPr="008B4659" w14:paraId="17229DD7" w14:textId="77777777" w:rsidTr="00CC3EB3">
        <w:tc>
          <w:tcPr>
            <w:tcW w:w="7288" w:type="dxa"/>
          </w:tcPr>
          <w:p w14:paraId="772A06C2" w14:textId="77777777" w:rsidR="006A0181"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lastRenderedPageBreak/>
              <w:t>Стаття відсутня</w:t>
            </w:r>
          </w:p>
        </w:tc>
        <w:tc>
          <w:tcPr>
            <w:tcW w:w="7282" w:type="dxa"/>
          </w:tcPr>
          <w:p w14:paraId="2252281B"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11</w:t>
            </w:r>
            <w:r w:rsidRPr="008B4659">
              <w:rPr>
                <w:rFonts w:ascii="Times New Roman" w:hAnsi="Times New Roman"/>
                <w:b/>
                <w:sz w:val="28"/>
                <w:szCs w:val="28"/>
                <w:vertAlign w:val="superscript"/>
                <w:lang w:eastAsia="ru-RU"/>
              </w:rPr>
              <w:t>2</w:t>
            </w:r>
            <w:r w:rsidRPr="008B4659">
              <w:rPr>
                <w:rFonts w:ascii="Times New Roman" w:hAnsi="Times New Roman"/>
                <w:b/>
                <w:sz w:val="28"/>
                <w:szCs w:val="28"/>
                <w:lang w:eastAsia="ru-RU"/>
              </w:rPr>
              <w:t>. Медичні попередження тютюнових виробів для куріння</w:t>
            </w:r>
          </w:p>
          <w:p w14:paraId="44D94F60"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На кожній одиничній пачці та зовнішньому упакуванні тютюнових виробів для куріння мають бути зазначені загальне медичне попередження та комбіноване медичне попередження, що </w:t>
            </w:r>
            <w:r w:rsidRPr="008B4659">
              <w:rPr>
                <w:rFonts w:ascii="Times New Roman" w:hAnsi="Times New Roman"/>
                <w:b/>
                <w:sz w:val="28"/>
                <w:szCs w:val="28"/>
                <w:lang w:eastAsia="ru-RU"/>
              </w:rPr>
              <w:lastRenderedPageBreak/>
              <w:t xml:space="preserve">супроводжується відповідною кольоровою фотографією, а також інформаційні повідомлення. </w:t>
            </w:r>
          </w:p>
          <w:p w14:paraId="5FC6FF39"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Загальне медичне попередження з наступним текстом “Куріння вбиває - кидай курити зараз” повинно бути розміщено в нижній частині однієї з бічних поверхонь одиничної пачки та зовнішнього упакування тютюнових виробів для куріння.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не менше 20 мм.</w:t>
            </w:r>
          </w:p>
          <w:p w14:paraId="703A1661"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Для одиничної пачки тютюнових виробів для куріння у формі коробки з відкидною кришкою, при відкритті якої бічні поверхні розділяються на дві частини, загальне попередження та інформаційне повідомлення повинні повністю розташовуватися на більших частинах таких розділених поверхонь. Загальне 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 </w:t>
            </w:r>
          </w:p>
          <w:p w14:paraId="7F797DEC"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Як загальне медичне попередження, так і інформаційне повідомлення мають покривати 50% поверхні одиничної пачки та зовнішнього упакування тютюнових виробів для куріння, на якій вони надруковані.</w:t>
            </w:r>
          </w:p>
          <w:p w14:paraId="72E0BC25"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 xml:space="preserve">Комбіновані медичні попередження на одиничних пачках та зовнішньому упакуванні тютюнових виробів для куріння повинні: </w:t>
            </w:r>
          </w:p>
          <w:p w14:paraId="329EC98F"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1) містити одне з 14 текстових попереджень і відповідну кольорову фотографію; </w:t>
            </w:r>
          </w:p>
          <w:p w14:paraId="10A73F01"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2) містити інформаційний текст щодо припинення вживання тютюну; </w:t>
            </w:r>
          </w:p>
          <w:p w14:paraId="7B28CAD9"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3) покривати 65% зовнішньої передньої та задньої поверхні одиничної пачки чи зовнішнього упакування; </w:t>
            </w:r>
          </w:p>
          <w:p w14:paraId="66FADD97"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4) містити однакове текстове попередження та відповідну кольорову фотографію з обох боків упаковки; </w:t>
            </w:r>
          </w:p>
          <w:p w14:paraId="4113E650"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5) мати висоту не менше 44 мм та ширину не менше 52 мм. </w:t>
            </w:r>
          </w:p>
          <w:p w14:paraId="33775997"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Одне з комбінованих медичних попереджень повинно бути розташоване з верхнього краю одиничної пачки та зовнішнього упакування тютюнового виробу для куріння, а на краю упаковки де наклеєна акцизна марка, комбіноване медичне попередження розташовується з нижнього краю одиничної пачки. Такі попередження розташовуються у тому самому напрямку, що й будь-яка інша інформація, розташована на такій поверхні одиничної пачки тютюнового виробу для куріння.</w:t>
            </w:r>
          </w:p>
          <w:p w14:paraId="04B4B71F"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Кабінет Міністрів України: </w:t>
            </w:r>
          </w:p>
          <w:p w14:paraId="23E1DBC2"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затверджує тексти і фотографії комбінованих медичних попереджень, текст щодо припинення вживання тютюну, а також технічні вимоги до макету, </w:t>
            </w:r>
            <w:r w:rsidRPr="008B4659">
              <w:rPr>
                <w:rFonts w:ascii="Times New Roman" w:hAnsi="Times New Roman"/>
                <w:b/>
                <w:sz w:val="28"/>
                <w:szCs w:val="28"/>
                <w:lang w:eastAsia="ru-RU"/>
              </w:rPr>
              <w:lastRenderedPageBreak/>
              <w:t xml:space="preserve">дизайну та форми комбінованих медичних попереджень, а також порядок їх нанесення виробниками тютюнових виробів для куріння; </w:t>
            </w:r>
          </w:p>
          <w:p w14:paraId="2AB85D7F"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затверджує три групи наборів комбінованих медичних попереджень, які складаються з 14 варіантів тексту і фотографії і оновлюються щорічно. </w:t>
            </w:r>
          </w:p>
          <w:p w14:paraId="7DE79791"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Загальне та комбіноване медичні попередження повинні бути оточені чорною рамкою шириною 1 мм всередині поверхні, що відведена для цих попереджень. 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розміщуватися таким чином, щоб забезпечити цілісність тексту при відкриванні тютюнового виробу для куріння у спосіб, зазначений на його одиничній пачці, та не перекриватися іншою друкованою інформацією або марками акцизного збору. </w:t>
            </w:r>
          </w:p>
          <w:p w14:paraId="38AE8BFD"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Медичні попередження і інформаційні повідомлення на пачці і на будь-якій зовнішній упаковці тютюнового виробу для куріння мають бути надруковані без можливості їх видалення, не стиратися і бути повністю видимими, у тому числі не приховані частково або повністю акцизними марками, цінниками, позначками, безпековими елементами, обгортками, чохлами, коробками або іншими предметами, коли тютюнові вироби вводяться в обіг. </w:t>
            </w:r>
          </w:p>
          <w:p w14:paraId="1B3D3B8F"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Медичні попередження повинні залишатися непошкодженими при відкритті одиничної пачки, крім одиничних пачок з відкидною торцевою кришкою, на яких медичні попередження можуть 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tc>
      </w:tr>
      <w:tr w:rsidR="007F7BB7" w:rsidRPr="008B4659" w14:paraId="0B016D30" w14:textId="77777777" w:rsidTr="00CC3EB3">
        <w:tc>
          <w:tcPr>
            <w:tcW w:w="7288" w:type="dxa"/>
          </w:tcPr>
          <w:p w14:paraId="260E001F"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022775E3"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11</w:t>
            </w:r>
            <w:r w:rsidRPr="008B4659">
              <w:rPr>
                <w:rFonts w:ascii="Times New Roman" w:hAnsi="Times New Roman"/>
                <w:b/>
                <w:sz w:val="28"/>
                <w:szCs w:val="28"/>
                <w:vertAlign w:val="superscript"/>
                <w:lang w:eastAsia="ru-RU"/>
              </w:rPr>
              <w:t>3</w:t>
            </w:r>
            <w:r w:rsidRPr="008B4659">
              <w:rPr>
                <w:rFonts w:ascii="Times New Roman" w:hAnsi="Times New Roman"/>
                <w:b/>
                <w:sz w:val="28"/>
                <w:szCs w:val="28"/>
                <w:lang w:eastAsia="ru-RU"/>
              </w:rPr>
              <w:t>. Медичні попередження тютюнових виробів для куріння, інших ніж сигарети, тютюн для самокруток та тютюн для кальяну</w:t>
            </w:r>
          </w:p>
          <w:p w14:paraId="3EE24A06"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На кожній одиничній пачці та зовнішньому упакуванні тютюнових виробів для куріння, інших ніж сигарети, тютюн для самокруток та тютюн для кальяну мають бути зазначені загальне медичне попередження та додаткове текстове попередження. </w:t>
            </w:r>
          </w:p>
          <w:p w14:paraId="0A3EA9B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Загальне медичне попередження з наступним текстом “Куріння вбиває - кидай курити зараз” або “Куріння вбиває” повинно бути розміщено на найбільш видимій поверхні одиничної пачки та зовнішнього упакування тютюнових виробів для куріння, зазначених в абзаці першому цієї частини, та містити інформаційний текст щодо припинення вживання тютюну. Додаткове текстове попередження повинно бути розміщене на іншій найбільш видимій поверхні одиничної пачки та зовнішнього упакування тютюнових виробів для куріння, зазначених в абзаці першому цієї частини. Для одиничних пачок </w:t>
            </w:r>
            <w:r w:rsidRPr="008B4659">
              <w:rPr>
                <w:rFonts w:ascii="Times New Roman" w:hAnsi="Times New Roman"/>
                <w:b/>
                <w:sz w:val="28"/>
                <w:szCs w:val="28"/>
                <w:lang w:eastAsia="ru-RU"/>
              </w:rPr>
              <w:lastRenderedPageBreak/>
              <w:t xml:space="preserve">тютюнових виробів для куріння, зазначених в абзаці першому цієї частини, з відкидною кришкою наступна найбільш видима поверхня - це та, що стає видимою, коли пачка відкрита. Тексти додаткових попереджень затверджуються Кабінетом Міністрів України та підлягають перегляду щорічно. </w:t>
            </w:r>
          </w:p>
          <w:p w14:paraId="2102952C"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Загальне медичне попередження повинно охоплювати 30 % відповідної поверхні одиничної пачки та зовнішнього упакування тютюнових виробів для куріння, зазначених в абзаці першому цієї частини. Додаткове текстове попередження повинно охоплювати 40 % відповідної поверхні одиничної пачки та зовнішнього упакування тютюнових виробів для куріння, зазначених в абзаці першому цієї частини. Якщо такі попередження розташовано на поверхні, що перевищує 150 см</w:t>
            </w:r>
            <w:r w:rsidRPr="008B4659">
              <w:rPr>
                <w:rFonts w:ascii="Times New Roman" w:hAnsi="Times New Roman"/>
                <w:b/>
                <w:sz w:val="28"/>
                <w:szCs w:val="28"/>
                <w:vertAlign w:val="superscript"/>
                <w:lang w:eastAsia="ru-RU"/>
              </w:rPr>
              <w:t>2</w:t>
            </w:r>
            <w:r w:rsidRPr="008B4659">
              <w:rPr>
                <w:rFonts w:ascii="Times New Roman" w:hAnsi="Times New Roman"/>
                <w:b/>
                <w:sz w:val="28"/>
                <w:szCs w:val="28"/>
                <w:lang w:eastAsia="ru-RU"/>
              </w:rPr>
              <w:t>, вони повинні охоплювати площу 45 см</w:t>
            </w:r>
            <w:r w:rsidRPr="008B4659">
              <w:rPr>
                <w:rFonts w:ascii="Times New Roman" w:hAnsi="Times New Roman"/>
                <w:b/>
                <w:sz w:val="28"/>
                <w:szCs w:val="28"/>
                <w:vertAlign w:val="superscript"/>
                <w:lang w:eastAsia="ru-RU"/>
              </w:rPr>
              <w:t>2</w:t>
            </w:r>
            <w:r w:rsidRPr="008B4659">
              <w:rPr>
                <w:rFonts w:ascii="Times New Roman" w:hAnsi="Times New Roman"/>
                <w:b/>
                <w:sz w:val="28"/>
                <w:szCs w:val="28"/>
                <w:lang w:eastAsia="ru-RU"/>
              </w:rPr>
              <w:t>.</w:t>
            </w:r>
          </w:p>
          <w:p w14:paraId="7B2186D5"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Загальне медичне попередження та додаткове текстове попередження 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одиничних пачках та зовнішньому упакуванні тютюнових виробів для куріння, зазначених в абзаці першому цієї частини, паралельними бічному краю упаковки. </w:t>
            </w:r>
          </w:p>
          <w:p w14:paraId="503E8F04"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Загальне медичне попередження та додаткове текстове попередження на одиничних пачках та </w:t>
            </w:r>
            <w:r w:rsidRPr="008B4659">
              <w:rPr>
                <w:rFonts w:ascii="Times New Roman" w:hAnsi="Times New Roman"/>
                <w:b/>
                <w:sz w:val="28"/>
                <w:szCs w:val="28"/>
                <w:lang w:eastAsia="ru-RU"/>
              </w:rPr>
              <w:lastRenderedPageBreak/>
              <w:t>зовнішньому упакуванні тютюнових виробів для куріння, зазначених в абзаці першому цієї частини, повинні бути оточені чорною рамкою шириною не менше 3 мм і не більше 4 мм. Ця рамка повинна бути ззовні поверхні, відведеної для таких попереджень.</w:t>
            </w:r>
          </w:p>
        </w:tc>
      </w:tr>
      <w:tr w:rsidR="007F7BB7" w:rsidRPr="008B4659" w14:paraId="51C0DB7C" w14:textId="77777777" w:rsidTr="00CC3EB3">
        <w:tc>
          <w:tcPr>
            <w:tcW w:w="7288" w:type="dxa"/>
          </w:tcPr>
          <w:p w14:paraId="50C69105"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6CB64AB3"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11</w:t>
            </w:r>
            <w:r w:rsidRPr="008B4659">
              <w:rPr>
                <w:rFonts w:ascii="Times New Roman" w:hAnsi="Times New Roman"/>
                <w:b/>
                <w:sz w:val="28"/>
                <w:szCs w:val="28"/>
                <w:vertAlign w:val="superscript"/>
                <w:lang w:eastAsia="ru-RU"/>
              </w:rPr>
              <w:t>4</w:t>
            </w:r>
            <w:r w:rsidRPr="008B4659">
              <w:rPr>
                <w:rFonts w:ascii="Times New Roman" w:hAnsi="Times New Roman"/>
                <w:b/>
                <w:sz w:val="28"/>
                <w:szCs w:val="28"/>
                <w:lang w:eastAsia="ru-RU"/>
              </w:rPr>
              <w:t>. Медичні попередження бездимних тютюнових виробів</w:t>
            </w:r>
          </w:p>
          <w:p w14:paraId="285CA5B9"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кожну одиничну пачку та будь-яке зовнішнє упакування  бездимних тютюнових виробів повинно бути нанесене таке медичне попередження: «Цей тютюновий виріб шкодить вашому здоров'ю та викликає залежність». Медичне попередження має бути чітким, надрукованим чорним жирним шрифтом на білому фоні рядковими літерами. Таке попередження необхідно розташовувати в центрі поверхні, відведеної для нього, а на кубоподібних одиничних пачках та зовнішньому упакуванні бездимних тютюнових виробів паралельними бічному краю упаковки. Текст медичного попередження повинен бути паралельним основному тексту на поверхні, відведеної для цього попередження. Медичне попередження на одиничних пачках та зовнішньому упакуванні бездимних тютюнових виробів повинно бути оточено чорною рамкою шириною не менше 3 мм і не більше 4 мм. Ця рамка повинна бути ззовні поверхні, відведеної для попередження.</w:t>
            </w:r>
          </w:p>
          <w:p w14:paraId="054E64E1"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Попередження повинно:</w:t>
            </w:r>
          </w:p>
          <w:p w14:paraId="2B80C7D5"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бути розташованим на двох найбільших поверхнях одиничної пачки та будь-якому зовнішньому упакуванні;</w:t>
            </w:r>
          </w:p>
          <w:p w14:paraId="067F03C9"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охоплювати 30 % поверхонь одиничної пачки та будь-якого зовнішнього упакування.</w:t>
            </w:r>
          </w:p>
        </w:tc>
      </w:tr>
      <w:tr w:rsidR="007F7BB7" w:rsidRPr="008B4659" w14:paraId="5A90334C" w14:textId="77777777" w:rsidTr="00CC3EB3">
        <w:tc>
          <w:tcPr>
            <w:tcW w:w="7288" w:type="dxa"/>
          </w:tcPr>
          <w:p w14:paraId="6EB0F6FD"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16004B0A" w14:textId="4B8DE3A5"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1</w:t>
            </w:r>
            <w:r w:rsidR="00E060C6">
              <w:rPr>
                <w:rFonts w:ascii="Times New Roman" w:hAnsi="Times New Roman"/>
                <w:b/>
                <w:sz w:val="28"/>
                <w:szCs w:val="28"/>
                <w:lang w:eastAsia="ru-RU"/>
              </w:rPr>
              <w:t>1</w:t>
            </w:r>
            <w:r w:rsidR="00E060C6">
              <w:rPr>
                <w:rFonts w:ascii="Times New Roman" w:hAnsi="Times New Roman"/>
                <w:b/>
                <w:sz w:val="28"/>
                <w:szCs w:val="28"/>
                <w:vertAlign w:val="superscript"/>
                <w:lang w:eastAsia="ru-RU"/>
              </w:rPr>
              <w:t>5</w:t>
            </w:r>
            <w:r w:rsidRPr="008B4659">
              <w:rPr>
                <w:rFonts w:ascii="Times New Roman" w:hAnsi="Times New Roman"/>
                <w:b/>
                <w:sz w:val="28"/>
                <w:szCs w:val="28"/>
                <w:lang w:eastAsia="ru-RU"/>
              </w:rPr>
              <w:t>. Медичні попередження та упаковка трав'яних виробів для куріння</w:t>
            </w:r>
          </w:p>
          <w:p w14:paraId="244B6D51"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кожній пачці та на будь-якій зовнішній упаковці трав'яних виробів для куріння має бути розміщено наступне медичне попередження: “Куріння цього виробу завдає шкоди вашому здоров'ю”. Таке медичне попередження повинно бути надрукованим на передній і зворотній зовнішніх поверхнях упаковки; покривати 30% площі відповідної поверхні упаковки; бути надрукованим напівжирним чорним шрифтом на білому.</w:t>
            </w:r>
          </w:p>
          <w:p w14:paraId="7CAD761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Кожна пачка та будь-яка зовнішня упаковка трав'яних виробів для куріння не повинна містити жодних елементів або ознак, які:</w:t>
            </w:r>
          </w:p>
          <w:p w14:paraId="259957DC"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1) рекламують трав'яний виріб для куріння або сприяють його вживанню, створюючи помилкове враження про його характеристики, наслідки для здоров'я, ризики або викиди; маркування не повинно включати жодної інформації про вміст нікотину, смоли та монооксиду вуглецю у трав'яному виробі для куріння;</w:t>
            </w:r>
          </w:p>
          <w:p w14:paraId="06CC4940"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2) вказують на те, що певний трав'яний виріб для куріння є менш шкідливим, ніж інші, або має на меті </w:t>
            </w:r>
            <w:r w:rsidRPr="008B4659">
              <w:rPr>
                <w:rFonts w:ascii="Times New Roman" w:hAnsi="Times New Roman"/>
                <w:b/>
                <w:sz w:val="28"/>
                <w:szCs w:val="28"/>
                <w:lang w:eastAsia="ru-RU"/>
              </w:rPr>
              <w:lastRenderedPageBreak/>
              <w:t xml:space="preserve">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14:paraId="6622C3CF"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3) нагадують харчовий продукт або косметичний продукт.</w:t>
            </w:r>
          </w:p>
          <w:p w14:paraId="5EBED8C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Кожна пачка та будь-яка зовнішня упаковка трав'яних виробів для куріння не повинні вказувати, що виріб містить добавки чи смако-ароматичні добавки.</w:t>
            </w:r>
          </w:p>
        </w:tc>
      </w:tr>
      <w:tr w:rsidR="00994A73" w:rsidRPr="008B4659" w14:paraId="357748EF" w14:textId="77777777" w:rsidTr="00CC3EB3">
        <w:tc>
          <w:tcPr>
            <w:tcW w:w="7288" w:type="dxa"/>
          </w:tcPr>
          <w:p w14:paraId="4E923634" w14:textId="77777777" w:rsidR="00994A73" w:rsidRPr="008B4659" w:rsidRDefault="00994A73" w:rsidP="00C041FF">
            <w:pPr>
              <w:ind w:firstLine="706"/>
              <w:jc w:val="both"/>
              <w:rPr>
                <w:rFonts w:ascii="Times New Roman" w:hAnsi="Times New Roman"/>
                <w:sz w:val="28"/>
                <w:szCs w:val="28"/>
                <w:lang w:eastAsia="ru-RU"/>
              </w:rPr>
            </w:pPr>
            <w:bookmarkStart w:id="1" w:name="n640"/>
            <w:bookmarkStart w:id="2" w:name="n641"/>
            <w:bookmarkStart w:id="3" w:name="n642"/>
            <w:bookmarkStart w:id="4" w:name="n643"/>
            <w:bookmarkStart w:id="5" w:name="n644"/>
            <w:bookmarkStart w:id="6" w:name="n645"/>
            <w:bookmarkEnd w:id="1"/>
            <w:bookmarkEnd w:id="2"/>
            <w:bookmarkEnd w:id="3"/>
            <w:bookmarkEnd w:id="4"/>
            <w:bookmarkEnd w:id="5"/>
            <w:bookmarkEnd w:id="6"/>
            <w:r w:rsidRPr="008B4659">
              <w:rPr>
                <w:rFonts w:ascii="Times New Roman" w:hAnsi="Times New Roman"/>
                <w:sz w:val="28"/>
                <w:szCs w:val="28"/>
                <w:lang w:eastAsia="ru-RU"/>
              </w:rPr>
              <w:lastRenderedPageBreak/>
              <w:t>Стаття 17. Відповідальність за порушення норм цього Закону</w:t>
            </w:r>
          </w:p>
          <w:p w14:paraId="5A3654B6"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715CB291"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До суб'єктів господарювання (у тому числі іноземних суб’єктів господарювання, які діють через своє зареєстроване постійне представництво) застосовуються фінансові санкції у вигляді штрафів у разі:</w:t>
            </w:r>
          </w:p>
          <w:p w14:paraId="0C3B4676"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90AD1FD" w14:textId="77777777" w:rsidR="00994A73" w:rsidRPr="008B4659" w:rsidRDefault="00994A73" w:rsidP="00C041FF">
            <w:pPr>
              <w:ind w:firstLine="706"/>
              <w:jc w:val="both"/>
              <w:rPr>
                <w:rFonts w:ascii="Times New Roman" w:hAnsi="Times New Roman"/>
                <w:sz w:val="28"/>
                <w:szCs w:val="28"/>
                <w:lang w:eastAsia="ru-RU"/>
              </w:rPr>
            </w:pPr>
          </w:p>
        </w:tc>
        <w:tc>
          <w:tcPr>
            <w:tcW w:w="7282" w:type="dxa"/>
          </w:tcPr>
          <w:p w14:paraId="0F26CECC"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Стаття 17. Відповідальність за порушення норм цього Закону</w:t>
            </w:r>
          </w:p>
          <w:p w14:paraId="5ED83390"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73EF1C8"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До суб'єктів господарювання (у тому числі іноземних суб’єктів господарювання, які діють через своє зареєстроване постійне представництво) застосовуються фінансові санкції у вигляді штрафів у разі:</w:t>
            </w:r>
          </w:p>
          <w:p w14:paraId="34CE50A9" w14:textId="77777777" w:rsidR="00994A73" w:rsidRPr="008B4659" w:rsidRDefault="00994A73"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порушення вимог статті 9</w:t>
            </w:r>
            <w:r w:rsidRPr="008B4659">
              <w:rPr>
                <w:rFonts w:ascii="Times New Roman" w:hAnsi="Times New Roman"/>
                <w:b/>
                <w:sz w:val="28"/>
                <w:szCs w:val="28"/>
                <w:vertAlign w:val="superscript"/>
                <w:lang w:eastAsia="ru-RU"/>
              </w:rPr>
              <w:t>3</w:t>
            </w:r>
            <w:r w:rsidRPr="008B4659">
              <w:rPr>
                <w:rFonts w:ascii="Times New Roman" w:hAnsi="Times New Roman"/>
                <w:b/>
                <w:sz w:val="28"/>
                <w:szCs w:val="28"/>
                <w:lang w:eastAsia="ru-RU"/>
              </w:rPr>
              <w:t xml:space="preserve"> цього Закону щодо порядку введення в обіг новітніх тютюнових виробів – 100 відсотків вартості введених в обіг виробів, але не менше 150 000 гривень;</w:t>
            </w:r>
          </w:p>
          <w:p w14:paraId="69F9366A" w14:textId="77777777" w:rsidR="00994A73" w:rsidRPr="008B4659" w:rsidRDefault="00994A73"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порушення вимог статті 9</w:t>
            </w:r>
            <w:r w:rsidRPr="008B4659">
              <w:rPr>
                <w:rFonts w:ascii="Times New Roman" w:hAnsi="Times New Roman"/>
                <w:b/>
                <w:sz w:val="28"/>
                <w:szCs w:val="28"/>
                <w:vertAlign w:val="superscript"/>
                <w:lang w:eastAsia="ru-RU"/>
              </w:rPr>
              <w:t>4</w:t>
            </w:r>
            <w:r w:rsidRPr="008B4659">
              <w:rPr>
                <w:rFonts w:ascii="Times New Roman" w:hAnsi="Times New Roman"/>
                <w:b/>
                <w:sz w:val="28"/>
                <w:szCs w:val="28"/>
                <w:lang w:eastAsia="ru-RU"/>
              </w:rPr>
              <w:t xml:space="preserve"> цього Закону щодо порядку введення в обіг електронних сигарет і заправних контейнерів – 100 відсотків вартості введеної в обіг продукції, але не менше 150 000 гривень</w:t>
            </w:r>
            <w:r w:rsidR="004C317B" w:rsidRPr="008B4659">
              <w:rPr>
                <w:rFonts w:ascii="Times New Roman" w:hAnsi="Times New Roman"/>
                <w:b/>
                <w:sz w:val="28"/>
                <w:szCs w:val="28"/>
                <w:lang w:eastAsia="ru-RU"/>
              </w:rPr>
              <w:t>;</w:t>
            </w:r>
          </w:p>
          <w:p w14:paraId="18A9643D" w14:textId="77777777" w:rsidR="00994A73" w:rsidRPr="008B4659" w:rsidRDefault="009B71C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tc>
      </w:tr>
      <w:tr w:rsidR="007F7BB7" w:rsidRPr="008B4659" w14:paraId="00B81F33" w14:textId="77777777" w:rsidTr="00CC3EB3">
        <w:tc>
          <w:tcPr>
            <w:tcW w:w="7288" w:type="dxa"/>
          </w:tcPr>
          <w:p w14:paraId="3C35CB52"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Закон України</w:t>
            </w:r>
          </w:p>
          <w:p w14:paraId="76C5E21A"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lastRenderedPageBreak/>
              <w:t>«Про заходи щодо попередження та зменшення вживання тютюнових виробів і їх шкідливого впливу на здоров'я населення»</w:t>
            </w:r>
          </w:p>
        </w:tc>
        <w:tc>
          <w:tcPr>
            <w:tcW w:w="7282" w:type="dxa"/>
          </w:tcPr>
          <w:p w14:paraId="207FED11"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lastRenderedPageBreak/>
              <w:t>Закон України</w:t>
            </w:r>
          </w:p>
          <w:p w14:paraId="66B6751F"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lastRenderedPageBreak/>
              <w:t>«Про заходи щодо попередження та зменшення вживання тютюнових виробів і їх шкідливого впливу на здоров'я населення»</w:t>
            </w:r>
          </w:p>
        </w:tc>
      </w:tr>
      <w:tr w:rsidR="007F7BB7" w:rsidRPr="008B4659" w14:paraId="20F3DE61" w14:textId="77777777" w:rsidTr="00CC3EB3">
        <w:tc>
          <w:tcPr>
            <w:tcW w:w="7288" w:type="dxa"/>
          </w:tcPr>
          <w:p w14:paraId="3291A173"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lastRenderedPageBreak/>
              <w:t>Стаття 1. Визначення термінів</w:t>
            </w:r>
          </w:p>
          <w:p w14:paraId="17EB7BEB"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3FFD9BC2"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залежність від тютюну (нікотинова залежність) - психофізичний стан, зумовлений залежністю особи від нікотину та інших інгредієнтів тютюнового виробу, що потрапляють в її організм внаслідок вживання нею тютюнових виробів;</w:t>
            </w:r>
          </w:p>
          <w:p w14:paraId="7F4D3834" w14:textId="77777777" w:rsidR="007F7BB7" w:rsidRPr="00C63700" w:rsidRDefault="007F7BB7" w:rsidP="00C041FF">
            <w:pPr>
              <w:ind w:firstLine="706"/>
              <w:jc w:val="both"/>
              <w:rPr>
                <w:rFonts w:ascii="Times New Roman" w:hAnsi="Times New Roman"/>
                <w:sz w:val="28"/>
                <w:szCs w:val="28"/>
                <w:lang w:eastAsia="ru-RU"/>
              </w:rPr>
            </w:pPr>
          </w:p>
          <w:p w14:paraId="5072196D"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44465239"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інгредієнти тютюнових виробів - будь-які речовини, за винятком тютюну, що використовуються для виробництва тютюнових виробів;</w:t>
            </w:r>
          </w:p>
          <w:p w14:paraId="58CD3690" w14:textId="77777777" w:rsidR="007F7BB7" w:rsidRPr="00C041FF" w:rsidRDefault="007F7BB7" w:rsidP="00C041FF">
            <w:pPr>
              <w:ind w:firstLine="706"/>
              <w:jc w:val="both"/>
              <w:rPr>
                <w:rFonts w:ascii="Times New Roman" w:hAnsi="Times New Roman"/>
                <w:sz w:val="28"/>
                <w:szCs w:val="28"/>
                <w:lang w:eastAsia="ru-RU"/>
              </w:rPr>
            </w:pPr>
          </w:p>
          <w:p w14:paraId="53B314B1"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182DB719"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медичне попередження споживачів тютюнових виробів - інформація, що міститься на упаковках тютюнових виробів, про шкідливий вплив вживання цих виробів на здоров'я людини. Медичні попередження споживачів тютюнових виробів складаються із основного та додаткового попереджень;</w:t>
            </w:r>
          </w:p>
          <w:p w14:paraId="2CD60A08" w14:textId="77777777" w:rsidR="007F7BB7" w:rsidRPr="00C041FF" w:rsidRDefault="007F7BB7" w:rsidP="00C041FF">
            <w:pPr>
              <w:ind w:firstLine="706"/>
              <w:jc w:val="both"/>
              <w:rPr>
                <w:rFonts w:ascii="Times New Roman" w:hAnsi="Times New Roman"/>
                <w:sz w:val="28"/>
                <w:szCs w:val="28"/>
                <w:lang w:eastAsia="ru-RU"/>
              </w:rPr>
            </w:pPr>
          </w:p>
          <w:p w14:paraId="2A4BA77B"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3364D39B" w14:textId="41744C39" w:rsidR="007F7BB7" w:rsidRDefault="007F7BB7" w:rsidP="002C6F20">
            <w:pPr>
              <w:ind w:firstLine="706"/>
              <w:jc w:val="both"/>
              <w:rPr>
                <w:rFonts w:ascii="Times New Roman" w:hAnsi="Times New Roman"/>
                <w:sz w:val="28"/>
                <w:szCs w:val="28"/>
                <w:lang w:eastAsia="ru-RU"/>
              </w:rPr>
            </w:pPr>
            <w:r w:rsidRPr="00C041FF">
              <w:rPr>
                <w:rFonts w:ascii="Times New Roman" w:hAnsi="Times New Roman"/>
                <w:sz w:val="28"/>
                <w:szCs w:val="28"/>
                <w:lang w:eastAsia="ru-RU"/>
              </w:rPr>
              <w:t>смола - сирий, безводний, безнікотиновий конденсат диму;</w:t>
            </w:r>
          </w:p>
          <w:p w14:paraId="259CF0AA" w14:textId="77777777" w:rsidR="00C63700" w:rsidRPr="00C041FF" w:rsidRDefault="00C63700" w:rsidP="00C041FF">
            <w:pPr>
              <w:ind w:firstLine="706"/>
              <w:jc w:val="both"/>
              <w:rPr>
                <w:rFonts w:ascii="Times New Roman" w:hAnsi="Times New Roman"/>
                <w:sz w:val="28"/>
                <w:szCs w:val="28"/>
                <w:lang w:eastAsia="ru-RU"/>
              </w:rPr>
            </w:pPr>
          </w:p>
          <w:p w14:paraId="3E16A472" w14:textId="10C967F4" w:rsidR="007F7BB7" w:rsidRDefault="007F7BB7" w:rsidP="002C6F20">
            <w:pPr>
              <w:ind w:firstLine="706"/>
              <w:jc w:val="both"/>
              <w:rPr>
                <w:rFonts w:ascii="Times New Roman" w:hAnsi="Times New Roman"/>
                <w:sz w:val="28"/>
                <w:szCs w:val="28"/>
                <w:lang w:eastAsia="ru-RU"/>
              </w:rPr>
            </w:pPr>
            <w:r w:rsidRPr="00C041FF">
              <w:rPr>
                <w:rFonts w:ascii="Times New Roman" w:hAnsi="Times New Roman"/>
                <w:sz w:val="28"/>
                <w:szCs w:val="28"/>
                <w:lang w:eastAsia="ru-RU"/>
              </w:rPr>
              <w:lastRenderedPageBreak/>
              <w:t>тютюн - засіб, що містить нікотин і виготовлений з рослини родини пасльонових;</w:t>
            </w:r>
          </w:p>
          <w:p w14:paraId="19A5A5FA" w14:textId="77777777" w:rsidR="00C63700" w:rsidRPr="00C041FF" w:rsidRDefault="00C63700" w:rsidP="00C041FF">
            <w:pPr>
              <w:ind w:firstLine="706"/>
              <w:jc w:val="both"/>
              <w:rPr>
                <w:rFonts w:ascii="Times New Roman" w:hAnsi="Times New Roman"/>
                <w:sz w:val="28"/>
                <w:szCs w:val="28"/>
                <w:lang w:eastAsia="ru-RU"/>
              </w:rPr>
            </w:pPr>
          </w:p>
          <w:p w14:paraId="37DB36D7" w14:textId="26F5DE76" w:rsidR="007F7BB7"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416425F1" w14:textId="3A10568F" w:rsidR="001B456C" w:rsidRDefault="001B456C" w:rsidP="00C041FF">
            <w:pPr>
              <w:ind w:firstLine="706"/>
              <w:jc w:val="both"/>
              <w:rPr>
                <w:rFonts w:ascii="Times New Roman" w:hAnsi="Times New Roman"/>
                <w:sz w:val="28"/>
                <w:szCs w:val="28"/>
                <w:lang w:eastAsia="ru-RU"/>
              </w:rPr>
            </w:pPr>
          </w:p>
          <w:p w14:paraId="1FD574C8" w14:textId="77777777" w:rsidR="001B456C" w:rsidRPr="00C63700" w:rsidRDefault="001B456C" w:rsidP="00C041FF">
            <w:pPr>
              <w:ind w:firstLine="706"/>
              <w:jc w:val="both"/>
              <w:rPr>
                <w:rFonts w:ascii="Times New Roman" w:hAnsi="Times New Roman"/>
                <w:sz w:val="28"/>
                <w:szCs w:val="28"/>
                <w:lang w:eastAsia="ru-RU"/>
              </w:rPr>
            </w:pPr>
          </w:p>
          <w:p w14:paraId="6FD3A5E7"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упаковка - пачка, коробка чи будь-яке інше упакування тютюнових виробів для їх реалізації (крім транспортної тари), за винятком прозорих обгорток, що застосовуються в роздрібній торгівлі;</w:t>
            </w:r>
          </w:p>
          <w:p w14:paraId="259079EB" w14:textId="77777777" w:rsidR="007F7BB7" w:rsidRPr="00C63700" w:rsidRDefault="007F7BB7" w:rsidP="00C041FF">
            <w:pPr>
              <w:ind w:firstLine="706"/>
              <w:jc w:val="both"/>
              <w:rPr>
                <w:rFonts w:ascii="Times New Roman" w:hAnsi="Times New Roman"/>
                <w:sz w:val="28"/>
                <w:szCs w:val="28"/>
                <w:lang w:eastAsia="ru-RU"/>
              </w:rPr>
            </w:pPr>
          </w:p>
          <w:p w14:paraId="32A1EE89"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tc>
        <w:tc>
          <w:tcPr>
            <w:tcW w:w="7282" w:type="dxa"/>
          </w:tcPr>
          <w:p w14:paraId="0948C029"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 Визначення термінів</w:t>
            </w:r>
          </w:p>
          <w:p w14:paraId="470095D3"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7C808A94"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викликання залежності - фармакологічна здатність речовини викликати залежність, тобто стан, який впливає на здатність особи контролювати свою поведінку, як правило, шляхом надання відчуття винагороди або полегшення від симптомів абстиненції, або і те, й інше;</w:t>
            </w:r>
          </w:p>
          <w:p w14:paraId="6A51422E"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4A64C6A3"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14:paraId="17253296"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09125007"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законодавством;</w:t>
            </w:r>
          </w:p>
          <w:p w14:paraId="1E94E47A"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10DDE2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смола - сирий безводний безнікотиновий конденсат диму тютюнового виробу для куріння чи трав’яного виробу для куріння;</w:t>
            </w:r>
          </w:p>
          <w:p w14:paraId="1C117DF4" w14:textId="77777777" w:rsidR="00B54B79"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тютюн - листя та інші натуральні оброблені або необроблені частини рослин тютюну, у тому числі розширений і відновлений тютюн;</w:t>
            </w:r>
          </w:p>
          <w:p w14:paraId="6619BB0D" w14:textId="126E27B4" w:rsidR="007F7BB7" w:rsidRPr="008B4659" w:rsidRDefault="007F7BB7" w:rsidP="001B456C">
            <w:pPr>
              <w:jc w:val="both"/>
              <w:rPr>
                <w:rFonts w:ascii="Times New Roman" w:hAnsi="Times New Roman"/>
                <w:b/>
                <w:sz w:val="28"/>
                <w:szCs w:val="28"/>
                <w:lang w:eastAsia="ru-RU"/>
              </w:rPr>
            </w:pPr>
          </w:p>
          <w:p w14:paraId="0429D185"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7B07BAC4" w14:textId="77777777" w:rsidR="00C63700" w:rsidRDefault="00C63700" w:rsidP="002C6F20">
            <w:pPr>
              <w:ind w:firstLine="706"/>
              <w:jc w:val="both"/>
              <w:rPr>
                <w:rFonts w:ascii="Times New Roman" w:hAnsi="Times New Roman"/>
                <w:b/>
                <w:sz w:val="28"/>
                <w:szCs w:val="28"/>
                <w:lang w:eastAsia="ru-RU"/>
              </w:rPr>
            </w:pPr>
          </w:p>
          <w:p w14:paraId="53578F17" w14:textId="26A48EBE"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упаковка – одинична упаковка та зовнішнє упакування тютюнових виробів, що вживаються у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w:t>
            </w:r>
            <w:r w:rsidR="009F6FFB">
              <w:rPr>
                <w:rFonts w:ascii="Times New Roman" w:hAnsi="Times New Roman"/>
                <w:b/>
                <w:sz w:val="28"/>
                <w:szCs w:val="28"/>
                <w:lang w:eastAsia="ru-RU"/>
              </w:rPr>
              <w:t>, електронних сигарет</w:t>
            </w:r>
            <w:r w:rsidRPr="008B4659">
              <w:rPr>
                <w:rFonts w:ascii="Times New Roman" w:hAnsi="Times New Roman"/>
                <w:b/>
                <w:sz w:val="28"/>
                <w:szCs w:val="28"/>
                <w:lang w:eastAsia="ru-RU"/>
              </w:rPr>
              <w:t xml:space="preserve"> та пального»;</w:t>
            </w:r>
          </w:p>
          <w:p w14:paraId="611952E6"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38E30D3" w14:textId="4DC640FC"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терміни «тютюновий виріб для куріння», «бездимний тютюновий виріб», «тютюн для кальяну», «новітній тютюновий виріб», «трав’яний виріб для куріння» вживаються у цьому Законі в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w:t>
            </w:r>
            <w:r w:rsidR="00CD6E49">
              <w:rPr>
                <w:rFonts w:ascii="Times New Roman" w:hAnsi="Times New Roman"/>
                <w:b/>
                <w:sz w:val="28"/>
                <w:szCs w:val="28"/>
                <w:lang w:eastAsia="ru-RU"/>
              </w:rPr>
              <w:t>, електронних сигарет</w:t>
            </w:r>
            <w:r w:rsidRPr="008B4659">
              <w:rPr>
                <w:rFonts w:ascii="Times New Roman" w:hAnsi="Times New Roman"/>
                <w:b/>
                <w:sz w:val="28"/>
                <w:szCs w:val="28"/>
                <w:lang w:eastAsia="ru-RU"/>
              </w:rPr>
              <w:t xml:space="preserve"> та пального».</w:t>
            </w:r>
          </w:p>
        </w:tc>
      </w:tr>
      <w:tr w:rsidR="007F7BB7" w:rsidRPr="008B4659" w14:paraId="42E60F07" w14:textId="77777777" w:rsidTr="00CC3EB3">
        <w:tc>
          <w:tcPr>
            <w:tcW w:w="7288" w:type="dxa"/>
          </w:tcPr>
          <w:p w14:paraId="46A6ECE7" w14:textId="77777777" w:rsidR="007F7BB7" w:rsidRPr="008B4659" w:rsidRDefault="007F7BB7" w:rsidP="00C041FF">
            <w:pPr>
              <w:ind w:firstLine="706"/>
              <w:jc w:val="both"/>
              <w:rPr>
                <w:rFonts w:ascii="Times New Roman" w:hAnsi="Times New Roman"/>
                <w:sz w:val="28"/>
                <w:szCs w:val="28"/>
                <w:lang w:eastAsia="ru-RU"/>
              </w:rPr>
            </w:pPr>
            <w:bookmarkStart w:id="7" w:name="o316"/>
            <w:bookmarkEnd w:id="7"/>
            <w:r w:rsidRPr="008B4659">
              <w:rPr>
                <w:rFonts w:ascii="Times New Roman" w:hAnsi="Times New Roman"/>
                <w:sz w:val="28"/>
                <w:szCs w:val="28"/>
                <w:lang w:eastAsia="ru-RU"/>
              </w:rPr>
              <w:lastRenderedPageBreak/>
              <w:t>Стаття 10. Вимоги щодо здійснення діяльності, пов'язаної з виробництвом, оптовою та роздрібною торгівлею, експортом і імпортом тютюнових виробів</w:t>
            </w:r>
          </w:p>
          <w:p w14:paraId="0CDB4691"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32EEAB0"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Забороняється виробництво (крім виробництва для експорту) та імпорт для реалізації на території України тютюнових виробів:</w:t>
            </w:r>
          </w:p>
          <w:p w14:paraId="49EE3CC0"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сигарет, в яких показники вмісту нікотину та смоли в диму однієї сигарети перевищують - </w:t>
            </w:r>
            <w:r w:rsidRPr="008B4659">
              <w:rPr>
                <w:rFonts w:ascii="Times New Roman" w:hAnsi="Times New Roman"/>
                <w:b/>
                <w:sz w:val="28"/>
                <w:szCs w:val="28"/>
                <w:lang w:eastAsia="ru-RU"/>
              </w:rPr>
              <w:t>нікотину 1,2 міліграма, смоли - 12 міліграмів</w:t>
            </w:r>
            <w:r w:rsidRPr="008B4659">
              <w:rPr>
                <w:rFonts w:ascii="Times New Roman" w:hAnsi="Times New Roman"/>
                <w:sz w:val="28"/>
                <w:szCs w:val="28"/>
                <w:lang w:eastAsia="ru-RU"/>
              </w:rPr>
              <w:t>;</w:t>
            </w:r>
          </w:p>
          <w:p w14:paraId="539D7148"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упаковці яких відсутні медичні попередження споживачів тютюнових виробів і інформаційний напис про вміст нікотину та смоли в диму однієї сигарети (щодо сигарет);</w:t>
            </w:r>
          </w:p>
          <w:p w14:paraId="5A0FC7B3"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sz w:val="28"/>
                <w:szCs w:val="28"/>
                <w:lang w:eastAsia="ru-RU"/>
              </w:rPr>
              <w:t>…</w:t>
            </w:r>
          </w:p>
        </w:tc>
        <w:tc>
          <w:tcPr>
            <w:tcW w:w="7282" w:type="dxa"/>
          </w:tcPr>
          <w:p w14:paraId="2A6CF120"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10. Вимоги щодо здійснення діяльності, пов'язаної з виробництвом, оптовою та роздрібною торгівлею, експортом і імпортом тютюнових виробів</w:t>
            </w:r>
          </w:p>
          <w:p w14:paraId="306B1CF6" w14:textId="77777777" w:rsidR="007F7BB7" w:rsidRPr="008B4659" w:rsidRDefault="007F7BB7" w:rsidP="00C041FF">
            <w:pPr>
              <w:ind w:firstLine="706"/>
              <w:jc w:val="both"/>
              <w:rPr>
                <w:rFonts w:ascii="Times New Roman" w:hAnsi="Times New Roman"/>
                <w:sz w:val="28"/>
                <w:szCs w:val="28"/>
              </w:rPr>
            </w:pPr>
            <w:r w:rsidRPr="008B4659">
              <w:rPr>
                <w:rFonts w:ascii="Times New Roman" w:hAnsi="Times New Roman"/>
                <w:sz w:val="28"/>
                <w:szCs w:val="28"/>
              </w:rPr>
              <w:t>…</w:t>
            </w:r>
          </w:p>
          <w:p w14:paraId="1842D606" w14:textId="77777777" w:rsidR="007F7BB7" w:rsidRPr="008B4659" w:rsidRDefault="007F7BB7" w:rsidP="00C041FF">
            <w:pPr>
              <w:ind w:firstLine="706"/>
              <w:jc w:val="both"/>
              <w:rPr>
                <w:rFonts w:ascii="Times New Roman" w:hAnsi="Times New Roman"/>
                <w:sz w:val="28"/>
                <w:szCs w:val="28"/>
              </w:rPr>
            </w:pPr>
            <w:r w:rsidRPr="008B4659">
              <w:rPr>
                <w:rFonts w:ascii="Times New Roman" w:hAnsi="Times New Roman"/>
                <w:sz w:val="28"/>
                <w:szCs w:val="28"/>
              </w:rPr>
              <w:lastRenderedPageBreak/>
              <w:t>Забороняється виробництво (крім виробництва для експорту) та імпорт для реалізації на території України тютюнових виробів:</w:t>
            </w:r>
          </w:p>
          <w:p w14:paraId="571950B0" w14:textId="77777777" w:rsidR="007F7BB7" w:rsidRPr="008B4659" w:rsidRDefault="007F7BB7" w:rsidP="00C041FF">
            <w:pPr>
              <w:ind w:firstLine="706"/>
              <w:jc w:val="both"/>
              <w:rPr>
                <w:rFonts w:ascii="Times New Roman" w:hAnsi="Times New Roman"/>
                <w:sz w:val="28"/>
                <w:szCs w:val="28"/>
              </w:rPr>
            </w:pPr>
            <w:r w:rsidRPr="008B4659">
              <w:rPr>
                <w:rFonts w:ascii="Times New Roman" w:hAnsi="Times New Roman"/>
                <w:sz w:val="28"/>
                <w:szCs w:val="28"/>
              </w:rPr>
              <w:t xml:space="preserve">сигарет, в яких показники вмісту нікотину та смоли в диму однієї сигарети перевищують - </w:t>
            </w:r>
            <w:r w:rsidRPr="008B4659">
              <w:rPr>
                <w:rFonts w:ascii="Times New Roman" w:hAnsi="Times New Roman"/>
                <w:b/>
                <w:sz w:val="28"/>
                <w:szCs w:val="28"/>
              </w:rPr>
              <w:t>нікотину - 1,0 мг, смоли - 10 мг, монооксиду вуглецю – 10 мг</w:t>
            </w:r>
            <w:r w:rsidRPr="008B4659">
              <w:rPr>
                <w:rFonts w:ascii="Times New Roman" w:hAnsi="Times New Roman"/>
                <w:sz w:val="28"/>
                <w:szCs w:val="28"/>
              </w:rPr>
              <w:t>;</w:t>
            </w:r>
          </w:p>
          <w:p w14:paraId="013945BC" w14:textId="77777777" w:rsidR="007F7BB7" w:rsidRPr="008B4659" w:rsidRDefault="007F7BB7" w:rsidP="00C041FF">
            <w:pPr>
              <w:ind w:firstLine="706"/>
              <w:jc w:val="both"/>
              <w:rPr>
                <w:rFonts w:ascii="Times New Roman" w:hAnsi="Times New Roman"/>
                <w:b/>
                <w:sz w:val="28"/>
                <w:szCs w:val="28"/>
              </w:rPr>
            </w:pPr>
            <w:r w:rsidRPr="008B4659">
              <w:rPr>
                <w:rFonts w:ascii="Times New Roman" w:hAnsi="Times New Roman"/>
                <w:b/>
                <w:sz w:val="28"/>
                <w:szCs w:val="28"/>
              </w:rPr>
              <w:t>на упаковці яких відсутні визначені законодавством медичні попередження;</w:t>
            </w:r>
          </w:p>
          <w:p w14:paraId="0D34EFF4" w14:textId="77777777" w:rsidR="007F7BB7" w:rsidRPr="008B4659" w:rsidRDefault="007F7BB7" w:rsidP="00C041FF">
            <w:pPr>
              <w:ind w:firstLine="706"/>
              <w:jc w:val="both"/>
              <w:rPr>
                <w:rFonts w:ascii="Times New Roman" w:hAnsi="Times New Roman"/>
                <w:b/>
                <w:sz w:val="28"/>
                <w:szCs w:val="28"/>
              </w:rPr>
            </w:pPr>
            <w:r w:rsidRPr="008B4659">
              <w:rPr>
                <w:rFonts w:ascii="Times New Roman" w:hAnsi="Times New Roman"/>
                <w:sz w:val="28"/>
                <w:szCs w:val="28"/>
              </w:rPr>
              <w:t>…</w:t>
            </w:r>
          </w:p>
        </w:tc>
      </w:tr>
      <w:tr w:rsidR="007F7BB7" w:rsidRPr="008B4659" w14:paraId="2F72D0DD" w14:textId="77777777" w:rsidTr="00CC3EB3">
        <w:tc>
          <w:tcPr>
            <w:tcW w:w="7288" w:type="dxa"/>
          </w:tcPr>
          <w:p w14:paraId="0EDB450B"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11. Вимоги щодо вмісту шкідливих для здоров'я людини речовин та інгредієнтів, що входять до складу тютюнових виробів та виділяються з тютюновим димом під час їх куріння, та інформації про шкідливі речовини та інгредієнти тютюнових виробів</w:t>
            </w:r>
          </w:p>
          <w:p w14:paraId="0CF4695A"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sz w:val="28"/>
                <w:szCs w:val="28"/>
                <w:lang w:eastAsia="ru-RU"/>
              </w:rPr>
              <w:t>Визначення вмісту нікотину, смоли, інших шкідливих для здоров'я людини речовин, у тому числі інгредієнтів тютюнових виробів, у тютюнових виробах та тютюновому димі здійснюється організаціями (лабораторіями), яким в установленому законом порядку надано право випробування продукції на відповідність її вимогам безпеки для здоров'я та життя людини.</w:t>
            </w:r>
            <w:r w:rsidRPr="00287958">
              <w:rPr>
                <w:rFonts w:ascii="Times New Roman" w:hAnsi="Times New Roman"/>
                <w:bCs/>
                <w:sz w:val="28"/>
                <w:szCs w:val="28"/>
                <w:lang w:eastAsia="ru-RU"/>
              </w:rPr>
              <w:t xml:space="preserve"> </w:t>
            </w:r>
            <w:r w:rsidRPr="00545583">
              <w:rPr>
                <w:rFonts w:ascii="Times New Roman" w:hAnsi="Times New Roman"/>
                <w:b/>
                <w:sz w:val="28"/>
                <w:szCs w:val="28"/>
                <w:lang w:eastAsia="ru-RU"/>
              </w:rPr>
              <w:t>Зазначені організації (лабораторії) включаються центральним органом виконавчої влади, що забезпечує формування державної політики у сфері технічного регулювання та захисту прав споживачів, до відповідного переліку, який підлягає оприлюдненню.</w:t>
            </w:r>
          </w:p>
          <w:p w14:paraId="177A5792"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w:t>
            </w:r>
          </w:p>
          <w:p w14:paraId="4B7E4684"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Центральний орган виконавчої влади, що забезпечує формування державної політики у сфері охорони здоров’я, щорічно публікує переліки шкідливих для здоров'я людини речовин та інгредієнтів тютюнових виробів, що входять до складу тютюнових виробів та виділяються з тютюновим димом під час їх куріння, а також інформує населення через засоби масової інформації про шкідливі речовини та інгредієнти тютюнових виробів, що містяться в складі тютюнових виробів та виділяються з тютюновим димом при їх курінні, про шкоду для здоров'я людини вживання тютюнових виробів.</w:t>
            </w:r>
          </w:p>
          <w:p w14:paraId="466424EC" w14:textId="77777777" w:rsidR="007F7BB7" w:rsidRPr="008B4659" w:rsidRDefault="007F7BB7" w:rsidP="00C041FF">
            <w:pPr>
              <w:ind w:firstLine="706"/>
              <w:jc w:val="both"/>
              <w:rPr>
                <w:rFonts w:ascii="Times New Roman" w:hAnsi="Times New Roman"/>
                <w:b/>
                <w:sz w:val="28"/>
                <w:szCs w:val="28"/>
                <w:lang w:eastAsia="ru-RU"/>
              </w:rPr>
            </w:pPr>
            <w:r w:rsidRPr="00C041FF">
              <w:rPr>
                <w:rFonts w:ascii="Times New Roman" w:hAnsi="Times New Roman"/>
                <w:bCs/>
                <w:sz w:val="28"/>
                <w:szCs w:val="28"/>
                <w:lang w:eastAsia="ru-RU"/>
              </w:rPr>
              <w:t>Виробник або імпортер тютюнових виробів на вимогу центрального органу виконавчої влади, що реалізує державну політику у сфері охорони здоров’я, зобов'язаний у порядку, встановленому Кабінетом Міністрів України, надати інформацію про вміст шкідливих для здоров'я людини речовин: нікотину, смоли, інших шкідливих для здоров'я речовин та інгредієнтів, що містяться в тютюнових виробах і виділяються з тютюновим димом під час їх куріння.</w:t>
            </w:r>
          </w:p>
        </w:tc>
        <w:tc>
          <w:tcPr>
            <w:tcW w:w="7282" w:type="dxa"/>
          </w:tcPr>
          <w:p w14:paraId="0AE94BF4"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11. Вимоги щодо вмісту шкідливих для здоров'я людини речовин та інгредієнтів, що входять до складу тютюнових виробів та виділяються з тютюновим димом під час їх куріння, та інформації про шкідливі речовини та інгредієнти тютюнових виробів</w:t>
            </w:r>
          </w:p>
          <w:p w14:paraId="3313776E" w14:textId="4B2784E1" w:rsidR="007F7BB7" w:rsidRPr="00C041FF" w:rsidRDefault="007F7BB7" w:rsidP="00C041FF">
            <w:pPr>
              <w:ind w:firstLine="706"/>
              <w:jc w:val="both"/>
              <w:rPr>
                <w:rFonts w:ascii="Times New Roman" w:hAnsi="Times New Roman"/>
                <w:b/>
                <w:strike/>
                <w:sz w:val="28"/>
                <w:szCs w:val="28"/>
                <w:lang w:eastAsia="ru-RU"/>
              </w:rPr>
            </w:pPr>
            <w:r w:rsidRPr="008B4659">
              <w:rPr>
                <w:rFonts w:ascii="Times New Roman" w:hAnsi="Times New Roman"/>
                <w:sz w:val="28"/>
                <w:szCs w:val="28"/>
                <w:lang w:eastAsia="ru-RU"/>
              </w:rPr>
              <w:t>Визначення вмісту нікотину, смоли, інших шкідливих для здоров'я людини речовин, у тому числі інгредієнтів тютюнових виробів, у тютюнових виробах та тютюновому димі здійснюється організаціями (лабораторіями), яким в установленому законом порядку надано право випробування продукції на відповідність її вимогам безпеки для здоров'я та життя людини.</w:t>
            </w:r>
            <w:r w:rsidR="00545583" w:rsidRPr="00F90A68">
              <w:rPr>
                <w:rFonts w:ascii="Times New Roman" w:hAnsi="Times New Roman"/>
                <w:sz w:val="28"/>
                <w:szCs w:val="28"/>
                <w:lang w:eastAsia="ru-RU"/>
              </w:rPr>
              <w:t xml:space="preserve"> </w:t>
            </w:r>
          </w:p>
          <w:p w14:paraId="0CCFEB79" w14:textId="73181A94" w:rsidR="004F2CF9" w:rsidRDefault="007F7BB7" w:rsidP="002C6F20">
            <w:pPr>
              <w:ind w:firstLine="706"/>
              <w:jc w:val="both"/>
              <w:rPr>
                <w:rFonts w:ascii="Times New Roman" w:hAnsi="Times New Roman"/>
                <w:b/>
                <w:sz w:val="28"/>
                <w:szCs w:val="28"/>
                <w:lang w:eastAsia="ru-RU"/>
              </w:rPr>
            </w:pPr>
            <w:r w:rsidRPr="008B4659">
              <w:rPr>
                <w:rFonts w:ascii="Times New Roman" w:hAnsi="Times New Roman"/>
                <w:sz w:val="28"/>
                <w:szCs w:val="28"/>
                <w:lang w:eastAsia="ru-RU"/>
              </w:rPr>
              <w:t>…</w:t>
            </w:r>
          </w:p>
          <w:p w14:paraId="7BCE085C" w14:textId="2A23AF3A" w:rsidR="004F2CF9" w:rsidRDefault="004F2CF9" w:rsidP="002C6F20">
            <w:pPr>
              <w:ind w:firstLine="706"/>
              <w:jc w:val="both"/>
              <w:rPr>
                <w:rFonts w:ascii="Times New Roman" w:hAnsi="Times New Roman"/>
                <w:b/>
                <w:sz w:val="28"/>
                <w:szCs w:val="28"/>
                <w:lang w:eastAsia="ru-RU"/>
              </w:rPr>
            </w:pPr>
          </w:p>
          <w:p w14:paraId="36061D03" w14:textId="77777777" w:rsidR="004F2CF9" w:rsidRDefault="004F2CF9" w:rsidP="002C6F20">
            <w:pPr>
              <w:ind w:firstLine="706"/>
              <w:jc w:val="both"/>
              <w:rPr>
                <w:rFonts w:ascii="Times New Roman" w:hAnsi="Times New Roman"/>
                <w:b/>
                <w:sz w:val="28"/>
                <w:szCs w:val="28"/>
                <w:lang w:eastAsia="ru-RU"/>
              </w:rPr>
            </w:pPr>
          </w:p>
          <w:p w14:paraId="70BB34D1" w14:textId="77777777" w:rsidR="004F2CF9" w:rsidRDefault="004F2CF9" w:rsidP="002C6F20">
            <w:pPr>
              <w:ind w:firstLine="706"/>
              <w:jc w:val="both"/>
              <w:rPr>
                <w:rFonts w:ascii="Times New Roman" w:hAnsi="Times New Roman"/>
                <w:b/>
                <w:sz w:val="28"/>
                <w:szCs w:val="28"/>
                <w:lang w:eastAsia="ru-RU"/>
              </w:rPr>
            </w:pPr>
          </w:p>
          <w:p w14:paraId="11643100" w14:textId="77777777" w:rsidR="004F2CF9" w:rsidRDefault="004F2CF9" w:rsidP="002C6F20">
            <w:pPr>
              <w:ind w:firstLine="706"/>
              <w:jc w:val="both"/>
              <w:rPr>
                <w:rFonts w:ascii="Times New Roman" w:hAnsi="Times New Roman"/>
                <w:b/>
                <w:sz w:val="28"/>
                <w:szCs w:val="28"/>
                <w:lang w:eastAsia="ru-RU"/>
              </w:rPr>
            </w:pPr>
          </w:p>
          <w:p w14:paraId="7F428435" w14:textId="77777777" w:rsidR="004F2CF9" w:rsidRDefault="004F2CF9" w:rsidP="002C6F20">
            <w:pPr>
              <w:ind w:firstLine="706"/>
              <w:jc w:val="both"/>
              <w:rPr>
                <w:rFonts w:ascii="Times New Roman" w:hAnsi="Times New Roman"/>
                <w:b/>
                <w:sz w:val="28"/>
                <w:szCs w:val="28"/>
                <w:lang w:eastAsia="ru-RU"/>
              </w:rPr>
            </w:pPr>
          </w:p>
          <w:p w14:paraId="18C99A60" w14:textId="2393C6DF" w:rsidR="007F7BB7" w:rsidRDefault="007F7BB7" w:rsidP="002C6F20">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Інформація  про шкідливі для здоров'я людини речовини та інгредієнти тютюнових виробів оприлюднюється центральним органом виконавчої влади, що реалізує державну політику у сфері санітарного та епідемічного благополуччя населення, на веб-сайті цього органу відповідно до законодавства України.</w:t>
            </w:r>
          </w:p>
          <w:p w14:paraId="77411720" w14:textId="172116B8" w:rsidR="004F2CF9" w:rsidRDefault="004F2CF9" w:rsidP="002C6F20">
            <w:pPr>
              <w:ind w:firstLine="706"/>
              <w:jc w:val="both"/>
              <w:rPr>
                <w:rFonts w:ascii="Times New Roman" w:hAnsi="Times New Roman"/>
                <w:b/>
                <w:sz w:val="28"/>
                <w:szCs w:val="28"/>
                <w:lang w:eastAsia="ru-RU"/>
              </w:rPr>
            </w:pPr>
          </w:p>
          <w:p w14:paraId="6B71607D" w14:textId="778F9ED5" w:rsidR="004F2CF9" w:rsidRDefault="004F2CF9" w:rsidP="002C6F20">
            <w:pPr>
              <w:ind w:firstLine="706"/>
              <w:jc w:val="both"/>
              <w:rPr>
                <w:rFonts w:ascii="Times New Roman" w:hAnsi="Times New Roman"/>
                <w:b/>
                <w:sz w:val="28"/>
                <w:szCs w:val="28"/>
                <w:lang w:eastAsia="ru-RU"/>
              </w:rPr>
            </w:pPr>
          </w:p>
          <w:p w14:paraId="5BCD424B" w14:textId="6C752D41" w:rsidR="004F2CF9" w:rsidRDefault="004F2CF9" w:rsidP="002C6F20">
            <w:pPr>
              <w:ind w:firstLine="706"/>
              <w:jc w:val="both"/>
              <w:rPr>
                <w:rFonts w:ascii="Times New Roman" w:hAnsi="Times New Roman"/>
                <w:b/>
                <w:sz w:val="28"/>
                <w:szCs w:val="28"/>
                <w:lang w:eastAsia="ru-RU"/>
              </w:rPr>
            </w:pPr>
          </w:p>
          <w:p w14:paraId="66561A09" w14:textId="77777777" w:rsidR="004F2CF9" w:rsidRPr="008B4659" w:rsidRDefault="004F2CF9" w:rsidP="00C041FF">
            <w:pPr>
              <w:ind w:firstLine="706"/>
              <w:jc w:val="both"/>
              <w:rPr>
                <w:rFonts w:ascii="Times New Roman" w:hAnsi="Times New Roman"/>
                <w:b/>
                <w:sz w:val="28"/>
                <w:szCs w:val="28"/>
                <w:lang w:eastAsia="ru-RU"/>
              </w:rPr>
            </w:pPr>
          </w:p>
          <w:p w14:paraId="09341E15"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b/>
                <w:sz w:val="28"/>
                <w:szCs w:val="28"/>
                <w:lang w:eastAsia="ru-RU"/>
              </w:rPr>
              <w:t>Кожний виробник або імпортер тютюнових виробів зобов'язаний в порядку, обсягах і на умовах встановлених законом надавати центральному органу виконавчої влади, що реалізує державну політику у сфері санітарного та епідемічного благополуччя населення, інформацію щодо тютюнових виробів, які призначені для реалізації на митній території України.</w:t>
            </w:r>
          </w:p>
        </w:tc>
      </w:tr>
      <w:tr w:rsidR="007F7BB7" w:rsidRPr="008B4659" w14:paraId="5D8CDAC3" w14:textId="77777777" w:rsidTr="00CC3EB3">
        <w:tc>
          <w:tcPr>
            <w:tcW w:w="7288" w:type="dxa"/>
          </w:tcPr>
          <w:p w14:paraId="62C381D4"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lastRenderedPageBreak/>
              <w:t>Стаття 12. Медичні попередження споживачів тютюнових виробів і інформаційний напис про вміст нікотину та смоли в диму однієї сигарети (щодо сигарет)</w:t>
            </w:r>
          </w:p>
          <w:p w14:paraId="0158902A"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 xml:space="preserve">На кожній упаковці тютюнових виробів мають бути зазначені основне медичне попередження споживачів тютюнових виробів та додаткове медичне попередження, що супроводжується відповідним кольоровим малюнком </w:t>
            </w:r>
            <w:r w:rsidRPr="00C041FF">
              <w:rPr>
                <w:rFonts w:ascii="Times New Roman" w:hAnsi="Times New Roman"/>
                <w:bCs/>
                <w:sz w:val="28"/>
                <w:szCs w:val="28"/>
                <w:lang w:eastAsia="ru-RU"/>
              </w:rPr>
              <w:lastRenderedPageBreak/>
              <w:t>(малюнками) та/або піктограмою (піктограмами), а також має бути інформаційний напис про вміст нікотину та смоли в диму однієї сигарети (щодо сигарет).</w:t>
            </w:r>
          </w:p>
          <w:p w14:paraId="3D9F4F2F"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Основне медичне попередження споживачів тютюнових виробів "Куріння вбиває" зазначається на одній більшій зовнішній стороні упаковки.</w:t>
            </w:r>
          </w:p>
          <w:p w14:paraId="23AD9332"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На другій більшій зовнішній стороні упаковки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тютюнових виробів почергово.</w:t>
            </w:r>
          </w:p>
          <w:p w14:paraId="54F4B14A"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 xml:space="preserve">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w:t>
            </w:r>
            <w:r w:rsidRPr="00C041FF">
              <w:rPr>
                <w:rFonts w:ascii="Times New Roman" w:hAnsi="Times New Roman"/>
                <w:bCs/>
                <w:sz w:val="28"/>
                <w:szCs w:val="28"/>
                <w:lang w:eastAsia="ru-RU"/>
              </w:rPr>
              <w:lastRenderedPageBreak/>
              <w:t>перегляду (перезатвердженню) Кабінетом Міністрів України у такому самому порядку один раз на п'ять років.</w:t>
            </w:r>
          </w:p>
          <w:p w14:paraId="4A4252B4"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Малюнок (малюнки) та/або піктограма (піктограми) наносяться виробником тютюнових виробів на упаковки тютюнових виробів не пізніше, ніж через 18 місяців з дня набрання чинності постанови Кабінету Міністрів України про їх затвердження (перезатвердження).</w:t>
            </w:r>
          </w:p>
          <w:p w14:paraId="6D6B8FAA"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Основне та додаткове медичні попередження споживачів тютюнових виробів мають бути розміщені у визначеному виробником або імпортером тютюнових виробів на упаковці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зовнішньої поверхні більшої зовнішньої сторони упаковки тютюнових виробів.</w:t>
            </w:r>
          </w:p>
          <w:p w14:paraId="52736983"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Тексти основного та додаткового медичних попереджень споживачів тютюнових виробів, що зазначаються на кожній упаковці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w:t>
            </w:r>
          </w:p>
          <w:p w14:paraId="30A3B110"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 xml:space="preserve">Інформаційний напис про вміст нікотину та смоли в диму однієї сигарети (щодо сигарет) зазначається на зовнішній поверхні однієї меншої сторони упаковки </w:t>
            </w:r>
            <w:r w:rsidRPr="00C041FF">
              <w:rPr>
                <w:rFonts w:ascii="Times New Roman" w:hAnsi="Times New Roman"/>
                <w:bCs/>
                <w:sz w:val="28"/>
                <w:szCs w:val="28"/>
                <w:lang w:eastAsia="ru-RU"/>
              </w:rPr>
              <w:lastRenderedPageBreak/>
              <w:t>тютюнових виробів і повинен займати не менше 15 відсотків площі цієї сторони.</w:t>
            </w:r>
          </w:p>
        </w:tc>
        <w:tc>
          <w:tcPr>
            <w:tcW w:w="7282" w:type="dxa"/>
          </w:tcPr>
          <w:p w14:paraId="12CC90ED"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12. Медичні попередження</w:t>
            </w:r>
          </w:p>
          <w:p w14:paraId="2F33833B" w14:textId="77777777" w:rsidR="00545583" w:rsidRDefault="00545583" w:rsidP="002C6F20">
            <w:pPr>
              <w:ind w:firstLine="706"/>
              <w:jc w:val="both"/>
              <w:rPr>
                <w:rFonts w:ascii="Times New Roman" w:hAnsi="Times New Roman"/>
                <w:b/>
                <w:sz w:val="28"/>
                <w:szCs w:val="28"/>
                <w:lang w:eastAsia="ru-RU"/>
              </w:rPr>
            </w:pPr>
          </w:p>
          <w:p w14:paraId="7C9E6BA9" w14:textId="77777777" w:rsidR="00545583" w:rsidRDefault="00545583" w:rsidP="002C6F20">
            <w:pPr>
              <w:ind w:firstLine="706"/>
              <w:jc w:val="both"/>
              <w:rPr>
                <w:rFonts w:ascii="Times New Roman" w:hAnsi="Times New Roman"/>
                <w:b/>
                <w:sz w:val="28"/>
                <w:szCs w:val="28"/>
                <w:lang w:eastAsia="ru-RU"/>
              </w:rPr>
            </w:pPr>
          </w:p>
          <w:p w14:paraId="4CE08CF8" w14:textId="6C99F88E"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На кожній одиничній упаковці та зовнішньому упакуванні тютюнових виробів мають міститися відповідні медичні попередження, що залежать від типу тютюнового виробу (тютюновий виріб для куріння; </w:t>
            </w:r>
            <w:r w:rsidRPr="008B4659">
              <w:rPr>
                <w:rFonts w:ascii="Times New Roman" w:hAnsi="Times New Roman"/>
                <w:b/>
                <w:sz w:val="28"/>
                <w:szCs w:val="28"/>
                <w:lang w:eastAsia="ru-RU"/>
              </w:rPr>
              <w:lastRenderedPageBreak/>
              <w:t>тютюновий виріб для куріння, інший ніж сигарети, тютюн для самокруток та тютюн для кальяну; бездимний тютюновий виріб) і наноситься відповідно до вимог, встановлених Закон</w:t>
            </w:r>
            <w:r w:rsidR="00734D34" w:rsidRPr="008B4659">
              <w:rPr>
                <w:rFonts w:ascii="Times New Roman" w:hAnsi="Times New Roman"/>
                <w:b/>
                <w:sz w:val="28"/>
                <w:szCs w:val="28"/>
                <w:lang w:eastAsia="ru-RU"/>
              </w:rPr>
              <w:t>ом</w:t>
            </w:r>
            <w:r w:rsidRPr="008B4659">
              <w:rPr>
                <w:rFonts w:ascii="Times New Roman" w:hAnsi="Times New Roman"/>
                <w:b/>
                <w:sz w:val="28"/>
                <w:szCs w:val="28"/>
                <w:lang w:eastAsia="ru-RU"/>
              </w:rPr>
              <w:t xml:space="preserve"> України «Про державне регулювання виробництва і обігу спирту етилового, коньячного і плодового, алкогольних напоїв, тютюнових виробів</w:t>
            </w:r>
            <w:r w:rsidR="00D55531">
              <w:rPr>
                <w:rFonts w:ascii="Times New Roman" w:hAnsi="Times New Roman"/>
                <w:b/>
                <w:sz w:val="28"/>
                <w:szCs w:val="28"/>
                <w:lang w:eastAsia="ru-RU"/>
              </w:rPr>
              <w:t>, електронних сигарет</w:t>
            </w:r>
            <w:r w:rsidRPr="008B4659">
              <w:rPr>
                <w:rFonts w:ascii="Times New Roman" w:hAnsi="Times New Roman"/>
                <w:b/>
                <w:sz w:val="28"/>
                <w:szCs w:val="28"/>
                <w:lang w:eastAsia="ru-RU"/>
              </w:rPr>
              <w:t xml:space="preserve"> та пального».</w:t>
            </w:r>
          </w:p>
        </w:tc>
      </w:tr>
      <w:tr w:rsidR="00254FAE" w:rsidRPr="008B4659" w14:paraId="74121730" w14:textId="77777777" w:rsidTr="00CC3EB3">
        <w:tc>
          <w:tcPr>
            <w:tcW w:w="7288" w:type="dxa"/>
          </w:tcPr>
          <w:p w14:paraId="5148C2D6" w14:textId="7386D54B"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lastRenderedPageBreak/>
              <w:t xml:space="preserve">Стаття 13. </w:t>
            </w:r>
            <w:r w:rsidR="00A0332C" w:rsidRPr="00A0332C">
              <w:rPr>
                <w:rFonts w:ascii="Times New Roman" w:hAnsi="Times New Roman"/>
                <w:bCs/>
                <w:sz w:val="28"/>
                <w:szCs w:val="28"/>
                <w:lang w:eastAsia="ru-RU"/>
              </w:rPr>
              <w:t>Обмеження щодо реалізації (продажу) та вживання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14:paraId="6F6776D0" w14:textId="77777777" w:rsidR="00695CB3" w:rsidRPr="00695CB3" w:rsidRDefault="00695CB3" w:rsidP="00695CB3">
            <w:pPr>
              <w:ind w:firstLine="706"/>
              <w:jc w:val="both"/>
              <w:rPr>
                <w:rFonts w:ascii="Times New Roman" w:hAnsi="Times New Roman"/>
                <w:bCs/>
                <w:sz w:val="28"/>
                <w:szCs w:val="28"/>
                <w:lang w:eastAsia="ru-RU"/>
              </w:rPr>
            </w:pPr>
          </w:p>
          <w:p w14:paraId="6F45F90E" w14:textId="341BD5ED" w:rsidR="00695CB3" w:rsidRPr="00695CB3" w:rsidRDefault="00A0332C" w:rsidP="00695CB3">
            <w:pPr>
              <w:ind w:firstLine="706"/>
              <w:jc w:val="both"/>
              <w:rPr>
                <w:rFonts w:ascii="Times New Roman" w:hAnsi="Times New Roman"/>
                <w:bCs/>
                <w:sz w:val="28"/>
                <w:szCs w:val="28"/>
                <w:lang w:eastAsia="ru-RU"/>
              </w:rPr>
            </w:pPr>
            <w:r w:rsidRPr="00A0332C">
              <w:rPr>
                <w:rFonts w:ascii="Times New Roman" w:hAnsi="Times New Roman"/>
                <w:bCs/>
                <w:sz w:val="28"/>
                <w:szCs w:val="28"/>
                <w:lang w:eastAsia="ru-RU"/>
              </w:rPr>
              <w:t>Реалізація (продаж) тютюнових виробів, електронних сигарет, рідин, що використовуються в електронних сигаретах, пристроїв для споживання тютюнових виробів без їх згоряння особам, які не досягли 18-річного віку, а також реалізація (продаж) тютюнових виробів в упаковках, що містять менш як 20 сигарет або цигарок, чи поштучно (крім сигар) забороняється. Законом можуть встановлюватися інші обмеження щодо реалізації (продажу)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14:paraId="6A7072B6" w14:textId="77777777" w:rsidR="00695CB3" w:rsidRPr="00695CB3" w:rsidRDefault="00695CB3" w:rsidP="00695CB3">
            <w:pPr>
              <w:ind w:firstLine="706"/>
              <w:jc w:val="both"/>
              <w:rPr>
                <w:rFonts w:ascii="Times New Roman" w:hAnsi="Times New Roman"/>
                <w:bCs/>
                <w:sz w:val="28"/>
                <w:szCs w:val="28"/>
                <w:lang w:eastAsia="ru-RU"/>
              </w:rPr>
            </w:pPr>
          </w:p>
          <w:p w14:paraId="76EDAE38"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Забороняється куріння тютюнових виробів, а також електронних сигарет і кальянів:</w:t>
            </w:r>
          </w:p>
          <w:p w14:paraId="17418F16" w14:textId="6359DB42" w:rsidR="00695CB3" w:rsidRDefault="00695CB3" w:rsidP="00695CB3">
            <w:pPr>
              <w:ind w:firstLine="706"/>
              <w:jc w:val="both"/>
              <w:rPr>
                <w:rFonts w:ascii="Times New Roman" w:hAnsi="Times New Roman"/>
                <w:bCs/>
                <w:sz w:val="28"/>
                <w:szCs w:val="28"/>
                <w:lang w:eastAsia="ru-RU"/>
              </w:rPr>
            </w:pPr>
          </w:p>
          <w:p w14:paraId="093D6492" w14:textId="15CB2E70" w:rsidR="006C5DE4" w:rsidRDefault="006C5DE4" w:rsidP="00695CB3">
            <w:pPr>
              <w:ind w:firstLine="706"/>
              <w:jc w:val="both"/>
              <w:rPr>
                <w:rFonts w:ascii="Times New Roman" w:hAnsi="Times New Roman"/>
                <w:bCs/>
                <w:sz w:val="28"/>
                <w:szCs w:val="28"/>
                <w:lang w:eastAsia="ru-RU"/>
              </w:rPr>
            </w:pPr>
          </w:p>
          <w:p w14:paraId="2EC130BE" w14:textId="77777777" w:rsidR="00EB4584" w:rsidRPr="00695CB3" w:rsidRDefault="00EB4584" w:rsidP="00695CB3">
            <w:pPr>
              <w:ind w:firstLine="706"/>
              <w:jc w:val="both"/>
              <w:rPr>
                <w:rFonts w:ascii="Times New Roman" w:hAnsi="Times New Roman"/>
                <w:bCs/>
                <w:sz w:val="28"/>
                <w:szCs w:val="28"/>
                <w:lang w:eastAsia="ru-RU"/>
              </w:rPr>
            </w:pPr>
          </w:p>
          <w:p w14:paraId="491AF278"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1) у ліфтах і таксофонах;</w:t>
            </w:r>
          </w:p>
          <w:p w14:paraId="29D4B744" w14:textId="77777777" w:rsidR="00695CB3" w:rsidRPr="00695CB3" w:rsidRDefault="00695CB3" w:rsidP="00695CB3">
            <w:pPr>
              <w:ind w:firstLine="706"/>
              <w:jc w:val="both"/>
              <w:rPr>
                <w:rFonts w:ascii="Times New Roman" w:hAnsi="Times New Roman"/>
                <w:bCs/>
                <w:sz w:val="28"/>
                <w:szCs w:val="28"/>
                <w:lang w:eastAsia="ru-RU"/>
              </w:rPr>
            </w:pPr>
          </w:p>
          <w:p w14:paraId="60878517"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2) у приміщеннях та на території закладів охорони здоров’я;</w:t>
            </w:r>
          </w:p>
          <w:p w14:paraId="4A09B7F2" w14:textId="77777777" w:rsidR="00695CB3" w:rsidRPr="00695CB3" w:rsidRDefault="00695CB3" w:rsidP="00695CB3">
            <w:pPr>
              <w:ind w:firstLine="706"/>
              <w:jc w:val="both"/>
              <w:rPr>
                <w:rFonts w:ascii="Times New Roman" w:hAnsi="Times New Roman"/>
                <w:bCs/>
                <w:sz w:val="28"/>
                <w:szCs w:val="28"/>
                <w:lang w:eastAsia="ru-RU"/>
              </w:rPr>
            </w:pPr>
          </w:p>
          <w:p w14:paraId="71E28AAA"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3) у приміщеннях та на території навчальних закладів;</w:t>
            </w:r>
          </w:p>
          <w:p w14:paraId="1AEE8E1A" w14:textId="77777777" w:rsidR="00695CB3" w:rsidRPr="00695CB3" w:rsidRDefault="00695CB3" w:rsidP="00695CB3">
            <w:pPr>
              <w:ind w:firstLine="706"/>
              <w:jc w:val="both"/>
              <w:rPr>
                <w:rFonts w:ascii="Times New Roman" w:hAnsi="Times New Roman"/>
                <w:bCs/>
                <w:sz w:val="28"/>
                <w:szCs w:val="28"/>
                <w:lang w:eastAsia="ru-RU"/>
              </w:rPr>
            </w:pPr>
          </w:p>
          <w:p w14:paraId="4CCE361D"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4) на дитячих майданчиках;</w:t>
            </w:r>
          </w:p>
          <w:p w14:paraId="1DFED8FE" w14:textId="77777777" w:rsidR="00695CB3" w:rsidRPr="00695CB3" w:rsidRDefault="00695CB3" w:rsidP="00695CB3">
            <w:pPr>
              <w:ind w:firstLine="706"/>
              <w:jc w:val="both"/>
              <w:rPr>
                <w:rFonts w:ascii="Times New Roman" w:hAnsi="Times New Roman"/>
                <w:bCs/>
                <w:sz w:val="28"/>
                <w:szCs w:val="28"/>
                <w:lang w:eastAsia="ru-RU"/>
              </w:rPr>
            </w:pPr>
          </w:p>
          <w:p w14:paraId="54D755AC"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5) у приміщеннях та на території спортивних і фізкультурно-оздоровчих споруд та закладів фізичної культури і спорту;</w:t>
            </w:r>
          </w:p>
          <w:p w14:paraId="63FE99AC" w14:textId="77777777" w:rsidR="00695CB3" w:rsidRPr="00695CB3" w:rsidRDefault="00695CB3" w:rsidP="00695CB3">
            <w:pPr>
              <w:ind w:firstLine="706"/>
              <w:jc w:val="both"/>
              <w:rPr>
                <w:rFonts w:ascii="Times New Roman" w:hAnsi="Times New Roman"/>
                <w:bCs/>
                <w:sz w:val="28"/>
                <w:szCs w:val="28"/>
                <w:lang w:eastAsia="ru-RU"/>
              </w:rPr>
            </w:pPr>
          </w:p>
          <w:p w14:paraId="4A796C1F"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6) у під’їздах житлових будинків;</w:t>
            </w:r>
          </w:p>
          <w:p w14:paraId="2F35B362" w14:textId="77777777" w:rsidR="00695CB3" w:rsidRPr="00695CB3" w:rsidRDefault="00695CB3" w:rsidP="00695CB3">
            <w:pPr>
              <w:ind w:firstLine="706"/>
              <w:jc w:val="both"/>
              <w:rPr>
                <w:rFonts w:ascii="Times New Roman" w:hAnsi="Times New Roman"/>
                <w:bCs/>
                <w:sz w:val="28"/>
                <w:szCs w:val="28"/>
                <w:lang w:eastAsia="ru-RU"/>
              </w:rPr>
            </w:pPr>
          </w:p>
          <w:p w14:paraId="3A2F9370"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7) у підземних переходах;</w:t>
            </w:r>
          </w:p>
          <w:p w14:paraId="4E380B8D" w14:textId="77777777" w:rsidR="00695CB3" w:rsidRPr="00695CB3" w:rsidRDefault="00695CB3" w:rsidP="00695CB3">
            <w:pPr>
              <w:ind w:firstLine="706"/>
              <w:jc w:val="both"/>
              <w:rPr>
                <w:rFonts w:ascii="Times New Roman" w:hAnsi="Times New Roman"/>
                <w:bCs/>
                <w:sz w:val="28"/>
                <w:szCs w:val="28"/>
                <w:lang w:eastAsia="ru-RU"/>
              </w:rPr>
            </w:pPr>
          </w:p>
          <w:p w14:paraId="571FEE39"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8) у транспорті загального користування, що використовується для перевезення пасажирів;</w:t>
            </w:r>
          </w:p>
          <w:p w14:paraId="7F02DDEA" w14:textId="77777777" w:rsidR="00695CB3" w:rsidRPr="00695CB3" w:rsidRDefault="00695CB3" w:rsidP="00695CB3">
            <w:pPr>
              <w:ind w:firstLine="706"/>
              <w:jc w:val="both"/>
              <w:rPr>
                <w:rFonts w:ascii="Times New Roman" w:hAnsi="Times New Roman"/>
                <w:bCs/>
                <w:sz w:val="28"/>
                <w:szCs w:val="28"/>
                <w:lang w:eastAsia="ru-RU"/>
              </w:rPr>
            </w:pPr>
          </w:p>
          <w:p w14:paraId="2C0858B7"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9) у приміщеннях закладів ресторанного господарства;</w:t>
            </w:r>
          </w:p>
          <w:p w14:paraId="57401DF3" w14:textId="77777777" w:rsidR="00695CB3" w:rsidRPr="00695CB3" w:rsidRDefault="00695CB3" w:rsidP="00695CB3">
            <w:pPr>
              <w:ind w:firstLine="706"/>
              <w:jc w:val="both"/>
              <w:rPr>
                <w:rFonts w:ascii="Times New Roman" w:hAnsi="Times New Roman"/>
                <w:bCs/>
                <w:sz w:val="28"/>
                <w:szCs w:val="28"/>
                <w:lang w:eastAsia="ru-RU"/>
              </w:rPr>
            </w:pPr>
          </w:p>
          <w:p w14:paraId="51C9D954"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10) у приміщеннях об’єктів культурного призначення;</w:t>
            </w:r>
          </w:p>
          <w:p w14:paraId="47A3547D" w14:textId="77777777" w:rsidR="00695CB3" w:rsidRPr="00695CB3" w:rsidRDefault="00695CB3" w:rsidP="00695CB3">
            <w:pPr>
              <w:ind w:firstLine="706"/>
              <w:jc w:val="both"/>
              <w:rPr>
                <w:rFonts w:ascii="Times New Roman" w:hAnsi="Times New Roman"/>
                <w:bCs/>
                <w:sz w:val="28"/>
                <w:szCs w:val="28"/>
                <w:lang w:eastAsia="ru-RU"/>
              </w:rPr>
            </w:pPr>
          </w:p>
          <w:p w14:paraId="5FED2B9B"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11) у приміщеннях органів державної влади та органів місцевого самоврядування, інших державних установ;</w:t>
            </w:r>
          </w:p>
          <w:p w14:paraId="28AEBE3D" w14:textId="77777777" w:rsidR="00695CB3" w:rsidRPr="00695CB3" w:rsidRDefault="00695CB3" w:rsidP="00695CB3">
            <w:pPr>
              <w:ind w:firstLine="706"/>
              <w:jc w:val="both"/>
              <w:rPr>
                <w:rFonts w:ascii="Times New Roman" w:hAnsi="Times New Roman"/>
                <w:bCs/>
                <w:sz w:val="28"/>
                <w:szCs w:val="28"/>
                <w:lang w:eastAsia="ru-RU"/>
              </w:rPr>
            </w:pPr>
          </w:p>
          <w:p w14:paraId="52C4F756"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lastRenderedPageBreak/>
              <w:t>12) на стаціонарно обладнаних зупинках маршрутних транспортних засобів.</w:t>
            </w:r>
          </w:p>
          <w:p w14:paraId="69517B87" w14:textId="77777777" w:rsidR="00695CB3" w:rsidRPr="00695CB3" w:rsidRDefault="00695CB3" w:rsidP="00695CB3">
            <w:pPr>
              <w:ind w:firstLine="706"/>
              <w:jc w:val="both"/>
              <w:rPr>
                <w:rFonts w:ascii="Times New Roman" w:hAnsi="Times New Roman"/>
                <w:bCs/>
                <w:sz w:val="28"/>
                <w:szCs w:val="28"/>
                <w:lang w:eastAsia="ru-RU"/>
              </w:rPr>
            </w:pPr>
          </w:p>
          <w:p w14:paraId="179A656A"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Забороняється, крім спеціально відведених для цього місць, куріння тютюнових виробів:</w:t>
            </w:r>
          </w:p>
          <w:p w14:paraId="19315DC4" w14:textId="77777777" w:rsidR="00695CB3" w:rsidRPr="00695CB3" w:rsidRDefault="00695CB3" w:rsidP="00695CB3">
            <w:pPr>
              <w:ind w:firstLine="706"/>
              <w:jc w:val="both"/>
              <w:rPr>
                <w:rFonts w:ascii="Times New Roman" w:hAnsi="Times New Roman"/>
                <w:bCs/>
                <w:sz w:val="28"/>
                <w:szCs w:val="28"/>
                <w:lang w:eastAsia="ru-RU"/>
              </w:rPr>
            </w:pPr>
          </w:p>
          <w:p w14:paraId="15E6DBE8"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1) у приміщеннях підприємств, установ та організацій усіх форм власності;</w:t>
            </w:r>
          </w:p>
          <w:p w14:paraId="548F137E" w14:textId="77777777" w:rsidR="00695CB3" w:rsidRPr="00695CB3" w:rsidRDefault="00695CB3" w:rsidP="00695CB3">
            <w:pPr>
              <w:ind w:firstLine="706"/>
              <w:jc w:val="both"/>
              <w:rPr>
                <w:rFonts w:ascii="Times New Roman" w:hAnsi="Times New Roman"/>
                <w:bCs/>
                <w:sz w:val="28"/>
                <w:szCs w:val="28"/>
                <w:lang w:eastAsia="ru-RU"/>
              </w:rPr>
            </w:pPr>
          </w:p>
          <w:p w14:paraId="0FEBBC2B"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2) у приміщеннях готелів та аналогічних засобів розміщення громадян;</w:t>
            </w:r>
          </w:p>
          <w:p w14:paraId="619E669B" w14:textId="77777777" w:rsidR="00695CB3" w:rsidRPr="00695CB3" w:rsidRDefault="00695CB3" w:rsidP="00695CB3">
            <w:pPr>
              <w:ind w:firstLine="706"/>
              <w:jc w:val="both"/>
              <w:rPr>
                <w:rFonts w:ascii="Times New Roman" w:hAnsi="Times New Roman"/>
                <w:bCs/>
                <w:sz w:val="28"/>
                <w:szCs w:val="28"/>
                <w:lang w:eastAsia="ru-RU"/>
              </w:rPr>
            </w:pPr>
          </w:p>
          <w:p w14:paraId="14D32FDD"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3) у приміщеннях гуртожитків;</w:t>
            </w:r>
          </w:p>
          <w:p w14:paraId="04DFE5D0" w14:textId="77777777" w:rsidR="00695CB3" w:rsidRPr="00695CB3" w:rsidRDefault="00695CB3" w:rsidP="00695CB3">
            <w:pPr>
              <w:ind w:firstLine="706"/>
              <w:jc w:val="both"/>
              <w:rPr>
                <w:rFonts w:ascii="Times New Roman" w:hAnsi="Times New Roman"/>
                <w:bCs/>
                <w:sz w:val="28"/>
                <w:szCs w:val="28"/>
                <w:lang w:eastAsia="ru-RU"/>
              </w:rPr>
            </w:pPr>
          </w:p>
          <w:p w14:paraId="1C801CB4"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4) в аеропортах та на вокзалах.</w:t>
            </w:r>
          </w:p>
          <w:p w14:paraId="79D9EB72" w14:textId="77777777" w:rsidR="00695CB3" w:rsidRPr="00695CB3" w:rsidRDefault="00695CB3" w:rsidP="00695CB3">
            <w:pPr>
              <w:ind w:firstLine="706"/>
              <w:jc w:val="both"/>
              <w:rPr>
                <w:rFonts w:ascii="Times New Roman" w:hAnsi="Times New Roman"/>
                <w:bCs/>
                <w:sz w:val="28"/>
                <w:szCs w:val="28"/>
                <w:lang w:eastAsia="ru-RU"/>
              </w:rPr>
            </w:pPr>
          </w:p>
          <w:p w14:paraId="4ED44E36" w14:textId="77777777" w:rsidR="00695CB3" w:rsidRPr="00695CB3" w:rsidRDefault="00695CB3" w:rsidP="00695CB3">
            <w:pPr>
              <w:ind w:firstLine="706"/>
              <w:jc w:val="both"/>
              <w:rPr>
                <w:rFonts w:ascii="Times New Roman" w:hAnsi="Times New Roman"/>
                <w:bCs/>
                <w:sz w:val="28"/>
                <w:szCs w:val="28"/>
                <w:lang w:eastAsia="ru-RU"/>
              </w:rPr>
            </w:pPr>
          </w:p>
          <w:p w14:paraId="41C959F7"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У місцях та закладах, де куріння заборонено, має бути розміщена наочна інформація, яка складається із графічного знака про заборону куріння та тексту такого змісту: "Куріння заборонено!".</w:t>
            </w:r>
          </w:p>
          <w:p w14:paraId="648D253B" w14:textId="77777777" w:rsidR="00695CB3" w:rsidRPr="00695CB3" w:rsidRDefault="00695CB3" w:rsidP="00695CB3">
            <w:pPr>
              <w:ind w:firstLine="706"/>
              <w:jc w:val="both"/>
              <w:rPr>
                <w:rFonts w:ascii="Times New Roman" w:hAnsi="Times New Roman"/>
                <w:bCs/>
                <w:sz w:val="28"/>
                <w:szCs w:val="28"/>
                <w:lang w:eastAsia="ru-RU"/>
              </w:rPr>
            </w:pPr>
          </w:p>
          <w:p w14:paraId="15DA33BC"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У спеціально відведених для куріння місцях розміщується наочна інформація, яка складається із відповідного графічного знака та тексту такого змісту: "Місце для куріння. Куріння шкодить Вашому здоров'ю!".</w:t>
            </w:r>
          </w:p>
          <w:p w14:paraId="6EFF6AF7" w14:textId="77777777" w:rsidR="00695CB3" w:rsidRPr="00695CB3" w:rsidRDefault="00695CB3" w:rsidP="00695CB3">
            <w:pPr>
              <w:ind w:firstLine="706"/>
              <w:jc w:val="both"/>
              <w:rPr>
                <w:rFonts w:ascii="Times New Roman" w:hAnsi="Times New Roman"/>
                <w:bCs/>
                <w:sz w:val="28"/>
                <w:szCs w:val="28"/>
                <w:lang w:eastAsia="ru-RU"/>
              </w:rPr>
            </w:pPr>
          </w:p>
          <w:p w14:paraId="365D965D" w14:textId="77777777" w:rsidR="00695CB3" w:rsidRPr="00695CB3" w:rsidRDefault="00695CB3" w:rsidP="00695CB3">
            <w:pPr>
              <w:ind w:firstLine="706"/>
              <w:jc w:val="both"/>
              <w:rPr>
                <w:rFonts w:ascii="Times New Roman" w:hAnsi="Times New Roman"/>
                <w:bCs/>
                <w:sz w:val="28"/>
                <w:szCs w:val="28"/>
                <w:lang w:eastAsia="ru-RU"/>
              </w:rPr>
            </w:pPr>
          </w:p>
          <w:p w14:paraId="3F5E3890"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lastRenderedPageBreak/>
              <w:t>Власник, уповноважені ним особи або орендарі відповідних споруд чи окремих приміщень зобов’язані відвести спеціальні місця для куріння, сумарна площа яких не має перевищувати 10 відсотків загальної площі відповідної споруди чи приміщення, обладнані витяжною вентиляцією чи іншими засобами для видалення тютюнового диму, а також розмістити інформацію, передбачену частиною п’ятою цієї статті.</w:t>
            </w:r>
          </w:p>
          <w:p w14:paraId="1CACD0CB" w14:textId="77777777" w:rsidR="00695CB3" w:rsidRPr="00695CB3" w:rsidRDefault="00695CB3" w:rsidP="00695CB3">
            <w:pPr>
              <w:ind w:firstLine="706"/>
              <w:jc w:val="both"/>
              <w:rPr>
                <w:rFonts w:ascii="Times New Roman" w:hAnsi="Times New Roman"/>
                <w:bCs/>
                <w:sz w:val="28"/>
                <w:szCs w:val="28"/>
                <w:lang w:eastAsia="ru-RU"/>
              </w:rPr>
            </w:pPr>
          </w:p>
          <w:p w14:paraId="3AB33BF0" w14:textId="77777777" w:rsidR="00695CB3" w:rsidRPr="00695CB3" w:rsidRDefault="00695CB3" w:rsidP="00695CB3">
            <w:pPr>
              <w:ind w:firstLine="706"/>
              <w:jc w:val="both"/>
              <w:rPr>
                <w:rFonts w:ascii="Times New Roman" w:hAnsi="Times New Roman"/>
                <w:bCs/>
                <w:sz w:val="28"/>
                <w:szCs w:val="28"/>
                <w:lang w:eastAsia="ru-RU"/>
              </w:rPr>
            </w:pPr>
          </w:p>
          <w:p w14:paraId="2D88F289" w14:textId="77777777" w:rsidR="00254FAE"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На час проведення масових заходів сільські, селищні та міські ради в межах відповідної адміністративної території можуть заборонити або обмежити куріння тютюнових виробів.</w:t>
            </w:r>
          </w:p>
          <w:p w14:paraId="4EE6CA60" w14:textId="77777777" w:rsidR="00D16630" w:rsidRDefault="00D16630" w:rsidP="00695CB3">
            <w:pPr>
              <w:ind w:firstLine="706"/>
              <w:jc w:val="both"/>
              <w:rPr>
                <w:rFonts w:ascii="Times New Roman" w:hAnsi="Times New Roman"/>
                <w:bCs/>
                <w:sz w:val="28"/>
                <w:szCs w:val="28"/>
                <w:lang w:eastAsia="ru-RU"/>
              </w:rPr>
            </w:pPr>
          </w:p>
          <w:p w14:paraId="04449FB2" w14:textId="6E2A7873" w:rsidR="00D16630" w:rsidRPr="00C041FF" w:rsidRDefault="00D16630" w:rsidP="00695CB3">
            <w:pPr>
              <w:ind w:firstLine="706"/>
              <w:jc w:val="both"/>
              <w:rPr>
                <w:rFonts w:ascii="Times New Roman" w:hAnsi="Times New Roman"/>
                <w:bCs/>
                <w:sz w:val="28"/>
                <w:szCs w:val="28"/>
                <w:lang w:eastAsia="ru-RU"/>
              </w:rPr>
            </w:pPr>
            <w:r>
              <w:rPr>
                <w:rFonts w:ascii="Times New Roman" w:hAnsi="Times New Roman"/>
                <w:bCs/>
                <w:sz w:val="28"/>
                <w:szCs w:val="28"/>
                <w:lang w:eastAsia="ru-RU"/>
              </w:rPr>
              <w:t>Положення відсутнє.</w:t>
            </w:r>
          </w:p>
        </w:tc>
        <w:tc>
          <w:tcPr>
            <w:tcW w:w="7282" w:type="dxa"/>
          </w:tcPr>
          <w:p w14:paraId="5D88CB66" w14:textId="2AEAB51F"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lastRenderedPageBreak/>
              <w:t xml:space="preserve">Стаття 13. </w:t>
            </w:r>
            <w:r w:rsidR="00A0332C" w:rsidRPr="00A0332C">
              <w:rPr>
                <w:rFonts w:ascii="Times New Roman" w:hAnsi="Times New Roman"/>
                <w:sz w:val="28"/>
                <w:szCs w:val="28"/>
                <w:lang w:eastAsia="ru-RU"/>
              </w:rPr>
              <w:t>Обмеження щодо реалізації (продажу) та вживання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14:paraId="63EFF17A" w14:textId="77777777" w:rsidR="00135B23" w:rsidRPr="00446028" w:rsidRDefault="00135B23" w:rsidP="00135B23">
            <w:pPr>
              <w:ind w:firstLine="706"/>
              <w:jc w:val="both"/>
              <w:rPr>
                <w:rFonts w:ascii="Times New Roman" w:hAnsi="Times New Roman"/>
                <w:sz w:val="28"/>
                <w:szCs w:val="28"/>
                <w:lang w:eastAsia="ru-RU"/>
              </w:rPr>
            </w:pPr>
          </w:p>
          <w:p w14:paraId="070FC4F8" w14:textId="01B16BBB" w:rsidR="00135B23" w:rsidRPr="00446028" w:rsidRDefault="00A0332C" w:rsidP="00135B23">
            <w:pPr>
              <w:ind w:firstLine="706"/>
              <w:jc w:val="both"/>
              <w:rPr>
                <w:rFonts w:ascii="Times New Roman" w:hAnsi="Times New Roman"/>
                <w:sz w:val="28"/>
                <w:szCs w:val="28"/>
                <w:lang w:eastAsia="ru-RU"/>
              </w:rPr>
            </w:pPr>
            <w:r w:rsidRPr="00A0332C">
              <w:rPr>
                <w:rFonts w:ascii="Times New Roman" w:hAnsi="Times New Roman"/>
                <w:sz w:val="28"/>
                <w:szCs w:val="28"/>
                <w:lang w:eastAsia="ru-RU"/>
              </w:rPr>
              <w:t>Реалізація (продаж) тютюнових виробів, електронних сигарет, рідин, що використовуються в електронних сигаретах, пристроїв для споживання тютюнових виробів без їх згоряння особам, які не досягли 18-річного віку, а також реалізація (продаж) тютюнових виробів в упаковках, що містять менш як 20 сигарет або цигарок, чи поштучно (крім сигар) забороняється. Законом можуть встановлюватися інші обмеження щодо реалізації (продажу)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14:paraId="030403F0" w14:textId="77777777" w:rsidR="00135B23" w:rsidRPr="00446028" w:rsidRDefault="00135B23" w:rsidP="00135B23">
            <w:pPr>
              <w:ind w:firstLine="706"/>
              <w:jc w:val="both"/>
              <w:rPr>
                <w:rFonts w:ascii="Times New Roman" w:hAnsi="Times New Roman"/>
                <w:sz w:val="28"/>
                <w:szCs w:val="28"/>
                <w:lang w:eastAsia="ru-RU"/>
              </w:rPr>
            </w:pPr>
          </w:p>
          <w:p w14:paraId="4C17B73F" w14:textId="36AB2D4D" w:rsidR="00135B23" w:rsidRPr="00135B23" w:rsidRDefault="006C5DE4" w:rsidP="00135B23">
            <w:pPr>
              <w:ind w:firstLine="706"/>
              <w:jc w:val="both"/>
              <w:rPr>
                <w:rFonts w:ascii="Times New Roman" w:hAnsi="Times New Roman"/>
                <w:b/>
                <w:sz w:val="28"/>
                <w:szCs w:val="28"/>
                <w:lang w:eastAsia="ru-RU"/>
              </w:rPr>
            </w:pPr>
            <w:r w:rsidRPr="006C5DE4">
              <w:rPr>
                <w:rFonts w:ascii="Times New Roman" w:hAnsi="Times New Roman"/>
                <w:b/>
                <w:sz w:val="28"/>
                <w:szCs w:val="28"/>
                <w:lang w:eastAsia="ru-RU"/>
              </w:rPr>
              <w:t>Забороняється куріння тютюнових виробів, вживання тютюнових виробів для куріння</w:t>
            </w:r>
            <w:r w:rsidR="00135B23" w:rsidRPr="00135B23">
              <w:rPr>
                <w:rFonts w:ascii="Times New Roman" w:hAnsi="Times New Roman"/>
                <w:b/>
                <w:sz w:val="28"/>
                <w:szCs w:val="28"/>
                <w:lang w:eastAsia="ru-RU"/>
              </w:rPr>
              <w:t>:</w:t>
            </w:r>
          </w:p>
          <w:p w14:paraId="44DDDA69" w14:textId="77777777" w:rsidR="00135B23" w:rsidRPr="00135B23" w:rsidRDefault="00135B23" w:rsidP="00135B23">
            <w:pPr>
              <w:ind w:firstLine="706"/>
              <w:jc w:val="both"/>
              <w:rPr>
                <w:rFonts w:ascii="Times New Roman" w:hAnsi="Times New Roman"/>
                <w:b/>
                <w:sz w:val="28"/>
                <w:szCs w:val="28"/>
                <w:lang w:eastAsia="ru-RU"/>
              </w:rPr>
            </w:pPr>
          </w:p>
          <w:p w14:paraId="0E10B58E"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1) у ліфтах і таксофонах;</w:t>
            </w:r>
          </w:p>
          <w:p w14:paraId="3211C009" w14:textId="77777777" w:rsidR="00135B23" w:rsidRPr="00446028" w:rsidRDefault="00135B23" w:rsidP="00135B23">
            <w:pPr>
              <w:ind w:firstLine="706"/>
              <w:jc w:val="both"/>
              <w:rPr>
                <w:rFonts w:ascii="Times New Roman" w:hAnsi="Times New Roman"/>
                <w:sz w:val="28"/>
                <w:szCs w:val="28"/>
                <w:lang w:eastAsia="ru-RU"/>
              </w:rPr>
            </w:pPr>
          </w:p>
          <w:p w14:paraId="6E00DCA1"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2) у приміщеннях та на території закладів охорони здоров’я;</w:t>
            </w:r>
          </w:p>
          <w:p w14:paraId="321CF1A5" w14:textId="77777777" w:rsidR="00135B23" w:rsidRPr="00446028" w:rsidRDefault="00135B23" w:rsidP="00135B23">
            <w:pPr>
              <w:ind w:firstLine="706"/>
              <w:jc w:val="both"/>
              <w:rPr>
                <w:rFonts w:ascii="Times New Roman" w:hAnsi="Times New Roman"/>
                <w:sz w:val="28"/>
                <w:szCs w:val="28"/>
                <w:lang w:eastAsia="ru-RU"/>
              </w:rPr>
            </w:pPr>
          </w:p>
          <w:p w14:paraId="1B6F02D0"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lastRenderedPageBreak/>
              <w:t>3) у приміщеннях та на території навчальних закладів;</w:t>
            </w:r>
          </w:p>
          <w:p w14:paraId="0CCB9E10" w14:textId="77777777" w:rsidR="00135B23" w:rsidRPr="00446028" w:rsidRDefault="00135B23" w:rsidP="00135B23">
            <w:pPr>
              <w:ind w:firstLine="706"/>
              <w:jc w:val="both"/>
              <w:rPr>
                <w:rFonts w:ascii="Times New Roman" w:hAnsi="Times New Roman"/>
                <w:sz w:val="28"/>
                <w:szCs w:val="28"/>
                <w:lang w:eastAsia="ru-RU"/>
              </w:rPr>
            </w:pPr>
          </w:p>
          <w:p w14:paraId="7A7B7DA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4) на дитячих майданчиках;</w:t>
            </w:r>
          </w:p>
          <w:p w14:paraId="6E8FCE66" w14:textId="77777777" w:rsidR="00135B23" w:rsidRPr="00446028" w:rsidRDefault="00135B23" w:rsidP="00135B23">
            <w:pPr>
              <w:ind w:firstLine="706"/>
              <w:jc w:val="both"/>
              <w:rPr>
                <w:rFonts w:ascii="Times New Roman" w:hAnsi="Times New Roman"/>
                <w:sz w:val="28"/>
                <w:szCs w:val="28"/>
                <w:lang w:eastAsia="ru-RU"/>
              </w:rPr>
            </w:pPr>
          </w:p>
          <w:p w14:paraId="1DEE0662"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5) у приміщеннях та на території спортивних і фізкультурно-оздоровчих споруд та закладів фізичної культури і спорту;</w:t>
            </w:r>
          </w:p>
          <w:p w14:paraId="4F77A3A9" w14:textId="77777777" w:rsidR="00135B23" w:rsidRPr="00446028" w:rsidRDefault="00135B23" w:rsidP="00135B23">
            <w:pPr>
              <w:ind w:firstLine="706"/>
              <w:jc w:val="both"/>
              <w:rPr>
                <w:rFonts w:ascii="Times New Roman" w:hAnsi="Times New Roman"/>
                <w:sz w:val="28"/>
                <w:szCs w:val="28"/>
                <w:lang w:eastAsia="ru-RU"/>
              </w:rPr>
            </w:pPr>
          </w:p>
          <w:p w14:paraId="76F3CE75" w14:textId="77777777" w:rsidR="00135B23" w:rsidRPr="00446028" w:rsidRDefault="00135B23" w:rsidP="00135B23">
            <w:pPr>
              <w:ind w:firstLine="706"/>
              <w:jc w:val="both"/>
              <w:rPr>
                <w:rFonts w:ascii="Times New Roman" w:hAnsi="Times New Roman"/>
                <w:sz w:val="28"/>
                <w:szCs w:val="28"/>
                <w:lang w:eastAsia="ru-RU"/>
              </w:rPr>
            </w:pPr>
          </w:p>
          <w:p w14:paraId="02446348"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6) у під’їздах житлових будинків;</w:t>
            </w:r>
          </w:p>
          <w:p w14:paraId="14A16F8A" w14:textId="77777777" w:rsidR="00135B23" w:rsidRPr="00135B23" w:rsidRDefault="00135B23" w:rsidP="00135B23">
            <w:pPr>
              <w:ind w:firstLine="706"/>
              <w:jc w:val="both"/>
              <w:rPr>
                <w:rFonts w:ascii="Times New Roman" w:hAnsi="Times New Roman"/>
                <w:b/>
                <w:sz w:val="28"/>
                <w:szCs w:val="28"/>
                <w:lang w:eastAsia="ru-RU"/>
              </w:rPr>
            </w:pPr>
          </w:p>
          <w:p w14:paraId="1040C55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7) у підземних переходах;</w:t>
            </w:r>
          </w:p>
          <w:p w14:paraId="1FDEB082" w14:textId="77777777" w:rsidR="00135B23" w:rsidRPr="00446028" w:rsidRDefault="00135B23" w:rsidP="00135B23">
            <w:pPr>
              <w:ind w:firstLine="706"/>
              <w:jc w:val="both"/>
              <w:rPr>
                <w:rFonts w:ascii="Times New Roman" w:hAnsi="Times New Roman"/>
                <w:sz w:val="28"/>
                <w:szCs w:val="28"/>
                <w:lang w:eastAsia="ru-RU"/>
              </w:rPr>
            </w:pPr>
          </w:p>
          <w:p w14:paraId="3D263D46"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8) у транспорті загального користування, що використовується для перевезення пасажирів;</w:t>
            </w:r>
          </w:p>
          <w:p w14:paraId="7F097C4B" w14:textId="77777777" w:rsidR="00135B23" w:rsidRPr="00446028" w:rsidRDefault="00135B23" w:rsidP="00135B23">
            <w:pPr>
              <w:ind w:firstLine="706"/>
              <w:jc w:val="both"/>
              <w:rPr>
                <w:rFonts w:ascii="Times New Roman" w:hAnsi="Times New Roman"/>
                <w:sz w:val="28"/>
                <w:szCs w:val="28"/>
                <w:lang w:eastAsia="ru-RU"/>
              </w:rPr>
            </w:pPr>
          </w:p>
          <w:p w14:paraId="29F24F98"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9) у приміщеннях закладів ресторанного господарства;</w:t>
            </w:r>
          </w:p>
          <w:p w14:paraId="4FE447EB" w14:textId="77777777" w:rsidR="00135B23" w:rsidRPr="00446028" w:rsidRDefault="00135B23" w:rsidP="00135B23">
            <w:pPr>
              <w:ind w:firstLine="706"/>
              <w:jc w:val="both"/>
              <w:rPr>
                <w:rFonts w:ascii="Times New Roman" w:hAnsi="Times New Roman"/>
                <w:sz w:val="28"/>
                <w:szCs w:val="28"/>
                <w:lang w:eastAsia="ru-RU"/>
              </w:rPr>
            </w:pPr>
          </w:p>
          <w:p w14:paraId="03A7EA1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10) у приміщеннях об’єктів культурного призначення;</w:t>
            </w:r>
          </w:p>
          <w:p w14:paraId="5BCB9D5D" w14:textId="77777777" w:rsidR="00135B23" w:rsidRPr="00446028" w:rsidRDefault="00135B23" w:rsidP="00135B23">
            <w:pPr>
              <w:ind w:firstLine="706"/>
              <w:jc w:val="both"/>
              <w:rPr>
                <w:rFonts w:ascii="Times New Roman" w:hAnsi="Times New Roman"/>
                <w:sz w:val="28"/>
                <w:szCs w:val="28"/>
                <w:lang w:eastAsia="ru-RU"/>
              </w:rPr>
            </w:pPr>
          </w:p>
          <w:p w14:paraId="2D60D70C"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11) у приміщеннях органів державної влади та органів місцевого самоврядування, інших державних установ;</w:t>
            </w:r>
          </w:p>
          <w:p w14:paraId="7726AE2A" w14:textId="77777777" w:rsidR="00135B23" w:rsidRPr="00446028" w:rsidRDefault="00135B23" w:rsidP="00135B23">
            <w:pPr>
              <w:ind w:firstLine="706"/>
              <w:jc w:val="both"/>
              <w:rPr>
                <w:rFonts w:ascii="Times New Roman" w:hAnsi="Times New Roman"/>
                <w:sz w:val="28"/>
                <w:szCs w:val="28"/>
                <w:lang w:eastAsia="ru-RU"/>
              </w:rPr>
            </w:pPr>
          </w:p>
          <w:p w14:paraId="21F4740D"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lastRenderedPageBreak/>
              <w:t>12) на стаціонарно обладнаних зупинках маршрутних транспортних засобів.</w:t>
            </w:r>
          </w:p>
          <w:p w14:paraId="3A14D4B0" w14:textId="77777777" w:rsidR="00135B23" w:rsidRPr="00446028" w:rsidRDefault="00135B23" w:rsidP="00135B23">
            <w:pPr>
              <w:ind w:firstLine="706"/>
              <w:jc w:val="both"/>
              <w:rPr>
                <w:rFonts w:ascii="Times New Roman" w:hAnsi="Times New Roman"/>
                <w:sz w:val="28"/>
                <w:szCs w:val="28"/>
                <w:lang w:eastAsia="ru-RU"/>
              </w:rPr>
            </w:pPr>
          </w:p>
          <w:p w14:paraId="72FDDE9B" w14:textId="77777777" w:rsidR="00135B23" w:rsidRPr="00446028" w:rsidRDefault="00135B23" w:rsidP="00135B23">
            <w:pPr>
              <w:ind w:firstLine="706"/>
              <w:jc w:val="both"/>
              <w:rPr>
                <w:rFonts w:ascii="Times New Roman" w:hAnsi="Times New Roman"/>
                <w:sz w:val="28"/>
                <w:szCs w:val="28"/>
                <w:lang w:eastAsia="ru-RU"/>
              </w:rPr>
            </w:pPr>
          </w:p>
          <w:p w14:paraId="1051E2FD"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Забороняється, крім спеціально відведених для цього місць, куріння тютюнових виробів:</w:t>
            </w:r>
          </w:p>
          <w:p w14:paraId="307DAEFF" w14:textId="77777777" w:rsidR="00135B23" w:rsidRPr="00446028" w:rsidRDefault="00135B23" w:rsidP="00135B23">
            <w:pPr>
              <w:ind w:firstLine="706"/>
              <w:jc w:val="both"/>
              <w:rPr>
                <w:rFonts w:ascii="Times New Roman" w:hAnsi="Times New Roman"/>
                <w:sz w:val="28"/>
                <w:szCs w:val="28"/>
                <w:lang w:eastAsia="ru-RU"/>
              </w:rPr>
            </w:pPr>
          </w:p>
          <w:p w14:paraId="60AF311F"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1) у приміщеннях підприємств, установ та організацій усіх форм власності;</w:t>
            </w:r>
          </w:p>
          <w:p w14:paraId="3BFC4CDA" w14:textId="77777777" w:rsidR="00135B23" w:rsidRPr="00446028" w:rsidRDefault="00135B23" w:rsidP="00135B23">
            <w:pPr>
              <w:ind w:firstLine="706"/>
              <w:jc w:val="both"/>
              <w:rPr>
                <w:rFonts w:ascii="Times New Roman" w:hAnsi="Times New Roman"/>
                <w:sz w:val="28"/>
                <w:szCs w:val="28"/>
                <w:lang w:eastAsia="ru-RU"/>
              </w:rPr>
            </w:pPr>
          </w:p>
          <w:p w14:paraId="591D11D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2) у приміщеннях готелів та аналогічних засобів розміщення громадян;</w:t>
            </w:r>
          </w:p>
          <w:p w14:paraId="4B41A232" w14:textId="77777777" w:rsidR="00135B23" w:rsidRPr="00446028" w:rsidRDefault="00135B23" w:rsidP="00135B23">
            <w:pPr>
              <w:ind w:firstLine="706"/>
              <w:jc w:val="both"/>
              <w:rPr>
                <w:rFonts w:ascii="Times New Roman" w:hAnsi="Times New Roman"/>
                <w:sz w:val="28"/>
                <w:szCs w:val="28"/>
                <w:lang w:eastAsia="ru-RU"/>
              </w:rPr>
            </w:pPr>
          </w:p>
          <w:p w14:paraId="2FF82A2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3) у приміщеннях гуртожитків;</w:t>
            </w:r>
          </w:p>
          <w:p w14:paraId="5E754F9D" w14:textId="77777777" w:rsidR="00135B23" w:rsidRPr="00446028" w:rsidRDefault="00135B23" w:rsidP="00135B23">
            <w:pPr>
              <w:ind w:firstLine="706"/>
              <w:jc w:val="both"/>
              <w:rPr>
                <w:rFonts w:ascii="Times New Roman" w:hAnsi="Times New Roman"/>
                <w:sz w:val="28"/>
                <w:szCs w:val="28"/>
                <w:lang w:eastAsia="ru-RU"/>
              </w:rPr>
            </w:pPr>
          </w:p>
          <w:p w14:paraId="557C1E2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4) в аеропортах та на вокзалах.</w:t>
            </w:r>
          </w:p>
          <w:p w14:paraId="159D1855" w14:textId="77777777" w:rsidR="00135B23" w:rsidRPr="00446028" w:rsidRDefault="00135B23" w:rsidP="00135B23">
            <w:pPr>
              <w:ind w:firstLine="706"/>
              <w:jc w:val="both"/>
              <w:rPr>
                <w:rFonts w:ascii="Times New Roman" w:hAnsi="Times New Roman"/>
                <w:sz w:val="28"/>
                <w:szCs w:val="28"/>
                <w:lang w:eastAsia="ru-RU"/>
              </w:rPr>
            </w:pPr>
          </w:p>
          <w:p w14:paraId="16978AC2" w14:textId="77777777" w:rsidR="00135B23" w:rsidRPr="00446028" w:rsidRDefault="00135B23" w:rsidP="00135B23">
            <w:pPr>
              <w:ind w:firstLine="706"/>
              <w:jc w:val="both"/>
              <w:rPr>
                <w:rFonts w:ascii="Times New Roman" w:hAnsi="Times New Roman"/>
                <w:sz w:val="28"/>
                <w:szCs w:val="28"/>
                <w:lang w:eastAsia="ru-RU"/>
              </w:rPr>
            </w:pPr>
          </w:p>
          <w:p w14:paraId="4EB2EA20"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У місцях та закладах, де куріння заборонено, має бути розміщена наочна інформація, яка складається із графічного знака про заборону куріння та тексту такого змісту: "Куріння заборонено!".</w:t>
            </w:r>
          </w:p>
          <w:p w14:paraId="40CCA990" w14:textId="77777777" w:rsidR="00135B23" w:rsidRPr="00446028" w:rsidRDefault="00135B23" w:rsidP="00135B23">
            <w:pPr>
              <w:ind w:firstLine="706"/>
              <w:jc w:val="both"/>
              <w:rPr>
                <w:rFonts w:ascii="Times New Roman" w:hAnsi="Times New Roman"/>
                <w:sz w:val="28"/>
                <w:szCs w:val="28"/>
                <w:lang w:eastAsia="ru-RU"/>
              </w:rPr>
            </w:pPr>
          </w:p>
          <w:p w14:paraId="0691CE49"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У спеціально відведених для куріння місцях розміщується наочна інформація, яка складається із відповідного графічного знака та тексту такого змісту: "Місце для куріння. Куріння шкодить Вашому здоров'ю!".</w:t>
            </w:r>
          </w:p>
          <w:p w14:paraId="22A37940" w14:textId="77777777" w:rsidR="00135B23" w:rsidRPr="00446028" w:rsidRDefault="00135B23" w:rsidP="00135B23">
            <w:pPr>
              <w:ind w:firstLine="706"/>
              <w:jc w:val="both"/>
              <w:rPr>
                <w:rFonts w:ascii="Times New Roman" w:hAnsi="Times New Roman"/>
                <w:sz w:val="28"/>
                <w:szCs w:val="28"/>
                <w:lang w:eastAsia="ru-RU"/>
              </w:rPr>
            </w:pPr>
          </w:p>
          <w:p w14:paraId="6AC1762E" w14:textId="77777777" w:rsidR="00135B23" w:rsidRPr="00446028" w:rsidRDefault="00135B23" w:rsidP="00135B23">
            <w:pPr>
              <w:ind w:firstLine="706"/>
              <w:jc w:val="both"/>
              <w:rPr>
                <w:rFonts w:ascii="Times New Roman" w:hAnsi="Times New Roman"/>
                <w:sz w:val="28"/>
                <w:szCs w:val="28"/>
                <w:lang w:eastAsia="ru-RU"/>
              </w:rPr>
            </w:pPr>
          </w:p>
          <w:p w14:paraId="1ADFB3A1"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Власник, уповноважені ним особи або орендарі відповідних споруд чи окремих приміщень зобов’язані відвести спеціальні місця для куріння, сумарна площа яких не має перевищувати 10 відсотків загальної площі відповідної споруди чи приміщення, обладнані витяжною вентиляцією чи іншими засобами для видалення тютюнового диму, а також розмістити інформацію, передбачену частиною п’ятою цієї статті.</w:t>
            </w:r>
          </w:p>
          <w:p w14:paraId="12FAF711" w14:textId="77777777" w:rsidR="00135B23" w:rsidRPr="00446028" w:rsidRDefault="00135B23" w:rsidP="00135B23">
            <w:pPr>
              <w:ind w:firstLine="706"/>
              <w:jc w:val="both"/>
              <w:rPr>
                <w:rFonts w:ascii="Times New Roman" w:hAnsi="Times New Roman"/>
                <w:sz w:val="28"/>
                <w:szCs w:val="28"/>
                <w:lang w:eastAsia="ru-RU"/>
              </w:rPr>
            </w:pPr>
          </w:p>
          <w:p w14:paraId="4535EEB9" w14:textId="77777777" w:rsidR="00135B23" w:rsidRPr="00446028" w:rsidRDefault="00135B23" w:rsidP="00135B23">
            <w:pPr>
              <w:ind w:firstLine="706"/>
              <w:jc w:val="both"/>
              <w:rPr>
                <w:rFonts w:ascii="Times New Roman" w:hAnsi="Times New Roman"/>
                <w:sz w:val="28"/>
                <w:szCs w:val="28"/>
                <w:lang w:eastAsia="ru-RU"/>
              </w:rPr>
            </w:pPr>
          </w:p>
          <w:p w14:paraId="517EB159" w14:textId="77777777" w:rsidR="00254FAE"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На час проведення масових заходів сільські, селищні та міські ради в межах відповідної адміністративної території можуть заборонити або обмежити куріння тютюнових виробів.</w:t>
            </w:r>
          </w:p>
          <w:p w14:paraId="6A8C5646" w14:textId="77777777" w:rsidR="00D16630" w:rsidRDefault="00D16630" w:rsidP="00135B23">
            <w:pPr>
              <w:ind w:firstLine="706"/>
              <w:jc w:val="both"/>
              <w:rPr>
                <w:rFonts w:ascii="Times New Roman" w:hAnsi="Times New Roman"/>
                <w:b/>
                <w:sz w:val="28"/>
                <w:szCs w:val="28"/>
                <w:lang w:eastAsia="ru-RU"/>
              </w:rPr>
            </w:pPr>
          </w:p>
          <w:p w14:paraId="17936240" w14:textId="77777777" w:rsidR="00446028" w:rsidRDefault="00446028" w:rsidP="000F24D4">
            <w:pPr>
              <w:ind w:firstLine="706"/>
              <w:jc w:val="both"/>
              <w:rPr>
                <w:rFonts w:ascii="Times New Roman" w:hAnsi="Times New Roman"/>
                <w:b/>
                <w:sz w:val="28"/>
                <w:szCs w:val="28"/>
                <w:lang w:eastAsia="ru-RU"/>
              </w:rPr>
            </w:pPr>
          </w:p>
          <w:p w14:paraId="33776C6A" w14:textId="77777777" w:rsidR="00446028" w:rsidRDefault="00446028" w:rsidP="000F24D4">
            <w:pPr>
              <w:ind w:firstLine="706"/>
              <w:jc w:val="both"/>
              <w:rPr>
                <w:rFonts w:ascii="Times New Roman" w:hAnsi="Times New Roman"/>
                <w:b/>
                <w:sz w:val="28"/>
                <w:szCs w:val="28"/>
                <w:lang w:eastAsia="ru-RU"/>
              </w:rPr>
            </w:pPr>
          </w:p>
          <w:p w14:paraId="5C492A2A" w14:textId="77777777" w:rsidR="00446028" w:rsidRDefault="00446028" w:rsidP="000F24D4">
            <w:pPr>
              <w:ind w:firstLine="706"/>
              <w:jc w:val="both"/>
              <w:rPr>
                <w:rFonts w:ascii="Times New Roman" w:hAnsi="Times New Roman"/>
                <w:b/>
                <w:sz w:val="28"/>
                <w:szCs w:val="28"/>
                <w:lang w:eastAsia="ru-RU"/>
              </w:rPr>
            </w:pPr>
          </w:p>
          <w:p w14:paraId="38A75A1C" w14:textId="0786DFED"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 xml:space="preserve">Вживання електронних сигарет і бездимних тютюнових виробів збороняється:  </w:t>
            </w:r>
          </w:p>
          <w:p w14:paraId="0738B6D2" w14:textId="77777777" w:rsidR="000F24D4" w:rsidRPr="000F24D4" w:rsidRDefault="000F24D4" w:rsidP="000F24D4">
            <w:pPr>
              <w:ind w:firstLine="706"/>
              <w:jc w:val="both"/>
              <w:rPr>
                <w:rFonts w:ascii="Times New Roman" w:hAnsi="Times New Roman"/>
                <w:b/>
                <w:sz w:val="28"/>
                <w:szCs w:val="28"/>
                <w:lang w:eastAsia="ru-RU"/>
              </w:rPr>
            </w:pPr>
          </w:p>
          <w:p w14:paraId="25CA572E"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1) у ліфтах і таксофонах;</w:t>
            </w:r>
          </w:p>
          <w:p w14:paraId="5E7F3EB9" w14:textId="77777777" w:rsidR="000F24D4" w:rsidRPr="000F24D4" w:rsidRDefault="000F24D4" w:rsidP="000F24D4">
            <w:pPr>
              <w:ind w:firstLine="706"/>
              <w:jc w:val="both"/>
              <w:rPr>
                <w:rFonts w:ascii="Times New Roman" w:hAnsi="Times New Roman"/>
                <w:b/>
                <w:sz w:val="28"/>
                <w:szCs w:val="28"/>
                <w:lang w:eastAsia="ru-RU"/>
              </w:rPr>
            </w:pPr>
          </w:p>
          <w:p w14:paraId="52963631"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2) у приміщеннях та на території закладів охорони здоров’я;</w:t>
            </w:r>
          </w:p>
          <w:p w14:paraId="67A9E0B9" w14:textId="77777777" w:rsidR="000F24D4" w:rsidRPr="000F24D4" w:rsidRDefault="000F24D4" w:rsidP="000F24D4">
            <w:pPr>
              <w:ind w:firstLine="706"/>
              <w:jc w:val="both"/>
              <w:rPr>
                <w:rFonts w:ascii="Times New Roman" w:hAnsi="Times New Roman"/>
                <w:b/>
                <w:sz w:val="28"/>
                <w:szCs w:val="28"/>
                <w:lang w:eastAsia="ru-RU"/>
              </w:rPr>
            </w:pPr>
          </w:p>
          <w:p w14:paraId="7B1EFAC3"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lastRenderedPageBreak/>
              <w:t>3) у приміщеннях та на території навчальних закладів;</w:t>
            </w:r>
          </w:p>
          <w:p w14:paraId="6E86F7B5" w14:textId="77777777" w:rsidR="000F24D4" w:rsidRPr="000F24D4" w:rsidRDefault="000F24D4" w:rsidP="000F24D4">
            <w:pPr>
              <w:ind w:firstLine="706"/>
              <w:jc w:val="both"/>
              <w:rPr>
                <w:rFonts w:ascii="Times New Roman" w:hAnsi="Times New Roman"/>
                <w:b/>
                <w:sz w:val="28"/>
                <w:szCs w:val="28"/>
                <w:lang w:eastAsia="ru-RU"/>
              </w:rPr>
            </w:pPr>
          </w:p>
          <w:p w14:paraId="4AD9D81C"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4) на дитячих майданчиках;</w:t>
            </w:r>
          </w:p>
          <w:p w14:paraId="22447FAB" w14:textId="77777777" w:rsidR="000F24D4" w:rsidRPr="000F24D4" w:rsidRDefault="000F24D4" w:rsidP="000F24D4">
            <w:pPr>
              <w:ind w:firstLine="706"/>
              <w:jc w:val="both"/>
              <w:rPr>
                <w:rFonts w:ascii="Times New Roman" w:hAnsi="Times New Roman"/>
                <w:b/>
                <w:sz w:val="28"/>
                <w:szCs w:val="28"/>
                <w:lang w:eastAsia="ru-RU"/>
              </w:rPr>
            </w:pPr>
          </w:p>
          <w:p w14:paraId="38E28043"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5) у приміщеннях та на території спортивних і фізкультурно-оздоровчих споруд та закладів фізичної культури і спорту;</w:t>
            </w:r>
          </w:p>
          <w:p w14:paraId="645F6C92" w14:textId="77777777" w:rsidR="000F24D4" w:rsidRPr="000F24D4" w:rsidRDefault="000F24D4" w:rsidP="000F24D4">
            <w:pPr>
              <w:ind w:firstLine="706"/>
              <w:jc w:val="both"/>
              <w:rPr>
                <w:rFonts w:ascii="Times New Roman" w:hAnsi="Times New Roman"/>
                <w:b/>
                <w:sz w:val="28"/>
                <w:szCs w:val="28"/>
                <w:lang w:eastAsia="ru-RU"/>
              </w:rPr>
            </w:pPr>
          </w:p>
          <w:p w14:paraId="3BD4FBE6"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6) у підземних переходах;</w:t>
            </w:r>
          </w:p>
          <w:p w14:paraId="74D07EBE" w14:textId="77777777" w:rsidR="000F24D4" w:rsidRPr="000F24D4" w:rsidRDefault="000F24D4" w:rsidP="000F24D4">
            <w:pPr>
              <w:ind w:firstLine="706"/>
              <w:jc w:val="both"/>
              <w:rPr>
                <w:rFonts w:ascii="Times New Roman" w:hAnsi="Times New Roman"/>
                <w:b/>
                <w:sz w:val="28"/>
                <w:szCs w:val="28"/>
                <w:lang w:eastAsia="ru-RU"/>
              </w:rPr>
            </w:pPr>
          </w:p>
          <w:p w14:paraId="7D9B3734"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7) у транспорті загального користування, що використовується для перевезення пасажирів;</w:t>
            </w:r>
          </w:p>
          <w:p w14:paraId="46A1D394" w14:textId="77777777" w:rsidR="000F24D4" w:rsidRPr="000F24D4" w:rsidRDefault="000F24D4" w:rsidP="000F24D4">
            <w:pPr>
              <w:ind w:firstLine="706"/>
              <w:jc w:val="both"/>
              <w:rPr>
                <w:rFonts w:ascii="Times New Roman" w:hAnsi="Times New Roman"/>
                <w:b/>
                <w:sz w:val="28"/>
                <w:szCs w:val="28"/>
                <w:lang w:eastAsia="ru-RU"/>
              </w:rPr>
            </w:pPr>
          </w:p>
          <w:p w14:paraId="493EC130"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8) у приміщеннях закладів ресторанного господарства, крім спеціально відведених (за рішенням закладів) для цього місць в таких закладах, площа яких не може перевищувати 50 відсотків загальної площі закладу;</w:t>
            </w:r>
          </w:p>
          <w:p w14:paraId="078621E9" w14:textId="77777777" w:rsidR="000F24D4" w:rsidRPr="000F24D4" w:rsidRDefault="000F24D4" w:rsidP="000F24D4">
            <w:pPr>
              <w:ind w:firstLine="706"/>
              <w:jc w:val="both"/>
              <w:rPr>
                <w:rFonts w:ascii="Times New Roman" w:hAnsi="Times New Roman"/>
                <w:b/>
                <w:sz w:val="28"/>
                <w:szCs w:val="28"/>
                <w:lang w:eastAsia="ru-RU"/>
              </w:rPr>
            </w:pPr>
          </w:p>
          <w:p w14:paraId="3FCFA875"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9) у приміщеннях об’єктів культурного призначення;</w:t>
            </w:r>
          </w:p>
          <w:p w14:paraId="1C7E6EEB" w14:textId="77777777" w:rsidR="000F24D4" w:rsidRPr="000F24D4" w:rsidRDefault="000F24D4" w:rsidP="000F24D4">
            <w:pPr>
              <w:ind w:firstLine="706"/>
              <w:jc w:val="both"/>
              <w:rPr>
                <w:rFonts w:ascii="Times New Roman" w:hAnsi="Times New Roman"/>
                <w:b/>
                <w:sz w:val="28"/>
                <w:szCs w:val="28"/>
                <w:lang w:eastAsia="ru-RU"/>
              </w:rPr>
            </w:pPr>
          </w:p>
          <w:p w14:paraId="57AF1DAB" w14:textId="7E4686F1" w:rsidR="00D16630" w:rsidRPr="008B4659"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10) у приміщеннях органів державної влади та органів місцевого самоврядування, інших державних установ</w:t>
            </w:r>
            <w:r w:rsidR="00964985">
              <w:rPr>
                <w:rFonts w:ascii="Times New Roman" w:hAnsi="Times New Roman"/>
                <w:b/>
                <w:sz w:val="28"/>
                <w:szCs w:val="28"/>
                <w:lang w:eastAsia="ru-RU"/>
              </w:rPr>
              <w:t>, крім спеціально відведених для цього місць</w:t>
            </w:r>
            <w:r w:rsidR="000162BF">
              <w:rPr>
                <w:rFonts w:ascii="Times New Roman" w:hAnsi="Times New Roman"/>
                <w:b/>
                <w:sz w:val="28"/>
                <w:szCs w:val="28"/>
                <w:lang w:eastAsia="ru-RU"/>
              </w:rPr>
              <w:t>.</w:t>
            </w:r>
          </w:p>
        </w:tc>
      </w:tr>
      <w:tr w:rsidR="007F7BB7" w:rsidRPr="008B4659" w14:paraId="4D1CC0B9" w14:textId="77777777" w:rsidTr="00CC3EB3">
        <w:tc>
          <w:tcPr>
            <w:tcW w:w="7288" w:type="dxa"/>
          </w:tcPr>
          <w:p w14:paraId="7FB14E6A"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lastRenderedPageBreak/>
              <w:t>Закон України</w:t>
            </w:r>
          </w:p>
          <w:p w14:paraId="501A4812"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«Про рекламу»</w:t>
            </w:r>
          </w:p>
        </w:tc>
        <w:tc>
          <w:tcPr>
            <w:tcW w:w="7282" w:type="dxa"/>
          </w:tcPr>
          <w:p w14:paraId="1B4BB548"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Закон України</w:t>
            </w:r>
          </w:p>
          <w:p w14:paraId="42763D5C"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«Про рекламу»</w:t>
            </w:r>
          </w:p>
        </w:tc>
      </w:tr>
      <w:tr w:rsidR="007F7BB7" w:rsidRPr="008B4659" w14:paraId="352D6A57" w14:textId="77777777" w:rsidTr="00CC3EB3">
        <w:tc>
          <w:tcPr>
            <w:tcW w:w="7288" w:type="dxa"/>
          </w:tcPr>
          <w:p w14:paraId="631A4BED"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02DFB152" w14:textId="77777777" w:rsidR="004C317B"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22</w:t>
            </w:r>
            <w:r w:rsidRPr="008B4659">
              <w:rPr>
                <w:rFonts w:ascii="Times New Roman" w:hAnsi="Times New Roman"/>
                <w:b/>
                <w:sz w:val="28"/>
                <w:szCs w:val="28"/>
                <w:vertAlign w:val="superscript"/>
                <w:lang w:eastAsia="ru-RU"/>
              </w:rPr>
              <w:t>1</w:t>
            </w:r>
            <w:r w:rsidRPr="008B4659">
              <w:rPr>
                <w:rFonts w:ascii="Times New Roman" w:hAnsi="Times New Roman"/>
                <w:b/>
                <w:sz w:val="28"/>
                <w:szCs w:val="28"/>
                <w:lang w:eastAsia="ru-RU"/>
              </w:rPr>
              <w:t>. Реклама електронних сигарет</w:t>
            </w:r>
            <w:r w:rsidR="004C317B" w:rsidRPr="00C041FF">
              <w:rPr>
                <w:rFonts w:ascii="Times New Roman" w:hAnsi="Times New Roman"/>
                <w:sz w:val="28"/>
                <w:szCs w:val="28"/>
              </w:rPr>
              <w:t xml:space="preserve"> </w:t>
            </w:r>
            <w:r w:rsidR="004C317B" w:rsidRPr="008B4659">
              <w:rPr>
                <w:rFonts w:ascii="Times New Roman" w:hAnsi="Times New Roman"/>
                <w:b/>
                <w:sz w:val="28"/>
                <w:szCs w:val="28"/>
                <w:lang w:eastAsia="ru-RU"/>
              </w:rPr>
              <w:t>і заправних контейнерів, знаків для товарів і послуг, інших об'єктів права інтелектуальної власності, під якими випускаються електронні сигарети і заправні контейнери</w:t>
            </w:r>
          </w:p>
          <w:p w14:paraId="5AA251A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1. Реклама електронних сигарет</w:t>
            </w:r>
            <w:r w:rsidR="004C317B" w:rsidRPr="00C041FF">
              <w:rPr>
                <w:rFonts w:ascii="Times New Roman" w:hAnsi="Times New Roman"/>
                <w:sz w:val="28"/>
                <w:szCs w:val="28"/>
              </w:rPr>
              <w:t xml:space="preserve"> </w:t>
            </w:r>
            <w:r w:rsidR="004C317B" w:rsidRPr="008B4659">
              <w:rPr>
                <w:rFonts w:ascii="Times New Roman" w:hAnsi="Times New Roman"/>
                <w:b/>
                <w:sz w:val="28"/>
                <w:szCs w:val="28"/>
                <w:lang w:eastAsia="ru-RU"/>
              </w:rPr>
              <w:t>і заправних контейнерів, знаків для товарів і послуг, інших об'єктів права інтелектуальної власності, під якими випускаються електронні сигарети і заправні контейнери, забороняється</w:t>
            </w:r>
            <w:r w:rsidRPr="008B4659">
              <w:rPr>
                <w:rFonts w:ascii="Times New Roman" w:hAnsi="Times New Roman"/>
                <w:b/>
                <w:sz w:val="28"/>
                <w:szCs w:val="28"/>
                <w:lang w:eastAsia="ru-RU"/>
              </w:rPr>
              <w:t>:</w:t>
            </w:r>
          </w:p>
          <w:p w14:paraId="20247794"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ab/>
              <w:t>у комерційних повідомленнях по радіо, які спрямовані на пропагування електронних сигарет або контейнерів для заправки чи мають такий безпосередній або опосередкований ефект;</w:t>
            </w:r>
          </w:p>
          <w:p w14:paraId="320C1A72"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ab/>
              <w:t>у вигляді внесків на державному чи приватному рівні у радіопрограми, які спрямовані на пропагування електронних сигарет або контейнерів для заправки чи мають такий безпосередній або опосередкований ефект;</w:t>
            </w:r>
          </w:p>
          <w:p w14:paraId="155F4B4D"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ab/>
              <w:t xml:space="preserve">у вигляді внесків на державному чи приватному рівні у будь-які заходи, діяльність або фізичну особу, які спрямовані на пропагування електронних сигарет або контейнерів для заправки чи мають такий безпосередній або опосередкований ефект; </w:t>
            </w:r>
          </w:p>
          <w:p w14:paraId="03D8922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w:t>
            </w:r>
          </w:p>
          <w:p w14:paraId="3DDD5CA6" w14:textId="648BE0E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 xml:space="preserve">у місцях проведення масових заходів політичного, освітнього, релігійного, спортивного характеру та розважальних заходів, призначених для неповнолітніх осіб. </w:t>
            </w:r>
          </w:p>
          <w:p w14:paraId="70382697"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2. Забороняється</w:t>
            </w:r>
            <w:r w:rsidR="004C317B" w:rsidRPr="008B4659">
              <w:rPr>
                <w:rFonts w:ascii="Times New Roman" w:hAnsi="Times New Roman"/>
                <w:b/>
                <w:sz w:val="28"/>
                <w:szCs w:val="28"/>
                <w:lang w:eastAsia="ru-RU"/>
              </w:rPr>
              <w:t xml:space="preserve"> спонсорство радіопрограм, а також будь якої події, діяльності чи особи, що мають на меті або мають безпосередній чи опосередкований ефект просування електронних сигарет і заправних контейнерів, знаків для товарів і послуг, інших об'єктів права інтелектуальної власності, під якими випускаються електронні сигарети і заправні контейнери</w:t>
            </w:r>
            <w:r w:rsidRPr="008B4659">
              <w:rPr>
                <w:rFonts w:ascii="Times New Roman" w:hAnsi="Times New Roman"/>
                <w:b/>
                <w:sz w:val="28"/>
                <w:szCs w:val="28"/>
                <w:lang w:eastAsia="ru-RU"/>
              </w:rPr>
              <w:t>.</w:t>
            </w:r>
          </w:p>
        </w:tc>
      </w:tr>
    </w:tbl>
    <w:p w14:paraId="1F11539D" w14:textId="77777777" w:rsidR="000470D0" w:rsidRPr="008B4659" w:rsidRDefault="000470D0" w:rsidP="00C041FF">
      <w:pPr>
        <w:spacing w:after="0"/>
        <w:ind w:firstLine="706"/>
        <w:rPr>
          <w:rFonts w:ascii="Times New Roman" w:hAnsi="Times New Roman"/>
          <w:sz w:val="28"/>
          <w:szCs w:val="28"/>
        </w:rPr>
      </w:pPr>
    </w:p>
    <w:p w14:paraId="4568A544" w14:textId="1B6ABE66" w:rsidR="008638B0" w:rsidRPr="008B4659" w:rsidRDefault="009576AB" w:rsidP="00C041FF">
      <w:pPr>
        <w:spacing w:after="0" w:line="240" w:lineRule="auto"/>
        <w:ind w:firstLine="706"/>
        <w:jc w:val="both"/>
        <w:rPr>
          <w:rFonts w:ascii="Times New Roman" w:hAnsi="Times New Roman"/>
          <w:b/>
          <w:sz w:val="28"/>
          <w:szCs w:val="28"/>
        </w:rPr>
      </w:pPr>
      <w:r w:rsidRPr="008B4659">
        <w:rPr>
          <w:rFonts w:ascii="Times New Roman" w:hAnsi="Times New Roman"/>
          <w:b/>
          <w:sz w:val="28"/>
          <w:szCs w:val="28"/>
        </w:rPr>
        <w:t>Народн</w:t>
      </w:r>
      <w:r w:rsidR="00734D34" w:rsidRPr="008B4659">
        <w:rPr>
          <w:rFonts w:ascii="Times New Roman" w:hAnsi="Times New Roman"/>
          <w:b/>
          <w:sz w:val="28"/>
          <w:szCs w:val="28"/>
        </w:rPr>
        <w:t>і</w:t>
      </w:r>
      <w:r w:rsidR="00EB772E" w:rsidRPr="008B4659">
        <w:rPr>
          <w:rFonts w:ascii="Times New Roman" w:hAnsi="Times New Roman"/>
          <w:b/>
          <w:sz w:val="28"/>
          <w:szCs w:val="28"/>
        </w:rPr>
        <w:t xml:space="preserve"> депутат</w:t>
      </w:r>
      <w:r w:rsidR="00734D34" w:rsidRPr="008B4659">
        <w:rPr>
          <w:rFonts w:ascii="Times New Roman" w:hAnsi="Times New Roman"/>
          <w:b/>
          <w:sz w:val="28"/>
          <w:szCs w:val="28"/>
        </w:rPr>
        <w:t>и</w:t>
      </w:r>
      <w:r w:rsidR="001F1B06" w:rsidRPr="008B4659">
        <w:rPr>
          <w:rFonts w:ascii="Times New Roman" w:hAnsi="Times New Roman"/>
          <w:b/>
          <w:sz w:val="28"/>
          <w:szCs w:val="28"/>
        </w:rPr>
        <w:t xml:space="preserve"> України</w:t>
      </w:r>
    </w:p>
    <w:sectPr w:rsidR="008638B0" w:rsidRPr="008B4659" w:rsidSect="0011704A">
      <w:headerReference w:type="even" r:id="rId11"/>
      <w:headerReference w:type="default" r:id="rId12"/>
      <w:footerReference w:type="even" r:id="rId13"/>
      <w:footerReference w:type="default" r:id="rId14"/>
      <w:headerReference w:type="first" r:id="rId15"/>
      <w:footerReference w:type="first" r:id="rId16"/>
      <w:pgSz w:w="16838" w:h="11906" w:orient="landscape"/>
      <w:pgMar w:top="850" w:right="1134" w:bottom="170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3150B" w14:textId="77777777" w:rsidR="0033149A" w:rsidRDefault="0033149A" w:rsidP="00A662BF">
      <w:pPr>
        <w:spacing w:after="0" w:line="240" w:lineRule="auto"/>
      </w:pPr>
      <w:r>
        <w:separator/>
      </w:r>
    </w:p>
  </w:endnote>
  <w:endnote w:type="continuationSeparator" w:id="0">
    <w:p w14:paraId="2D350938" w14:textId="77777777" w:rsidR="0033149A" w:rsidRDefault="0033149A" w:rsidP="00A66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F20BB" w14:textId="77777777" w:rsidR="005B025C" w:rsidRDefault="005B025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515965"/>
      <w:docPartObj>
        <w:docPartGallery w:val="Page Numbers (Bottom of Page)"/>
        <w:docPartUnique/>
      </w:docPartObj>
    </w:sdtPr>
    <w:sdtEndPr/>
    <w:sdtContent>
      <w:p w14:paraId="1BF89C22" w14:textId="2D42D520" w:rsidR="005B025C" w:rsidRDefault="005B025C">
        <w:pPr>
          <w:pStyle w:val="a7"/>
          <w:jc w:val="center"/>
        </w:pPr>
        <w:r>
          <w:fldChar w:fldCharType="begin"/>
        </w:r>
        <w:r>
          <w:instrText>PAGE   \* MERGEFORMAT</w:instrText>
        </w:r>
        <w:r>
          <w:fldChar w:fldCharType="separate"/>
        </w:r>
        <w:r w:rsidR="00D807E7">
          <w:rPr>
            <w:noProof/>
          </w:rPr>
          <w:t>21</w:t>
        </w:r>
        <w:r>
          <w:fldChar w:fldCharType="end"/>
        </w:r>
      </w:p>
    </w:sdtContent>
  </w:sdt>
  <w:p w14:paraId="604E54CB" w14:textId="77777777" w:rsidR="005B025C" w:rsidRDefault="005B025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649524"/>
      <w:docPartObj>
        <w:docPartGallery w:val="Page Numbers (Bottom of Page)"/>
        <w:docPartUnique/>
      </w:docPartObj>
    </w:sdtPr>
    <w:sdtEndPr/>
    <w:sdtContent>
      <w:p w14:paraId="3037939A" w14:textId="0B19D9D9" w:rsidR="005B025C" w:rsidRDefault="005B025C">
        <w:pPr>
          <w:pStyle w:val="a7"/>
          <w:jc w:val="center"/>
        </w:pPr>
        <w:r>
          <w:fldChar w:fldCharType="begin"/>
        </w:r>
        <w:r>
          <w:instrText>PAGE   \* MERGEFORMAT</w:instrText>
        </w:r>
        <w:r>
          <w:fldChar w:fldCharType="separate"/>
        </w:r>
        <w:r w:rsidR="00D807E7">
          <w:rPr>
            <w:noProof/>
          </w:rPr>
          <w:t>1</w:t>
        </w:r>
        <w:r>
          <w:fldChar w:fldCharType="end"/>
        </w:r>
      </w:p>
    </w:sdtContent>
  </w:sdt>
  <w:p w14:paraId="336E2132" w14:textId="77777777" w:rsidR="00580293" w:rsidRDefault="0058029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EEEA62" w14:textId="77777777" w:rsidR="0033149A" w:rsidRDefault="0033149A" w:rsidP="00A662BF">
      <w:pPr>
        <w:spacing w:after="0" w:line="240" w:lineRule="auto"/>
      </w:pPr>
      <w:r>
        <w:separator/>
      </w:r>
    </w:p>
  </w:footnote>
  <w:footnote w:type="continuationSeparator" w:id="0">
    <w:p w14:paraId="4CB5C349" w14:textId="77777777" w:rsidR="0033149A" w:rsidRDefault="0033149A" w:rsidP="00A66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2B6A2" w14:textId="77777777" w:rsidR="005B025C" w:rsidRDefault="005B025C">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9B16E" w14:textId="77777777" w:rsidR="005B025C" w:rsidRDefault="005B025C">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77678" w14:textId="77777777" w:rsidR="005B025C" w:rsidRDefault="005B025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52B1F"/>
    <w:multiLevelType w:val="hybridMultilevel"/>
    <w:tmpl w:val="053A0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F364F88"/>
    <w:multiLevelType w:val="hybridMultilevel"/>
    <w:tmpl w:val="96CA28BC"/>
    <w:lvl w:ilvl="0" w:tplc="D7A2DED0">
      <w:start w:val="1"/>
      <w:numFmt w:val="decimal"/>
      <w:lvlText w:val="%1."/>
      <w:lvlJc w:val="left"/>
      <w:pPr>
        <w:ind w:left="540" w:hanging="468"/>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9DE1F94"/>
    <w:multiLevelType w:val="hybridMultilevel"/>
    <w:tmpl w:val="64D47586"/>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BA968FA"/>
    <w:multiLevelType w:val="hybridMultilevel"/>
    <w:tmpl w:val="6E925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C8A0411"/>
    <w:multiLevelType w:val="hybridMultilevel"/>
    <w:tmpl w:val="3F5C15A6"/>
    <w:lvl w:ilvl="0" w:tplc="7F5EBEBC">
      <w:start w:val="1"/>
      <w:numFmt w:val="lowerLetter"/>
      <w:lvlText w:val="(%1)"/>
      <w:lvlJc w:val="left"/>
      <w:pPr>
        <w:ind w:left="1170" w:hanging="360"/>
      </w:pPr>
      <w:rPr>
        <w:rFonts w:cs="Times New Roman" w:hint="default"/>
      </w:rPr>
    </w:lvl>
    <w:lvl w:ilvl="1" w:tplc="62141FE0">
      <w:start w:val="1"/>
      <w:numFmt w:val="lowerRoman"/>
      <w:lvlText w:val="(%2)"/>
      <w:lvlJc w:val="left"/>
      <w:pPr>
        <w:ind w:left="1890" w:hanging="360"/>
      </w:pPr>
      <w:rPr>
        <w:rFonts w:cs="Times New Roman" w:hint="default"/>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5" w15:restartNumberingAfterBreak="0">
    <w:nsid w:val="2AF06AC0"/>
    <w:multiLevelType w:val="hybridMultilevel"/>
    <w:tmpl w:val="2FCC2AD8"/>
    <w:lvl w:ilvl="0" w:tplc="9244D092">
      <w:start w:val="1"/>
      <w:numFmt w:val="decimal"/>
      <w:lvlText w:val="(%1)"/>
      <w:lvlJc w:val="left"/>
      <w:pPr>
        <w:ind w:left="540" w:hanging="468"/>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EE12A9C"/>
    <w:multiLevelType w:val="hybridMultilevel"/>
    <w:tmpl w:val="426EC10E"/>
    <w:lvl w:ilvl="0" w:tplc="040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2FB14494"/>
    <w:multiLevelType w:val="hybridMultilevel"/>
    <w:tmpl w:val="281C22BC"/>
    <w:lvl w:ilvl="0" w:tplc="04090011">
      <w:start w:val="1"/>
      <w:numFmt w:val="decimal"/>
      <w:lvlText w:val="%1)"/>
      <w:lvlJc w:val="left"/>
      <w:pPr>
        <w:ind w:left="977" w:hanging="360"/>
      </w:pPr>
      <w:rPr>
        <w:rFonts w:cs="Times New Roman"/>
      </w:rPr>
    </w:lvl>
    <w:lvl w:ilvl="1" w:tplc="04090019" w:tentative="1">
      <w:start w:val="1"/>
      <w:numFmt w:val="lowerLetter"/>
      <w:lvlText w:val="%2."/>
      <w:lvlJc w:val="left"/>
      <w:pPr>
        <w:ind w:left="1697" w:hanging="360"/>
      </w:pPr>
      <w:rPr>
        <w:rFonts w:cs="Times New Roman"/>
      </w:rPr>
    </w:lvl>
    <w:lvl w:ilvl="2" w:tplc="0409001B" w:tentative="1">
      <w:start w:val="1"/>
      <w:numFmt w:val="lowerRoman"/>
      <w:lvlText w:val="%3."/>
      <w:lvlJc w:val="right"/>
      <w:pPr>
        <w:ind w:left="2417" w:hanging="180"/>
      </w:pPr>
      <w:rPr>
        <w:rFonts w:cs="Times New Roman"/>
      </w:rPr>
    </w:lvl>
    <w:lvl w:ilvl="3" w:tplc="0409000F" w:tentative="1">
      <w:start w:val="1"/>
      <w:numFmt w:val="decimal"/>
      <w:lvlText w:val="%4."/>
      <w:lvlJc w:val="left"/>
      <w:pPr>
        <w:ind w:left="3137" w:hanging="360"/>
      </w:pPr>
      <w:rPr>
        <w:rFonts w:cs="Times New Roman"/>
      </w:rPr>
    </w:lvl>
    <w:lvl w:ilvl="4" w:tplc="04090019" w:tentative="1">
      <w:start w:val="1"/>
      <w:numFmt w:val="lowerLetter"/>
      <w:lvlText w:val="%5."/>
      <w:lvlJc w:val="left"/>
      <w:pPr>
        <w:ind w:left="3857" w:hanging="360"/>
      </w:pPr>
      <w:rPr>
        <w:rFonts w:cs="Times New Roman"/>
      </w:rPr>
    </w:lvl>
    <w:lvl w:ilvl="5" w:tplc="0409001B" w:tentative="1">
      <w:start w:val="1"/>
      <w:numFmt w:val="lowerRoman"/>
      <w:lvlText w:val="%6."/>
      <w:lvlJc w:val="right"/>
      <w:pPr>
        <w:ind w:left="4577" w:hanging="180"/>
      </w:pPr>
      <w:rPr>
        <w:rFonts w:cs="Times New Roman"/>
      </w:rPr>
    </w:lvl>
    <w:lvl w:ilvl="6" w:tplc="0409000F" w:tentative="1">
      <w:start w:val="1"/>
      <w:numFmt w:val="decimal"/>
      <w:lvlText w:val="%7."/>
      <w:lvlJc w:val="left"/>
      <w:pPr>
        <w:ind w:left="5297" w:hanging="360"/>
      </w:pPr>
      <w:rPr>
        <w:rFonts w:cs="Times New Roman"/>
      </w:rPr>
    </w:lvl>
    <w:lvl w:ilvl="7" w:tplc="04090019" w:tentative="1">
      <w:start w:val="1"/>
      <w:numFmt w:val="lowerLetter"/>
      <w:lvlText w:val="%8."/>
      <w:lvlJc w:val="left"/>
      <w:pPr>
        <w:ind w:left="6017" w:hanging="360"/>
      </w:pPr>
      <w:rPr>
        <w:rFonts w:cs="Times New Roman"/>
      </w:rPr>
    </w:lvl>
    <w:lvl w:ilvl="8" w:tplc="0409001B" w:tentative="1">
      <w:start w:val="1"/>
      <w:numFmt w:val="lowerRoman"/>
      <w:lvlText w:val="%9."/>
      <w:lvlJc w:val="right"/>
      <w:pPr>
        <w:ind w:left="6737" w:hanging="180"/>
      </w:pPr>
      <w:rPr>
        <w:rFonts w:cs="Times New Roman"/>
      </w:rPr>
    </w:lvl>
  </w:abstractNum>
  <w:abstractNum w:abstractNumId="8" w15:restartNumberingAfterBreak="0">
    <w:nsid w:val="366B7424"/>
    <w:multiLevelType w:val="hybridMultilevel"/>
    <w:tmpl w:val="C36A5E94"/>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78C30C3"/>
    <w:multiLevelType w:val="hybridMultilevel"/>
    <w:tmpl w:val="D7706ABA"/>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0F94788"/>
    <w:multiLevelType w:val="hybridMultilevel"/>
    <w:tmpl w:val="3F5C15A6"/>
    <w:lvl w:ilvl="0" w:tplc="7F5EBEBC">
      <w:start w:val="1"/>
      <w:numFmt w:val="lowerLetter"/>
      <w:lvlText w:val="(%1)"/>
      <w:lvlJc w:val="left"/>
      <w:pPr>
        <w:ind w:left="1170" w:hanging="360"/>
      </w:pPr>
      <w:rPr>
        <w:rFonts w:cs="Times New Roman" w:hint="default"/>
      </w:rPr>
    </w:lvl>
    <w:lvl w:ilvl="1" w:tplc="62141FE0">
      <w:start w:val="1"/>
      <w:numFmt w:val="lowerRoman"/>
      <w:lvlText w:val="(%2)"/>
      <w:lvlJc w:val="left"/>
      <w:pPr>
        <w:ind w:left="1890" w:hanging="360"/>
      </w:pPr>
      <w:rPr>
        <w:rFonts w:cs="Times New Roman" w:hint="default"/>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11" w15:restartNumberingAfterBreak="0">
    <w:nsid w:val="766E30AC"/>
    <w:multiLevelType w:val="hybridMultilevel"/>
    <w:tmpl w:val="0B6A4282"/>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794E0854"/>
    <w:multiLevelType w:val="hybridMultilevel"/>
    <w:tmpl w:val="B228225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99F142D"/>
    <w:multiLevelType w:val="hybridMultilevel"/>
    <w:tmpl w:val="7D2C64A2"/>
    <w:lvl w:ilvl="0" w:tplc="1C5C3BA4">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4" w15:restartNumberingAfterBreak="0">
    <w:nsid w:val="7DDD48D1"/>
    <w:multiLevelType w:val="hybridMultilevel"/>
    <w:tmpl w:val="8B9A203E"/>
    <w:lvl w:ilvl="0" w:tplc="04090001">
      <w:start w:val="1"/>
      <w:numFmt w:val="bullet"/>
      <w:lvlText w:val=""/>
      <w:lvlJc w:val="left"/>
      <w:pPr>
        <w:ind w:left="1067" w:hanging="360"/>
      </w:pPr>
      <w:rPr>
        <w:rFonts w:ascii="Symbol" w:hAnsi="Symbol" w:hint="default"/>
      </w:rPr>
    </w:lvl>
    <w:lvl w:ilvl="1" w:tplc="04090003" w:tentative="1">
      <w:start w:val="1"/>
      <w:numFmt w:val="bullet"/>
      <w:lvlText w:val="o"/>
      <w:lvlJc w:val="left"/>
      <w:pPr>
        <w:ind w:left="1787" w:hanging="360"/>
      </w:pPr>
      <w:rPr>
        <w:rFonts w:ascii="Courier New" w:hAnsi="Courier New" w:hint="default"/>
      </w:rPr>
    </w:lvl>
    <w:lvl w:ilvl="2" w:tplc="04090005" w:tentative="1">
      <w:start w:val="1"/>
      <w:numFmt w:val="bullet"/>
      <w:lvlText w:val=""/>
      <w:lvlJc w:val="left"/>
      <w:pPr>
        <w:ind w:left="2507" w:hanging="360"/>
      </w:pPr>
      <w:rPr>
        <w:rFonts w:ascii="Wingdings" w:hAnsi="Wingdings" w:hint="default"/>
      </w:rPr>
    </w:lvl>
    <w:lvl w:ilvl="3" w:tplc="04090001" w:tentative="1">
      <w:start w:val="1"/>
      <w:numFmt w:val="bullet"/>
      <w:lvlText w:val=""/>
      <w:lvlJc w:val="left"/>
      <w:pPr>
        <w:ind w:left="3227" w:hanging="360"/>
      </w:pPr>
      <w:rPr>
        <w:rFonts w:ascii="Symbol" w:hAnsi="Symbol" w:hint="default"/>
      </w:rPr>
    </w:lvl>
    <w:lvl w:ilvl="4" w:tplc="04090003" w:tentative="1">
      <w:start w:val="1"/>
      <w:numFmt w:val="bullet"/>
      <w:lvlText w:val="o"/>
      <w:lvlJc w:val="left"/>
      <w:pPr>
        <w:ind w:left="3947" w:hanging="360"/>
      </w:pPr>
      <w:rPr>
        <w:rFonts w:ascii="Courier New" w:hAnsi="Courier New" w:hint="default"/>
      </w:rPr>
    </w:lvl>
    <w:lvl w:ilvl="5" w:tplc="04090005" w:tentative="1">
      <w:start w:val="1"/>
      <w:numFmt w:val="bullet"/>
      <w:lvlText w:val=""/>
      <w:lvlJc w:val="left"/>
      <w:pPr>
        <w:ind w:left="4667" w:hanging="360"/>
      </w:pPr>
      <w:rPr>
        <w:rFonts w:ascii="Wingdings" w:hAnsi="Wingdings" w:hint="default"/>
      </w:rPr>
    </w:lvl>
    <w:lvl w:ilvl="6" w:tplc="04090001" w:tentative="1">
      <w:start w:val="1"/>
      <w:numFmt w:val="bullet"/>
      <w:lvlText w:val=""/>
      <w:lvlJc w:val="left"/>
      <w:pPr>
        <w:ind w:left="5387" w:hanging="360"/>
      </w:pPr>
      <w:rPr>
        <w:rFonts w:ascii="Symbol" w:hAnsi="Symbol" w:hint="default"/>
      </w:rPr>
    </w:lvl>
    <w:lvl w:ilvl="7" w:tplc="04090003" w:tentative="1">
      <w:start w:val="1"/>
      <w:numFmt w:val="bullet"/>
      <w:lvlText w:val="o"/>
      <w:lvlJc w:val="left"/>
      <w:pPr>
        <w:ind w:left="6107" w:hanging="360"/>
      </w:pPr>
      <w:rPr>
        <w:rFonts w:ascii="Courier New" w:hAnsi="Courier New" w:hint="default"/>
      </w:rPr>
    </w:lvl>
    <w:lvl w:ilvl="8" w:tplc="04090005" w:tentative="1">
      <w:start w:val="1"/>
      <w:numFmt w:val="bullet"/>
      <w:lvlText w:val=""/>
      <w:lvlJc w:val="left"/>
      <w:pPr>
        <w:ind w:left="6827" w:hanging="360"/>
      </w:pPr>
      <w:rPr>
        <w:rFonts w:ascii="Wingdings" w:hAnsi="Wingdings" w:hint="default"/>
      </w:rPr>
    </w:lvl>
  </w:abstractNum>
  <w:num w:numId="1">
    <w:abstractNumId w:val="3"/>
  </w:num>
  <w:num w:numId="2">
    <w:abstractNumId w:val="12"/>
  </w:num>
  <w:num w:numId="3">
    <w:abstractNumId w:val="1"/>
  </w:num>
  <w:num w:numId="4">
    <w:abstractNumId w:val="4"/>
  </w:num>
  <w:num w:numId="5">
    <w:abstractNumId w:val="5"/>
  </w:num>
  <w:num w:numId="6">
    <w:abstractNumId w:val="6"/>
  </w:num>
  <w:num w:numId="7">
    <w:abstractNumId w:val="10"/>
  </w:num>
  <w:num w:numId="8">
    <w:abstractNumId w:val="11"/>
  </w:num>
  <w:num w:numId="9">
    <w:abstractNumId w:val="9"/>
  </w:num>
  <w:num w:numId="10">
    <w:abstractNumId w:val="8"/>
  </w:num>
  <w:num w:numId="11">
    <w:abstractNumId w:val="2"/>
  </w:num>
  <w:num w:numId="12">
    <w:abstractNumId w:val="7"/>
  </w:num>
  <w:num w:numId="13">
    <w:abstractNumId w:val="13"/>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21F"/>
    <w:rsid w:val="00011205"/>
    <w:rsid w:val="00011F76"/>
    <w:rsid w:val="00012A2C"/>
    <w:rsid w:val="000154C1"/>
    <w:rsid w:val="000162BF"/>
    <w:rsid w:val="0001711E"/>
    <w:rsid w:val="00037C39"/>
    <w:rsid w:val="0004147A"/>
    <w:rsid w:val="00042BD0"/>
    <w:rsid w:val="00045E4A"/>
    <w:rsid w:val="00046411"/>
    <w:rsid w:val="00046525"/>
    <w:rsid w:val="000470D0"/>
    <w:rsid w:val="00056B38"/>
    <w:rsid w:val="000606D3"/>
    <w:rsid w:val="0006237E"/>
    <w:rsid w:val="000762CF"/>
    <w:rsid w:val="00082183"/>
    <w:rsid w:val="00082454"/>
    <w:rsid w:val="00084E1D"/>
    <w:rsid w:val="00086823"/>
    <w:rsid w:val="0009309F"/>
    <w:rsid w:val="00093F25"/>
    <w:rsid w:val="000A01BA"/>
    <w:rsid w:val="000B09FB"/>
    <w:rsid w:val="000B5273"/>
    <w:rsid w:val="000B5624"/>
    <w:rsid w:val="000C3B08"/>
    <w:rsid w:val="000D0643"/>
    <w:rsid w:val="000D7E6B"/>
    <w:rsid w:val="000F24D4"/>
    <w:rsid w:val="000F2936"/>
    <w:rsid w:val="000F6879"/>
    <w:rsid w:val="00103536"/>
    <w:rsid w:val="00103CCC"/>
    <w:rsid w:val="0011704A"/>
    <w:rsid w:val="001211FD"/>
    <w:rsid w:val="00122776"/>
    <w:rsid w:val="001337D8"/>
    <w:rsid w:val="001356C4"/>
    <w:rsid w:val="00135B23"/>
    <w:rsid w:val="00140118"/>
    <w:rsid w:val="00140F47"/>
    <w:rsid w:val="001423E0"/>
    <w:rsid w:val="00144038"/>
    <w:rsid w:val="0014691F"/>
    <w:rsid w:val="00156FCF"/>
    <w:rsid w:val="00164FA0"/>
    <w:rsid w:val="0016608F"/>
    <w:rsid w:val="00172E51"/>
    <w:rsid w:val="00182213"/>
    <w:rsid w:val="00190FFF"/>
    <w:rsid w:val="001916F0"/>
    <w:rsid w:val="001A0EF8"/>
    <w:rsid w:val="001A2A80"/>
    <w:rsid w:val="001B456C"/>
    <w:rsid w:val="001B4EC8"/>
    <w:rsid w:val="001B5806"/>
    <w:rsid w:val="001B7019"/>
    <w:rsid w:val="001C3B27"/>
    <w:rsid w:val="001D3701"/>
    <w:rsid w:val="001D40ED"/>
    <w:rsid w:val="001D6EA9"/>
    <w:rsid w:val="001D7784"/>
    <w:rsid w:val="001E0959"/>
    <w:rsid w:val="001F1B06"/>
    <w:rsid w:val="00207C6D"/>
    <w:rsid w:val="0021532F"/>
    <w:rsid w:val="0021698A"/>
    <w:rsid w:val="00217E1A"/>
    <w:rsid w:val="00227394"/>
    <w:rsid w:val="002446E7"/>
    <w:rsid w:val="00254FAE"/>
    <w:rsid w:val="00255BFC"/>
    <w:rsid w:val="00261C2C"/>
    <w:rsid w:val="00261CA1"/>
    <w:rsid w:val="0026684C"/>
    <w:rsid w:val="00267282"/>
    <w:rsid w:val="0027077A"/>
    <w:rsid w:val="0028529F"/>
    <w:rsid w:val="00287958"/>
    <w:rsid w:val="00296EEE"/>
    <w:rsid w:val="002A0007"/>
    <w:rsid w:val="002A64A5"/>
    <w:rsid w:val="002A76C5"/>
    <w:rsid w:val="002B349F"/>
    <w:rsid w:val="002B4EE9"/>
    <w:rsid w:val="002C4126"/>
    <w:rsid w:val="002C6F20"/>
    <w:rsid w:val="002D144A"/>
    <w:rsid w:val="002D18F0"/>
    <w:rsid w:val="002D1B73"/>
    <w:rsid w:val="002D7E20"/>
    <w:rsid w:val="002E572A"/>
    <w:rsid w:val="002F2D1D"/>
    <w:rsid w:val="002F7B2B"/>
    <w:rsid w:val="00305825"/>
    <w:rsid w:val="00320264"/>
    <w:rsid w:val="003210B3"/>
    <w:rsid w:val="0033149A"/>
    <w:rsid w:val="00344EED"/>
    <w:rsid w:val="00345398"/>
    <w:rsid w:val="003468B5"/>
    <w:rsid w:val="0035163E"/>
    <w:rsid w:val="003551FC"/>
    <w:rsid w:val="00356F47"/>
    <w:rsid w:val="00363E31"/>
    <w:rsid w:val="00365A7B"/>
    <w:rsid w:val="00370B7E"/>
    <w:rsid w:val="003745D8"/>
    <w:rsid w:val="00374858"/>
    <w:rsid w:val="00386AA4"/>
    <w:rsid w:val="00392199"/>
    <w:rsid w:val="00392535"/>
    <w:rsid w:val="00394617"/>
    <w:rsid w:val="003B480A"/>
    <w:rsid w:val="003C03C0"/>
    <w:rsid w:val="003D2230"/>
    <w:rsid w:val="003D2F9C"/>
    <w:rsid w:val="003F1686"/>
    <w:rsid w:val="00401749"/>
    <w:rsid w:val="00405654"/>
    <w:rsid w:val="00405FB7"/>
    <w:rsid w:val="004116E2"/>
    <w:rsid w:val="00416B59"/>
    <w:rsid w:val="0041780D"/>
    <w:rsid w:val="00424FEA"/>
    <w:rsid w:val="0042636E"/>
    <w:rsid w:val="00427187"/>
    <w:rsid w:val="0042734E"/>
    <w:rsid w:val="004279BA"/>
    <w:rsid w:val="00430510"/>
    <w:rsid w:val="00431862"/>
    <w:rsid w:val="00433606"/>
    <w:rsid w:val="00436265"/>
    <w:rsid w:val="004459A0"/>
    <w:rsid w:val="00446028"/>
    <w:rsid w:val="004578DC"/>
    <w:rsid w:val="00461074"/>
    <w:rsid w:val="0046144C"/>
    <w:rsid w:val="00465D20"/>
    <w:rsid w:val="00470C58"/>
    <w:rsid w:val="00472E66"/>
    <w:rsid w:val="0048291A"/>
    <w:rsid w:val="00497091"/>
    <w:rsid w:val="004A2A3F"/>
    <w:rsid w:val="004A58C4"/>
    <w:rsid w:val="004A6E20"/>
    <w:rsid w:val="004B1AD3"/>
    <w:rsid w:val="004B66BC"/>
    <w:rsid w:val="004C317B"/>
    <w:rsid w:val="004C78C4"/>
    <w:rsid w:val="004D1C07"/>
    <w:rsid w:val="004D41E5"/>
    <w:rsid w:val="004D51C8"/>
    <w:rsid w:val="004E3A52"/>
    <w:rsid w:val="004E4D9C"/>
    <w:rsid w:val="004E6BF6"/>
    <w:rsid w:val="004F2CF9"/>
    <w:rsid w:val="004F4013"/>
    <w:rsid w:val="00510422"/>
    <w:rsid w:val="005127BE"/>
    <w:rsid w:val="005139DE"/>
    <w:rsid w:val="005223B6"/>
    <w:rsid w:val="00523DBE"/>
    <w:rsid w:val="00526F21"/>
    <w:rsid w:val="0053175C"/>
    <w:rsid w:val="00534DA8"/>
    <w:rsid w:val="00540BEA"/>
    <w:rsid w:val="00540FC4"/>
    <w:rsid w:val="00541B29"/>
    <w:rsid w:val="00544165"/>
    <w:rsid w:val="0054553A"/>
    <w:rsid w:val="00545583"/>
    <w:rsid w:val="00555767"/>
    <w:rsid w:val="00556BF8"/>
    <w:rsid w:val="00561F3A"/>
    <w:rsid w:val="00566472"/>
    <w:rsid w:val="0056777A"/>
    <w:rsid w:val="0057127A"/>
    <w:rsid w:val="00580293"/>
    <w:rsid w:val="005812A3"/>
    <w:rsid w:val="00591FDD"/>
    <w:rsid w:val="005A53DE"/>
    <w:rsid w:val="005A654B"/>
    <w:rsid w:val="005B025C"/>
    <w:rsid w:val="005B1AEF"/>
    <w:rsid w:val="005B240A"/>
    <w:rsid w:val="005C16D1"/>
    <w:rsid w:val="005C5B0E"/>
    <w:rsid w:val="005C5DB9"/>
    <w:rsid w:val="005C654C"/>
    <w:rsid w:val="005E0368"/>
    <w:rsid w:val="005E243D"/>
    <w:rsid w:val="005F44FE"/>
    <w:rsid w:val="006109C6"/>
    <w:rsid w:val="006155D6"/>
    <w:rsid w:val="0061600E"/>
    <w:rsid w:val="00617DF4"/>
    <w:rsid w:val="00621C4B"/>
    <w:rsid w:val="00623C0F"/>
    <w:rsid w:val="00632F70"/>
    <w:rsid w:val="00636D01"/>
    <w:rsid w:val="0064268B"/>
    <w:rsid w:val="00644663"/>
    <w:rsid w:val="00645FA6"/>
    <w:rsid w:val="00662F17"/>
    <w:rsid w:val="006645B2"/>
    <w:rsid w:val="00665ACC"/>
    <w:rsid w:val="00665EFE"/>
    <w:rsid w:val="00666139"/>
    <w:rsid w:val="0067076F"/>
    <w:rsid w:val="006724E2"/>
    <w:rsid w:val="006828B3"/>
    <w:rsid w:val="006850A2"/>
    <w:rsid w:val="00695CB3"/>
    <w:rsid w:val="006A0181"/>
    <w:rsid w:val="006A33F0"/>
    <w:rsid w:val="006A448E"/>
    <w:rsid w:val="006A6BAB"/>
    <w:rsid w:val="006B0327"/>
    <w:rsid w:val="006B384F"/>
    <w:rsid w:val="006C3131"/>
    <w:rsid w:val="006C5DE4"/>
    <w:rsid w:val="006C65A9"/>
    <w:rsid w:val="006C7422"/>
    <w:rsid w:val="006D56A3"/>
    <w:rsid w:val="006D5E68"/>
    <w:rsid w:val="006E4D61"/>
    <w:rsid w:val="006E4F23"/>
    <w:rsid w:val="006F27A3"/>
    <w:rsid w:val="006F5E31"/>
    <w:rsid w:val="006F6AD6"/>
    <w:rsid w:val="0070085D"/>
    <w:rsid w:val="00702C6F"/>
    <w:rsid w:val="00711805"/>
    <w:rsid w:val="007147F7"/>
    <w:rsid w:val="00714BEB"/>
    <w:rsid w:val="00720B7C"/>
    <w:rsid w:val="00723822"/>
    <w:rsid w:val="00724A5E"/>
    <w:rsid w:val="007259FD"/>
    <w:rsid w:val="00726652"/>
    <w:rsid w:val="00727A00"/>
    <w:rsid w:val="00734D34"/>
    <w:rsid w:val="00737ACA"/>
    <w:rsid w:val="007416AE"/>
    <w:rsid w:val="00743461"/>
    <w:rsid w:val="00751B11"/>
    <w:rsid w:val="0075326A"/>
    <w:rsid w:val="007534B7"/>
    <w:rsid w:val="00760A09"/>
    <w:rsid w:val="0076665E"/>
    <w:rsid w:val="00766B09"/>
    <w:rsid w:val="0077245D"/>
    <w:rsid w:val="007761BE"/>
    <w:rsid w:val="0078387F"/>
    <w:rsid w:val="00784515"/>
    <w:rsid w:val="007858AE"/>
    <w:rsid w:val="00787BEC"/>
    <w:rsid w:val="00794268"/>
    <w:rsid w:val="007A24F1"/>
    <w:rsid w:val="007A7E63"/>
    <w:rsid w:val="007B3757"/>
    <w:rsid w:val="007B4EA0"/>
    <w:rsid w:val="007C7704"/>
    <w:rsid w:val="007E1CCD"/>
    <w:rsid w:val="007F2BEF"/>
    <w:rsid w:val="007F40EB"/>
    <w:rsid w:val="007F4E79"/>
    <w:rsid w:val="007F60F4"/>
    <w:rsid w:val="007F75A1"/>
    <w:rsid w:val="007F7BB7"/>
    <w:rsid w:val="0081551D"/>
    <w:rsid w:val="0081749B"/>
    <w:rsid w:val="00820797"/>
    <w:rsid w:val="008233C5"/>
    <w:rsid w:val="00825822"/>
    <w:rsid w:val="00827E16"/>
    <w:rsid w:val="00836035"/>
    <w:rsid w:val="0084356E"/>
    <w:rsid w:val="0084382B"/>
    <w:rsid w:val="00845FA2"/>
    <w:rsid w:val="0085222B"/>
    <w:rsid w:val="0085391B"/>
    <w:rsid w:val="008637B7"/>
    <w:rsid w:val="008638B0"/>
    <w:rsid w:val="00864903"/>
    <w:rsid w:val="00867FFE"/>
    <w:rsid w:val="00891F44"/>
    <w:rsid w:val="0089213C"/>
    <w:rsid w:val="00894387"/>
    <w:rsid w:val="008A40F9"/>
    <w:rsid w:val="008B1C33"/>
    <w:rsid w:val="008B4659"/>
    <w:rsid w:val="008B5FD0"/>
    <w:rsid w:val="008C00AC"/>
    <w:rsid w:val="008C3136"/>
    <w:rsid w:val="008C3740"/>
    <w:rsid w:val="008C4029"/>
    <w:rsid w:val="008D0753"/>
    <w:rsid w:val="008D253C"/>
    <w:rsid w:val="008D4201"/>
    <w:rsid w:val="008F06B3"/>
    <w:rsid w:val="008F6F1D"/>
    <w:rsid w:val="00904850"/>
    <w:rsid w:val="0090489D"/>
    <w:rsid w:val="009200F4"/>
    <w:rsid w:val="00926F6E"/>
    <w:rsid w:val="0092719E"/>
    <w:rsid w:val="009365D3"/>
    <w:rsid w:val="009438FC"/>
    <w:rsid w:val="00943ABC"/>
    <w:rsid w:val="00943F38"/>
    <w:rsid w:val="00954B4E"/>
    <w:rsid w:val="009576AB"/>
    <w:rsid w:val="00964985"/>
    <w:rsid w:val="009718E5"/>
    <w:rsid w:val="00971964"/>
    <w:rsid w:val="00972D4E"/>
    <w:rsid w:val="00975E9F"/>
    <w:rsid w:val="009760F6"/>
    <w:rsid w:val="009770A1"/>
    <w:rsid w:val="00986DFD"/>
    <w:rsid w:val="00987AE6"/>
    <w:rsid w:val="00994A73"/>
    <w:rsid w:val="009A1CB9"/>
    <w:rsid w:val="009A404E"/>
    <w:rsid w:val="009B71C7"/>
    <w:rsid w:val="009B7EA3"/>
    <w:rsid w:val="009C0F97"/>
    <w:rsid w:val="009C1E34"/>
    <w:rsid w:val="009C2481"/>
    <w:rsid w:val="009E2BAA"/>
    <w:rsid w:val="009E406F"/>
    <w:rsid w:val="009F0122"/>
    <w:rsid w:val="009F22EF"/>
    <w:rsid w:val="009F6D59"/>
    <w:rsid w:val="009F6FFB"/>
    <w:rsid w:val="00A01261"/>
    <w:rsid w:val="00A0332C"/>
    <w:rsid w:val="00A13639"/>
    <w:rsid w:val="00A13E52"/>
    <w:rsid w:val="00A178A6"/>
    <w:rsid w:val="00A21C30"/>
    <w:rsid w:val="00A22581"/>
    <w:rsid w:val="00A27811"/>
    <w:rsid w:val="00A37FB9"/>
    <w:rsid w:val="00A41544"/>
    <w:rsid w:val="00A428DD"/>
    <w:rsid w:val="00A43479"/>
    <w:rsid w:val="00A522A5"/>
    <w:rsid w:val="00A547A4"/>
    <w:rsid w:val="00A549B4"/>
    <w:rsid w:val="00A54DB3"/>
    <w:rsid w:val="00A55829"/>
    <w:rsid w:val="00A64091"/>
    <w:rsid w:val="00A6422F"/>
    <w:rsid w:val="00A662BF"/>
    <w:rsid w:val="00A67543"/>
    <w:rsid w:val="00A758C5"/>
    <w:rsid w:val="00A7743D"/>
    <w:rsid w:val="00A82F59"/>
    <w:rsid w:val="00A8316B"/>
    <w:rsid w:val="00A8383B"/>
    <w:rsid w:val="00A97D43"/>
    <w:rsid w:val="00AA18BE"/>
    <w:rsid w:val="00AB4F91"/>
    <w:rsid w:val="00AB6C5A"/>
    <w:rsid w:val="00AC086D"/>
    <w:rsid w:val="00AD2550"/>
    <w:rsid w:val="00AE2A8D"/>
    <w:rsid w:val="00AF684F"/>
    <w:rsid w:val="00AF7254"/>
    <w:rsid w:val="00B02FB8"/>
    <w:rsid w:val="00B105B1"/>
    <w:rsid w:val="00B2233E"/>
    <w:rsid w:val="00B32BFF"/>
    <w:rsid w:val="00B40503"/>
    <w:rsid w:val="00B4192D"/>
    <w:rsid w:val="00B512AA"/>
    <w:rsid w:val="00B54B79"/>
    <w:rsid w:val="00B7293D"/>
    <w:rsid w:val="00B73AD3"/>
    <w:rsid w:val="00B74814"/>
    <w:rsid w:val="00B8017A"/>
    <w:rsid w:val="00B81FBA"/>
    <w:rsid w:val="00B82C9A"/>
    <w:rsid w:val="00B82EE2"/>
    <w:rsid w:val="00B8330F"/>
    <w:rsid w:val="00B85A41"/>
    <w:rsid w:val="00B94171"/>
    <w:rsid w:val="00B94882"/>
    <w:rsid w:val="00B96D95"/>
    <w:rsid w:val="00BA007A"/>
    <w:rsid w:val="00BA3578"/>
    <w:rsid w:val="00BB0B9C"/>
    <w:rsid w:val="00BB34A7"/>
    <w:rsid w:val="00BB5271"/>
    <w:rsid w:val="00BC6DBD"/>
    <w:rsid w:val="00BD4DDA"/>
    <w:rsid w:val="00BD7D73"/>
    <w:rsid w:val="00BE1488"/>
    <w:rsid w:val="00BE2948"/>
    <w:rsid w:val="00BE301E"/>
    <w:rsid w:val="00BE50B7"/>
    <w:rsid w:val="00BE739E"/>
    <w:rsid w:val="00BE7726"/>
    <w:rsid w:val="00BF3F25"/>
    <w:rsid w:val="00BF54CE"/>
    <w:rsid w:val="00C031D0"/>
    <w:rsid w:val="00C041FF"/>
    <w:rsid w:val="00C1291D"/>
    <w:rsid w:val="00C12B13"/>
    <w:rsid w:val="00C345CC"/>
    <w:rsid w:val="00C47FCE"/>
    <w:rsid w:val="00C57340"/>
    <w:rsid w:val="00C602D0"/>
    <w:rsid w:val="00C6259F"/>
    <w:rsid w:val="00C63700"/>
    <w:rsid w:val="00C763AF"/>
    <w:rsid w:val="00C80AE7"/>
    <w:rsid w:val="00C916E8"/>
    <w:rsid w:val="00C91B89"/>
    <w:rsid w:val="00C91C39"/>
    <w:rsid w:val="00C93F59"/>
    <w:rsid w:val="00C95B0D"/>
    <w:rsid w:val="00C95D4B"/>
    <w:rsid w:val="00CA38BB"/>
    <w:rsid w:val="00CB66A5"/>
    <w:rsid w:val="00CC0F0F"/>
    <w:rsid w:val="00CC0F40"/>
    <w:rsid w:val="00CC1990"/>
    <w:rsid w:val="00CC3EB3"/>
    <w:rsid w:val="00CC3FA1"/>
    <w:rsid w:val="00CD49B8"/>
    <w:rsid w:val="00CD6E49"/>
    <w:rsid w:val="00CE21B2"/>
    <w:rsid w:val="00CE30F9"/>
    <w:rsid w:val="00CE36D4"/>
    <w:rsid w:val="00CE5F66"/>
    <w:rsid w:val="00CF57EF"/>
    <w:rsid w:val="00D00262"/>
    <w:rsid w:val="00D04AFC"/>
    <w:rsid w:val="00D16630"/>
    <w:rsid w:val="00D17E6D"/>
    <w:rsid w:val="00D27C11"/>
    <w:rsid w:val="00D55531"/>
    <w:rsid w:val="00D62DD2"/>
    <w:rsid w:val="00D6328E"/>
    <w:rsid w:val="00D73D3C"/>
    <w:rsid w:val="00D74A70"/>
    <w:rsid w:val="00D807E7"/>
    <w:rsid w:val="00D84A0A"/>
    <w:rsid w:val="00D85B8F"/>
    <w:rsid w:val="00D95CA1"/>
    <w:rsid w:val="00DA5A53"/>
    <w:rsid w:val="00DA7625"/>
    <w:rsid w:val="00DC214A"/>
    <w:rsid w:val="00DC474E"/>
    <w:rsid w:val="00DC5866"/>
    <w:rsid w:val="00DD166B"/>
    <w:rsid w:val="00DD2EE6"/>
    <w:rsid w:val="00DF4B01"/>
    <w:rsid w:val="00E02B7D"/>
    <w:rsid w:val="00E04791"/>
    <w:rsid w:val="00E060C6"/>
    <w:rsid w:val="00E06F08"/>
    <w:rsid w:val="00E103CF"/>
    <w:rsid w:val="00E12420"/>
    <w:rsid w:val="00E142BA"/>
    <w:rsid w:val="00E170DD"/>
    <w:rsid w:val="00E2061C"/>
    <w:rsid w:val="00E23308"/>
    <w:rsid w:val="00E238CC"/>
    <w:rsid w:val="00E2686B"/>
    <w:rsid w:val="00E34F61"/>
    <w:rsid w:val="00E454F4"/>
    <w:rsid w:val="00E46D21"/>
    <w:rsid w:val="00E63FBA"/>
    <w:rsid w:val="00E66C32"/>
    <w:rsid w:val="00E771D3"/>
    <w:rsid w:val="00E813FC"/>
    <w:rsid w:val="00E81F07"/>
    <w:rsid w:val="00E82D82"/>
    <w:rsid w:val="00E9021F"/>
    <w:rsid w:val="00E968D9"/>
    <w:rsid w:val="00E97177"/>
    <w:rsid w:val="00EA1100"/>
    <w:rsid w:val="00EA11EB"/>
    <w:rsid w:val="00EA168E"/>
    <w:rsid w:val="00EA5B9D"/>
    <w:rsid w:val="00EA606C"/>
    <w:rsid w:val="00EB2518"/>
    <w:rsid w:val="00EB4584"/>
    <w:rsid w:val="00EB6545"/>
    <w:rsid w:val="00EB73E3"/>
    <w:rsid w:val="00EB772E"/>
    <w:rsid w:val="00EC3223"/>
    <w:rsid w:val="00ED3B0A"/>
    <w:rsid w:val="00EE1AB7"/>
    <w:rsid w:val="00EF105F"/>
    <w:rsid w:val="00EF1191"/>
    <w:rsid w:val="00F0442E"/>
    <w:rsid w:val="00F11D93"/>
    <w:rsid w:val="00F250A8"/>
    <w:rsid w:val="00F307DD"/>
    <w:rsid w:val="00F33BEF"/>
    <w:rsid w:val="00F33C73"/>
    <w:rsid w:val="00F4011B"/>
    <w:rsid w:val="00F44E21"/>
    <w:rsid w:val="00F46899"/>
    <w:rsid w:val="00F53A70"/>
    <w:rsid w:val="00F56F3E"/>
    <w:rsid w:val="00F60EC9"/>
    <w:rsid w:val="00F669F4"/>
    <w:rsid w:val="00F6744D"/>
    <w:rsid w:val="00F70752"/>
    <w:rsid w:val="00F72124"/>
    <w:rsid w:val="00F748C3"/>
    <w:rsid w:val="00F815C0"/>
    <w:rsid w:val="00F8405D"/>
    <w:rsid w:val="00F84B63"/>
    <w:rsid w:val="00F8543F"/>
    <w:rsid w:val="00F85E82"/>
    <w:rsid w:val="00F94896"/>
    <w:rsid w:val="00F94ABC"/>
    <w:rsid w:val="00FA0639"/>
    <w:rsid w:val="00FA0BB7"/>
    <w:rsid w:val="00FA7B29"/>
    <w:rsid w:val="00FB00EE"/>
    <w:rsid w:val="00FB22A1"/>
    <w:rsid w:val="00FB4321"/>
    <w:rsid w:val="00FB7FD0"/>
    <w:rsid w:val="00FC09E9"/>
    <w:rsid w:val="00FC35E2"/>
    <w:rsid w:val="00FC6E25"/>
    <w:rsid w:val="00FD0070"/>
    <w:rsid w:val="00FD15DD"/>
    <w:rsid w:val="00FD2951"/>
    <w:rsid w:val="00FD3A12"/>
    <w:rsid w:val="00FD6676"/>
    <w:rsid w:val="00FE4555"/>
    <w:rsid w:val="00FE50D1"/>
    <w:rsid w:val="00FF1E7F"/>
    <w:rsid w:val="00FF32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0F4135"/>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Definition" w:semiHidden="1" w:unhideWhenUsed="1"/>
    <w:lsdException w:name="HTML Keyboard" w:semiHidden="1" w:unhideWhenUsed="1"/>
    <w:lsdException w:name="HTML Preformatte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4B4E"/>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021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845FA2"/>
    <w:pPr>
      <w:spacing w:after="60" w:line="220" w:lineRule="exact"/>
      <w:ind w:firstLine="284"/>
      <w:jc w:val="both"/>
    </w:pPr>
    <w:rPr>
      <w:rFonts w:ascii="Times New Roman" w:hAnsi="Times New Roman"/>
      <w:sz w:val="20"/>
      <w:szCs w:val="20"/>
      <w:lang w:eastAsia="ru-RU"/>
    </w:rPr>
  </w:style>
  <w:style w:type="character" w:customStyle="1" w:styleId="HTML3">
    <w:name w:val="Стандартний HTML Знак3"/>
    <w:aliases w:val="Знак Знак4 Знак2,Знак Знак Знак Знак Знак Знак Знак Знак Знак2,Знак Знак Знак Знак Знак Знак Знак Знак Знак Знак Знак Знак2,Знак2 Знак Знак2,Знак2 Знак Знак Знак Знак2"/>
    <w:basedOn w:val="a0"/>
    <w:link w:val="HTML"/>
    <w:uiPriority w:val="99"/>
    <w:locked/>
    <w:rsid w:val="00845FA2"/>
    <w:rPr>
      <w:rFonts w:ascii="Courier New" w:hAnsi="Courier New" w:cs="Courier New"/>
      <w:color w:val="000000"/>
      <w:sz w:val="21"/>
      <w:szCs w:val="21"/>
      <w:lang w:val="x-none" w:eastAsia="uk-UA"/>
    </w:rPr>
  </w:style>
  <w:style w:type="paragraph" w:styleId="HTML">
    <w:name w:val="HTML Preformatted"/>
    <w:aliases w:val="Знак Знак4,Знак Знак Знак Знак Знак Знак Знак Знак,Знак Знак Знак Знак Знак Знак Знак Знак Знак Знак Знак,Знак2 Знак,Знак2 Знак Знак Знак,Знак Знак Знак Знак Знак Знак Знак Знак Знак Знак Знак Знак Знак"/>
    <w:basedOn w:val="a"/>
    <w:link w:val="HTML3"/>
    <w:uiPriority w:val="99"/>
    <w:unhideWhenUsed/>
    <w:rsid w:val="00845FA2"/>
    <w:pPr>
      <w:spacing w:after="0" w:line="240" w:lineRule="auto"/>
    </w:pPr>
    <w:rPr>
      <w:rFonts w:ascii="Courier New" w:hAnsi="Courier New" w:cs="Courier New"/>
      <w:color w:val="000000"/>
      <w:sz w:val="21"/>
      <w:szCs w:val="21"/>
      <w:lang w:eastAsia="uk-UA"/>
    </w:rPr>
  </w:style>
  <w:style w:type="character" w:customStyle="1" w:styleId="HTML0">
    <w:name w:val="Стандартний HTML Знак"/>
    <w:aliases w:val="Знак Знак4 Знак,Знак Знак Знак Знак Знак Знак Знак Знак Знак,Знак Знак Знак Знак Знак Знак Знак Знак Знак Знак Знак Знак,Знак2 Знак Знак,Знак2 Знак Знак Знак Знак"/>
    <w:basedOn w:val="a0"/>
    <w:uiPriority w:val="99"/>
    <w:semiHidden/>
    <w:rPr>
      <w:rFonts w:ascii="Courier New" w:hAnsi="Courier New" w:cs="Courier New"/>
      <w:sz w:val="20"/>
      <w:szCs w:val="20"/>
    </w:rPr>
  </w:style>
  <w:style w:type="character" w:customStyle="1" w:styleId="HTMLPreformattedChar">
    <w:name w:val="HTML Preformatted Char"/>
    <w:aliases w:val="Знак Знак4 Char,Знак Знак Знак Знак Знак Знак Знак Знак Char,Знак Знак Знак Знак Знак Знак Знак Знак Знак Знак Знак Char,Знак2 Знак Char,Знак2 Знак Знак Знак Char"/>
    <w:basedOn w:val="a0"/>
    <w:uiPriority w:val="99"/>
    <w:semiHidden/>
    <w:rPr>
      <w:rFonts w:ascii="Courier New" w:hAnsi="Courier New" w:cs="Courier New"/>
      <w:sz w:val="20"/>
      <w:szCs w:val="20"/>
    </w:rPr>
  </w:style>
  <w:style w:type="character" w:customStyle="1" w:styleId="HTMLPreformattedChar31">
    <w:name w:val="HTML Preformatted Char31"/>
    <w:aliases w:val="Знак Знак4 Char31,Знак Знак Знак Знак Знак Знак Знак Знак Char31,Знак Знак Знак Знак Знак Знак Знак Знак Знак Знак Знак Char31,Знак2 Знак Char31,Знак2 Знак Знак Знак Char31"/>
    <w:basedOn w:val="a0"/>
    <w:uiPriority w:val="99"/>
    <w:semiHidden/>
    <w:rPr>
      <w:rFonts w:ascii="Courier New" w:hAnsi="Courier New" w:cs="Courier New"/>
      <w:sz w:val="20"/>
      <w:szCs w:val="20"/>
    </w:rPr>
  </w:style>
  <w:style w:type="character" w:customStyle="1" w:styleId="HTMLPreformattedChar30">
    <w:name w:val="HTML Preformatted Char30"/>
    <w:aliases w:val="Знак Знак4 Char30,Знак Знак Знак Знак Знак Знак Знак Знак Char30,Знак Знак Знак Знак Знак Знак Знак Знак Знак Знак Знак Char30,Знак2 Знак Char30,Знак2 Знак Знак Знак Char30"/>
    <w:basedOn w:val="a0"/>
    <w:uiPriority w:val="99"/>
    <w:semiHidden/>
    <w:rPr>
      <w:rFonts w:ascii="Courier New" w:hAnsi="Courier New" w:cs="Courier New"/>
      <w:sz w:val="20"/>
      <w:szCs w:val="20"/>
    </w:rPr>
  </w:style>
  <w:style w:type="character" w:customStyle="1" w:styleId="HTMLPreformattedChar29">
    <w:name w:val="HTML Preformatted Char29"/>
    <w:aliases w:val="Знак Знак4 Char29,Знак Знак Знак Знак Знак Знак Знак Знак Char29,Знак Знак Знак Знак Знак Знак Знак Знак Знак Знак Знак Char29,Знак2 Знак Char29,Знак2 Знак Знак Знак Char29"/>
    <w:basedOn w:val="a0"/>
    <w:uiPriority w:val="99"/>
    <w:semiHidden/>
    <w:rPr>
      <w:rFonts w:ascii="Courier New" w:hAnsi="Courier New" w:cs="Courier New"/>
      <w:sz w:val="20"/>
      <w:szCs w:val="20"/>
    </w:rPr>
  </w:style>
  <w:style w:type="character" w:customStyle="1" w:styleId="HTMLPreformattedChar28">
    <w:name w:val="HTML Preformatted Char28"/>
    <w:aliases w:val="Знак Знак4 Char28,Знак Знак Знак Знак Знак Знак Знак Знак Char28,Знак Знак Знак Знак Знак Знак Знак Знак Знак Знак Знак Char28,Знак2 Знак Char28,Знак2 Знак Знак Знак Char28"/>
    <w:basedOn w:val="a0"/>
    <w:uiPriority w:val="99"/>
    <w:semiHidden/>
    <w:rPr>
      <w:rFonts w:ascii="Courier New" w:hAnsi="Courier New" w:cs="Courier New"/>
      <w:sz w:val="20"/>
      <w:szCs w:val="20"/>
    </w:rPr>
  </w:style>
  <w:style w:type="character" w:customStyle="1" w:styleId="HTMLPreformattedChar27">
    <w:name w:val="HTML Preformatted Char27"/>
    <w:aliases w:val="Знак Знак4 Char27,Знак Знак Знак Знак Знак Знак Знак Знак Char27,Знак Знак Знак Знак Знак Знак Знак Знак Знак Знак Знак Char27,Знак2 Знак Char27,Знак2 Знак Знак Знак Char27"/>
    <w:basedOn w:val="a0"/>
    <w:uiPriority w:val="99"/>
    <w:semiHidden/>
    <w:rPr>
      <w:rFonts w:ascii="Courier New" w:hAnsi="Courier New" w:cs="Courier New"/>
      <w:sz w:val="20"/>
      <w:szCs w:val="20"/>
    </w:rPr>
  </w:style>
  <w:style w:type="character" w:customStyle="1" w:styleId="HTMLPreformattedChar26">
    <w:name w:val="HTML Preformatted Char26"/>
    <w:aliases w:val="Знак Знак4 Char26,Знак Знак Знак Знак Знак Знак Знак Знак Char26,Знак Знак Знак Знак Знак Знак Знак Знак Знак Знак Знак Char26,Знак2 Знак Char26,Знак2 Знак Знак Знак Char26"/>
    <w:basedOn w:val="a0"/>
    <w:uiPriority w:val="99"/>
    <w:semiHidden/>
    <w:rPr>
      <w:rFonts w:ascii="Courier New" w:hAnsi="Courier New" w:cs="Courier New"/>
      <w:sz w:val="20"/>
      <w:szCs w:val="20"/>
    </w:rPr>
  </w:style>
  <w:style w:type="character" w:customStyle="1" w:styleId="HTMLPreformattedChar25">
    <w:name w:val="HTML Preformatted Char25"/>
    <w:aliases w:val="Знак Знак4 Char25,Знак Знак Знак Знак Знак Знак Знак Знак Char25,Знак Знак Знак Знак Знак Знак Знак Знак Знак Знак Знак Char25,Знак2 Знак Char25,Знак2 Знак Знак Знак Char25"/>
    <w:basedOn w:val="a0"/>
    <w:uiPriority w:val="99"/>
    <w:semiHidden/>
    <w:rPr>
      <w:rFonts w:ascii="Courier New" w:hAnsi="Courier New" w:cs="Courier New"/>
      <w:sz w:val="20"/>
      <w:szCs w:val="20"/>
    </w:rPr>
  </w:style>
  <w:style w:type="character" w:customStyle="1" w:styleId="HTMLPreformattedChar24">
    <w:name w:val="HTML Preformatted Char24"/>
    <w:aliases w:val="Знак Знак4 Char24,Знак Знак Знак Знак Знак Знак Знак Знак Char24,Знак Знак Знак Знак Знак Знак Знак Знак Знак Знак Знак Char24,Знак2 Знак Char24,Знак2 Знак Знак Знак Char24"/>
    <w:basedOn w:val="a0"/>
    <w:uiPriority w:val="99"/>
    <w:semiHidden/>
    <w:rPr>
      <w:rFonts w:ascii="Courier New" w:hAnsi="Courier New" w:cs="Courier New"/>
      <w:sz w:val="20"/>
      <w:szCs w:val="20"/>
    </w:rPr>
  </w:style>
  <w:style w:type="character" w:customStyle="1" w:styleId="HTMLPreformattedChar23">
    <w:name w:val="HTML Preformatted Char23"/>
    <w:aliases w:val="Знак Знак4 Char23,Знак Знак Знак Знак Знак Знак Знак Знак Char23,Знак Знак Знак Знак Знак Знак Знак Знак Знак Знак Знак Char23,Знак2 Знак Char23,Знак2 Знак Знак Знак Char23"/>
    <w:basedOn w:val="a0"/>
    <w:uiPriority w:val="99"/>
    <w:semiHidden/>
    <w:rPr>
      <w:rFonts w:ascii="Courier New" w:hAnsi="Courier New" w:cs="Courier New"/>
      <w:sz w:val="20"/>
      <w:szCs w:val="20"/>
    </w:rPr>
  </w:style>
  <w:style w:type="character" w:customStyle="1" w:styleId="HTMLPreformattedChar22">
    <w:name w:val="HTML Preformatted Char22"/>
    <w:aliases w:val="Знак Знак4 Char22,Знак Знак Знак Знак Знак Знак Знак Знак Char22,Знак Знак Знак Знак Знак Знак Знак Знак Знак Знак Знак Char22,Знак2 Знак Char22,Знак2 Знак Знак Знак Char22"/>
    <w:basedOn w:val="a0"/>
    <w:uiPriority w:val="99"/>
    <w:semiHidden/>
    <w:rPr>
      <w:rFonts w:ascii="Courier New" w:hAnsi="Courier New" w:cs="Courier New"/>
      <w:sz w:val="20"/>
      <w:szCs w:val="20"/>
    </w:rPr>
  </w:style>
  <w:style w:type="character" w:customStyle="1" w:styleId="HTMLPreformattedChar21">
    <w:name w:val="HTML Preformatted Char21"/>
    <w:aliases w:val="Знак Знак4 Char21,Знак Знак Знак Знак Знак Знак Знак Знак Char21,Знак Знак Знак Знак Знак Знак Знак Знак Знак Знак Знак Char21,Знак2 Знак Char21,Знак2 Знак Знак Знак Char21"/>
    <w:basedOn w:val="a0"/>
    <w:uiPriority w:val="99"/>
    <w:semiHidden/>
    <w:rPr>
      <w:rFonts w:ascii="Courier New" w:hAnsi="Courier New" w:cs="Courier New"/>
      <w:sz w:val="20"/>
      <w:szCs w:val="20"/>
    </w:rPr>
  </w:style>
  <w:style w:type="character" w:customStyle="1" w:styleId="HTMLPreformattedChar20">
    <w:name w:val="HTML Preformatted Char20"/>
    <w:aliases w:val="Знак Знак4 Char20,Знак Знак Знак Знак Знак Знак Знак Знак Char20,Знак Знак Знак Знак Знак Знак Знак Знак Знак Знак Знак Char20,Знак2 Знак Char20,Знак2 Знак Знак Знак Char20"/>
    <w:basedOn w:val="a0"/>
    <w:uiPriority w:val="99"/>
    <w:semiHidden/>
    <w:rPr>
      <w:rFonts w:ascii="Courier New" w:hAnsi="Courier New" w:cs="Courier New"/>
      <w:sz w:val="20"/>
      <w:szCs w:val="20"/>
    </w:rPr>
  </w:style>
  <w:style w:type="character" w:customStyle="1" w:styleId="HTMLPreformattedChar19">
    <w:name w:val="HTML Preformatted Char19"/>
    <w:aliases w:val="Знак Знак4 Char19,Знак Знак Знак Знак Знак Знак Знак Знак Char19,Знак Знак Знак Знак Знак Знак Знак Знак Знак Знак Знак Char19,Знак2 Знак Char19,Знак2 Знак Знак Знак Char19"/>
    <w:basedOn w:val="a0"/>
    <w:uiPriority w:val="99"/>
    <w:semiHidden/>
    <w:rPr>
      <w:rFonts w:ascii="Courier New" w:hAnsi="Courier New" w:cs="Courier New"/>
      <w:sz w:val="20"/>
      <w:szCs w:val="20"/>
    </w:rPr>
  </w:style>
  <w:style w:type="character" w:customStyle="1" w:styleId="HTMLPreformattedChar18">
    <w:name w:val="HTML Preformatted Char18"/>
    <w:aliases w:val="Знак Знак4 Char18,Знак Знак Знак Знак Знак Знак Знак Знак Char18,Знак Знак Знак Знак Знак Знак Знак Знак Знак Знак Знак Char18,Знак2 Знак Char18,Знак2 Знак Знак Знак Char18"/>
    <w:basedOn w:val="a0"/>
    <w:uiPriority w:val="99"/>
    <w:semiHidden/>
    <w:rPr>
      <w:rFonts w:ascii="Courier New" w:hAnsi="Courier New" w:cs="Courier New"/>
      <w:sz w:val="20"/>
      <w:szCs w:val="20"/>
    </w:rPr>
  </w:style>
  <w:style w:type="character" w:customStyle="1" w:styleId="HTMLPreformattedChar17">
    <w:name w:val="HTML Preformatted Char17"/>
    <w:aliases w:val="Знак Знак4 Char17,Знак Знак Знак Знак Знак Знак Знак Знак Char17,Знак Знак Знак Знак Знак Знак Знак Знак Знак Знак Знак Char17,Знак2 Знак Char17,Знак2 Знак Знак Знак Char17"/>
    <w:basedOn w:val="a0"/>
    <w:uiPriority w:val="99"/>
    <w:semiHidden/>
    <w:rPr>
      <w:rFonts w:ascii="Courier New" w:hAnsi="Courier New" w:cs="Courier New"/>
      <w:sz w:val="20"/>
      <w:szCs w:val="20"/>
    </w:rPr>
  </w:style>
  <w:style w:type="character" w:customStyle="1" w:styleId="HTMLPreformattedChar16">
    <w:name w:val="HTML Preformatted Char16"/>
    <w:aliases w:val="Знак Знак4 Char16,Знак Знак Знак Знак Знак Знак Знак Знак Char16,Знак Знак Знак Знак Знак Знак Знак Знак Знак Знак Знак Char16,Знак2 Знак Char16,Знак2 Знак Знак Знак Char16"/>
    <w:basedOn w:val="a0"/>
    <w:uiPriority w:val="99"/>
    <w:semiHidden/>
    <w:rPr>
      <w:rFonts w:ascii="Courier New" w:hAnsi="Courier New" w:cs="Courier New"/>
      <w:sz w:val="20"/>
      <w:szCs w:val="20"/>
    </w:rPr>
  </w:style>
  <w:style w:type="character" w:customStyle="1" w:styleId="HTMLPreformattedChar15">
    <w:name w:val="HTML Preformatted Char15"/>
    <w:aliases w:val="Знак Знак4 Char15,Знак Знак Знак Знак Знак Знак Знак Знак Char15,Знак Знак Знак Знак Знак Знак Знак Знак Знак Знак Знак Char15,Знак2 Знак Char15,Знак2 Знак Знак Знак Char15"/>
    <w:basedOn w:val="a0"/>
    <w:uiPriority w:val="99"/>
    <w:semiHidden/>
    <w:rPr>
      <w:rFonts w:ascii="Courier New" w:hAnsi="Courier New" w:cs="Courier New"/>
      <w:sz w:val="20"/>
      <w:szCs w:val="20"/>
    </w:rPr>
  </w:style>
  <w:style w:type="character" w:customStyle="1" w:styleId="HTMLPreformattedChar14">
    <w:name w:val="HTML Preformatted Char14"/>
    <w:aliases w:val="Знак Знак4 Char14,Знак Знак Знак Знак Знак Знак Знак Знак Char14,Знак Знак Знак Знак Знак Знак Знак Знак Знак Знак Знак Char14,Знак2 Знак Char14,Знак2 Знак Знак Знак Char14"/>
    <w:basedOn w:val="a0"/>
    <w:uiPriority w:val="99"/>
    <w:semiHidden/>
    <w:rPr>
      <w:rFonts w:ascii="Courier New" w:hAnsi="Courier New" w:cs="Courier New"/>
      <w:sz w:val="20"/>
      <w:szCs w:val="20"/>
    </w:rPr>
  </w:style>
  <w:style w:type="character" w:customStyle="1" w:styleId="HTMLPreformattedChar13">
    <w:name w:val="HTML Preformatted Char13"/>
    <w:aliases w:val="Знак Знак4 Char13,Знак Знак Знак Знак Знак Знак Знак Знак Char13,Знак Знак Знак Знак Знак Знак Знак Знак Знак Знак Знак Char13,Знак2 Знак Char13,Знак2 Знак Знак Знак Char13"/>
    <w:basedOn w:val="a0"/>
    <w:uiPriority w:val="99"/>
    <w:semiHidden/>
    <w:rPr>
      <w:rFonts w:ascii="Courier New" w:hAnsi="Courier New" w:cs="Courier New"/>
      <w:sz w:val="20"/>
      <w:szCs w:val="20"/>
    </w:rPr>
  </w:style>
  <w:style w:type="character" w:customStyle="1" w:styleId="HTMLPreformattedChar12">
    <w:name w:val="HTML Preformatted Char12"/>
    <w:aliases w:val="Знак Знак4 Char12,Знак Знак Знак Знак Знак Знак Знак Знак Char12,Знак Знак Знак Знак Знак Знак Знак Знак Знак Знак Знак Char12,Знак2 Знак Char12,Знак2 Знак Знак Знак Char12"/>
    <w:basedOn w:val="a0"/>
    <w:uiPriority w:val="99"/>
    <w:semiHidden/>
    <w:rPr>
      <w:rFonts w:ascii="Courier New" w:hAnsi="Courier New" w:cs="Courier New"/>
      <w:sz w:val="20"/>
      <w:szCs w:val="20"/>
    </w:rPr>
  </w:style>
  <w:style w:type="character" w:customStyle="1" w:styleId="HTMLPreformattedChar11">
    <w:name w:val="HTML Preformatted Char11"/>
    <w:aliases w:val="Знак Знак4 Char11,Знак Знак Знак Знак Знак Знак Знак Знак Char11,Знак Знак Знак Знак Знак Знак Знак Знак Знак Знак Знак Char11,Знак2 Знак Char11,Знак2 Знак Знак Знак Char11"/>
    <w:basedOn w:val="a0"/>
    <w:uiPriority w:val="99"/>
    <w:semiHidden/>
    <w:rPr>
      <w:rFonts w:ascii="Courier New" w:hAnsi="Courier New" w:cs="Courier New"/>
      <w:sz w:val="20"/>
      <w:szCs w:val="20"/>
    </w:rPr>
  </w:style>
  <w:style w:type="character" w:customStyle="1" w:styleId="HTMLPreformattedChar10">
    <w:name w:val="HTML Preformatted Char10"/>
    <w:aliases w:val="Знак Знак4 Char10,Знак Знак Знак Знак Знак Знак Знак Знак Char10,Знак Знак Знак Знак Знак Знак Знак Знак Знак Знак Знак Char10,Знак2 Знак Char10,Знак2 Знак Знак Знак Char10"/>
    <w:basedOn w:val="a0"/>
    <w:uiPriority w:val="99"/>
    <w:semiHidden/>
    <w:rPr>
      <w:rFonts w:ascii="Courier New" w:hAnsi="Courier New" w:cs="Courier New"/>
      <w:sz w:val="20"/>
      <w:szCs w:val="20"/>
    </w:rPr>
  </w:style>
  <w:style w:type="character" w:customStyle="1" w:styleId="HTMLPreformattedChar9">
    <w:name w:val="HTML Preformatted Char9"/>
    <w:aliases w:val="Знак Знак4 Char9,Знак Знак Знак Знак Знак Знак Знак Знак Char9,Знак Знак Знак Знак Знак Знак Знак Знак Знак Знак Знак Char9,Знак2 Знак Char9,Знак2 Знак Знак Знак Char9"/>
    <w:basedOn w:val="a0"/>
    <w:uiPriority w:val="99"/>
    <w:semiHidden/>
    <w:rPr>
      <w:rFonts w:ascii="Courier New" w:hAnsi="Courier New" w:cs="Courier New"/>
      <w:sz w:val="20"/>
      <w:szCs w:val="20"/>
    </w:rPr>
  </w:style>
  <w:style w:type="character" w:customStyle="1" w:styleId="HTMLPreformattedChar8">
    <w:name w:val="HTML Preformatted Char8"/>
    <w:aliases w:val="Знак Знак4 Char8,Знак Знак Знак Знак Знак Знак Знак Знак Char8,Знак Знак Знак Знак Знак Знак Знак Знак Знак Знак Знак Char8,Знак2 Знак Char8,Знак2 Знак Знак Знак Char8"/>
    <w:basedOn w:val="a0"/>
    <w:uiPriority w:val="99"/>
    <w:semiHidden/>
    <w:rPr>
      <w:rFonts w:ascii="Courier New" w:hAnsi="Courier New" w:cs="Courier New"/>
      <w:sz w:val="20"/>
      <w:szCs w:val="20"/>
    </w:rPr>
  </w:style>
  <w:style w:type="character" w:customStyle="1" w:styleId="HTMLPreformattedChar7">
    <w:name w:val="HTML Preformatted Char7"/>
    <w:aliases w:val="Знак Знак4 Char7,Знак Знак Знак Знак Знак Знак Знак Знак Char7,Знак Знак Знак Знак Знак Знак Знак Знак Знак Знак Знак Char7,Знак2 Знак Char7,Знак2 Знак Знак Знак Char7"/>
    <w:basedOn w:val="a0"/>
    <w:uiPriority w:val="99"/>
    <w:semiHidden/>
    <w:rPr>
      <w:rFonts w:ascii="Courier New" w:hAnsi="Courier New" w:cs="Courier New"/>
      <w:sz w:val="20"/>
      <w:szCs w:val="20"/>
    </w:rPr>
  </w:style>
  <w:style w:type="character" w:customStyle="1" w:styleId="HTMLPreformattedChar6">
    <w:name w:val="HTML Preformatted Char6"/>
    <w:aliases w:val="Знак Знак4 Char6,Знак Знак Знак Знак Знак Знак Знак Знак Char6,Знак Знак Знак Знак Знак Знак Знак Знак Знак Знак Знак Char6,Знак2 Знак Char6,Знак2 Знак Знак Знак Char6"/>
    <w:basedOn w:val="a0"/>
    <w:uiPriority w:val="99"/>
    <w:semiHidden/>
    <w:rPr>
      <w:rFonts w:ascii="Courier New" w:hAnsi="Courier New" w:cs="Courier New"/>
      <w:sz w:val="20"/>
      <w:szCs w:val="20"/>
    </w:rPr>
  </w:style>
  <w:style w:type="character" w:customStyle="1" w:styleId="HTMLPreformattedChar5">
    <w:name w:val="HTML Preformatted Char5"/>
    <w:aliases w:val="Знак Знак4 Char5,Знак Знак Знак Знак Знак Знак Знак Знак Char5,Знак Знак Знак Знак Знак Знак Знак Знак Знак Знак Знак Char5,Знак2 Знак Char5,Знак2 Знак Знак Знак Char5"/>
    <w:basedOn w:val="a0"/>
    <w:uiPriority w:val="99"/>
    <w:semiHidden/>
    <w:rPr>
      <w:rFonts w:ascii="Courier New" w:hAnsi="Courier New" w:cs="Courier New"/>
      <w:sz w:val="20"/>
      <w:szCs w:val="20"/>
    </w:rPr>
  </w:style>
  <w:style w:type="character" w:customStyle="1" w:styleId="HTMLPreformattedChar4">
    <w:name w:val="HTML Preformatted Char4"/>
    <w:aliases w:val="Знак Знак4 Char4,Знак Знак Знак Знак Знак Знак Знак Знак Char4,Знак Знак Знак Знак Знак Знак Знак Знак Знак Знак Знак Char4,Знак2 Знак Char4,Знак2 Знак Знак Знак Char4"/>
    <w:basedOn w:val="a0"/>
    <w:uiPriority w:val="99"/>
    <w:semiHidden/>
    <w:rPr>
      <w:rFonts w:ascii="Courier New" w:hAnsi="Courier New" w:cs="Courier New"/>
      <w:sz w:val="20"/>
      <w:szCs w:val="20"/>
    </w:rPr>
  </w:style>
  <w:style w:type="character" w:customStyle="1" w:styleId="HTMLPreformattedChar3">
    <w:name w:val="HTML Preformatted Char3"/>
    <w:aliases w:val="Знак Знак4 Char3,Знак Знак Знак Знак Знак Знак Знак Знак Char3,Знак Знак Знак Знак Знак Знак Знак Знак Знак Знак Знак Char3,Знак2 Знак Char3,Знак2 Знак Знак Знак Char3"/>
    <w:basedOn w:val="a0"/>
    <w:uiPriority w:val="99"/>
    <w:semiHidden/>
    <w:rPr>
      <w:rFonts w:ascii="Courier New" w:hAnsi="Courier New" w:cs="Courier New"/>
      <w:sz w:val="20"/>
      <w:szCs w:val="20"/>
    </w:rPr>
  </w:style>
  <w:style w:type="character" w:customStyle="1" w:styleId="HTMLPreformattedChar2">
    <w:name w:val="HTML Preformatted Char2"/>
    <w:aliases w:val="Знак Знак4 Char2,Знак Знак Знак Знак Знак Знак Знак Знак Char2,Знак Знак Знак Знак Знак Знак Знак Знак Знак Знак Знак Char2,Знак2 Знак Char2,Знак2 Знак Знак Знак Char2"/>
    <w:basedOn w:val="a0"/>
    <w:uiPriority w:val="99"/>
    <w:semiHidden/>
    <w:rPr>
      <w:rFonts w:ascii="Courier New" w:hAnsi="Courier New" w:cs="Courier New"/>
      <w:sz w:val="20"/>
      <w:szCs w:val="20"/>
    </w:rPr>
  </w:style>
  <w:style w:type="character" w:customStyle="1" w:styleId="HTML1">
    <w:name w:val="Стандартний HTML Знак1"/>
    <w:aliases w:val="Знак Знак4 Знак1,Знак Знак Знак Знак Знак Знак Знак Знак Знак1,Знак Знак Знак Знак Знак Знак Знак Знак Знак Знак Знак Знак1,Знак2 Знак Знак1,Знак2 Знак Знак Знак Знак1"/>
    <w:basedOn w:val="a0"/>
    <w:uiPriority w:val="99"/>
    <w:semiHidden/>
    <w:rPr>
      <w:rFonts w:ascii="Courier New" w:hAnsi="Courier New" w:cs="Courier New"/>
      <w:sz w:val="20"/>
      <w:szCs w:val="20"/>
    </w:rPr>
  </w:style>
  <w:style w:type="character" w:customStyle="1" w:styleId="HTML2">
    <w:name w:val="Стандартний HTML Знак2"/>
    <w:aliases w:val="Знак Знак4 Знак12,Знак Знак Знак Знак Знак Знак Знак Знак Знак12,Знак Знак Знак Знак Знак Знак Знак Знак Знак Знак Знак Знак12,Знак2 Знак Знак12,Знак2 Знак Знак Знак Знак12"/>
    <w:basedOn w:val="a0"/>
    <w:uiPriority w:val="99"/>
    <w:semiHidden/>
    <w:rPr>
      <w:rFonts w:ascii="Courier New" w:hAnsi="Courier New" w:cs="Courier New"/>
      <w:sz w:val="20"/>
      <w:szCs w:val="20"/>
    </w:rPr>
  </w:style>
  <w:style w:type="character" w:customStyle="1" w:styleId="HTML10">
    <w:name w:val="Стандартный HTML Знак1"/>
    <w:aliases w:val="Знак Знак4 Знак11,Знак Знак Знак Знак Знак Знак Знак Знак Знак11,Знак Знак Знак Знак Знак Знак Знак Знак Знак Знак Знак Знак11,Знак2 Знак Знак11,Знак2 Знак Знак Знак Знак11"/>
    <w:basedOn w:val="a0"/>
    <w:uiPriority w:val="99"/>
    <w:semiHidden/>
    <w:rPr>
      <w:rFonts w:ascii="Courier New" w:hAnsi="Courier New" w:cs="Courier New"/>
      <w:sz w:val="20"/>
      <w:szCs w:val="20"/>
    </w:rPr>
  </w:style>
  <w:style w:type="character" w:customStyle="1" w:styleId="HTML11">
    <w:name w:val="Стандартный HTML Знак11"/>
    <w:basedOn w:val="a0"/>
    <w:uiPriority w:val="99"/>
    <w:semiHidden/>
    <w:rsid w:val="00845FA2"/>
    <w:rPr>
      <w:rFonts w:ascii="Consolas" w:hAnsi="Consolas" w:cs="Consolas"/>
      <w:sz w:val="20"/>
      <w:szCs w:val="20"/>
    </w:rPr>
  </w:style>
  <w:style w:type="paragraph" w:customStyle="1" w:styleId="a4">
    <w:name w:val="_яХјя_"/>
    <w:basedOn w:val="a"/>
    <w:rsid w:val="00845FA2"/>
    <w:pPr>
      <w:keepNext/>
      <w:widowControl w:val="0"/>
      <w:spacing w:after="0" w:line="288" w:lineRule="auto"/>
      <w:ind w:firstLine="709"/>
      <w:jc w:val="both"/>
    </w:pPr>
    <w:rPr>
      <w:rFonts w:ascii="Times New Roman" w:eastAsia="MS ??" w:hAnsi="Times New Roman"/>
      <w:sz w:val="28"/>
      <w:szCs w:val="24"/>
      <w:lang w:eastAsia="ru-RU"/>
    </w:rPr>
  </w:style>
  <w:style w:type="paragraph" w:styleId="a5">
    <w:name w:val="header"/>
    <w:basedOn w:val="a"/>
    <w:link w:val="a6"/>
    <w:uiPriority w:val="99"/>
    <w:unhideWhenUsed/>
    <w:rsid w:val="00A662BF"/>
    <w:pPr>
      <w:tabs>
        <w:tab w:val="center" w:pos="4677"/>
        <w:tab w:val="right" w:pos="9355"/>
      </w:tabs>
      <w:spacing w:after="0" w:line="240" w:lineRule="auto"/>
    </w:pPr>
  </w:style>
  <w:style w:type="paragraph" w:styleId="a7">
    <w:name w:val="footer"/>
    <w:basedOn w:val="a"/>
    <w:link w:val="a8"/>
    <w:uiPriority w:val="99"/>
    <w:unhideWhenUsed/>
    <w:rsid w:val="00A662BF"/>
    <w:pPr>
      <w:tabs>
        <w:tab w:val="center" w:pos="4677"/>
        <w:tab w:val="right" w:pos="9355"/>
      </w:tabs>
      <w:spacing w:after="0" w:line="240" w:lineRule="auto"/>
    </w:pPr>
  </w:style>
  <w:style w:type="character" w:customStyle="1" w:styleId="a6">
    <w:name w:val="Верхній колонтитул Знак"/>
    <w:basedOn w:val="a0"/>
    <w:link w:val="a5"/>
    <w:uiPriority w:val="99"/>
    <w:locked/>
    <w:rsid w:val="00A662BF"/>
    <w:rPr>
      <w:rFonts w:eastAsia="Times New Roman" w:cs="Times New Roman"/>
    </w:rPr>
  </w:style>
  <w:style w:type="paragraph" w:styleId="a9">
    <w:name w:val="List Paragraph"/>
    <w:basedOn w:val="a"/>
    <w:uiPriority w:val="34"/>
    <w:qFormat/>
    <w:rsid w:val="00F815C0"/>
    <w:pPr>
      <w:ind w:left="720"/>
      <w:contextualSpacing/>
    </w:pPr>
  </w:style>
  <w:style w:type="character" w:customStyle="1" w:styleId="a8">
    <w:name w:val="Нижній колонтитул Знак"/>
    <w:basedOn w:val="a0"/>
    <w:link w:val="a7"/>
    <w:uiPriority w:val="99"/>
    <w:locked/>
    <w:rsid w:val="00A662BF"/>
    <w:rPr>
      <w:rFonts w:eastAsia="Times New Roman" w:cs="Times New Roman"/>
    </w:rPr>
  </w:style>
  <w:style w:type="character" w:styleId="aa">
    <w:name w:val="annotation reference"/>
    <w:basedOn w:val="a0"/>
    <w:uiPriority w:val="99"/>
    <w:rsid w:val="004279BA"/>
    <w:rPr>
      <w:rFonts w:cs="Times New Roman"/>
      <w:sz w:val="16"/>
      <w:szCs w:val="16"/>
    </w:rPr>
  </w:style>
  <w:style w:type="paragraph" w:styleId="ab">
    <w:name w:val="annotation text"/>
    <w:basedOn w:val="a"/>
    <w:link w:val="ac"/>
    <w:uiPriority w:val="99"/>
    <w:rsid w:val="004279BA"/>
    <w:pPr>
      <w:spacing w:line="240" w:lineRule="auto"/>
    </w:pPr>
    <w:rPr>
      <w:sz w:val="20"/>
      <w:szCs w:val="20"/>
    </w:rPr>
  </w:style>
  <w:style w:type="paragraph" w:styleId="ad">
    <w:name w:val="annotation subject"/>
    <w:basedOn w:val="ab"/>
    <w:next w:val="ab"/>
    <w:link w:val="ae"/>
    <w:uiPriority w:val="99"/>
    <w:rsid w:val="004279BA"/>
    <w:rPr>
      <w:b/>
      <w:bCs/>
    </w:rPr>
  </w:style>
  <w:style w:type="character" w:customStyle="1" w:styleId="ac">
    <w:name w:val="Текст примітки Знак"/>
    <w:basedOn w:val="a0"/>
    <w:link w:val="ab"/>
    <w:uiPriority w:val="99"/>
    <w:locked/>
    <w:rsid w:val="004279BA"/>
    <w:rPr>
      <w:rFonts w:cs="Times New Roman"/>
      <w:sz w:val="20"/>
      <w:szCs w:val="20"/>
    </w:rPr>
  </w:style>
  <w:style w:type="paragraph" w:styleId="af">
    <w:name w:val="Balloon Text"/>
    <w:basedOn w:val="a"/>
    <w:link w:val="af0"/>
    <w:uiPriority w:val="99"/>
    <w:rsid w:val="004279BA"/>
    <w:pPr>
      <w:spacing w:after="0" w:line="240" w:lineRule="auto"/>
    </w:pPr>
    <w:rPr>
      <w:rFonts w:ascii="Segoe UI" w:hAnsi="Segoe UI" w:cs="Segoe UI"/>
      <w:sz w:val="18"/>
      <w:szCs w:val="18"/>
    </w:rPr>
  </w:style>
  <w:style w:type="character" w:customStyle="1" w:styleId="ae">
    <w:name w:val="Тема примітки Знак"/>
    <w:basedOn w:val="ac"/>
    <w:link w:val="ad"/>
    <w:uiPriority w:val="99"/>
    <w:locked/>
    <w:rsid w:val="004279BA"/>
    <w:rPr>
      <w:rFonts w:cs="Times New Roman"/>
      <w:b/>
      <w:bCs/>
      <w:sz w:val="20"/>
      <w:szCs w:val="20"/>
    </w:rPr>
  </w:style>
  <w:style w:type="character" w:styleId="af1">
    <w:name w:val="Hyperlink"/>
    <w:basedOn w:val="a0"/>
    <w:uiPriority w:val="99"/>
    <w:rsid w:val="00436265"/>
    <w:rPr>
      <w:rFonts w:cs="Times New Roman"/>
      <w:color w:val="0000FF" w:themeColor="hyperlink"/>
      <w:u w:val="single"/>
    </w:rPr>
  </w:style>
  <w:style w:type="character" w:customStyle="1" w:styleId="af0">
    <w:name w:val="Текст у виносці Знак"/>
    <w:basedOn w:val="a0"/>
    <w:link w:val="af"/>
    <w:uiPriority w:val="99"/>
    <w:locked/>
    <w:rsid w:val="004279BA"/>
    <w:rPr>
      <w:rFonts w:ascii="Segoe UI" w:hAnsi="Segoe UI" w:cs="Segoe UI"/>
      <w:sz w:val="18"/>
      <w:szCs w:val="18"/>
    </w:rPr>
  </w:style>
  <w:style w:type="paragraph" w:customStyle="1" w:styleId="rvps2">
    <w:name w:val="rvps2"/>
    <w:basedOn w:val="a"/>
    <w:rsid w:val="002C6F20"/>
    <w:pPr>
      <w:spacing w:before="100" w:beforeAutospacing="1" w:after="100" w:afterAutospacing="1" w:line="240" w:lineRule="auto"/>
    </w:pPr>
    <w:rPr>
      <w:rFonts w:ascii="Times New Roman" w:hAnsi="Times New Roman"/>
      <w:sz w:val="24"/>
      <w:szCs w:val="24"/>
      <w:lang w:val="en-US"/>
    </w:rPr>
  </w:style>
  <w:style w:type="character" w:customStyle="1" w:styleId="rvts46">
    <w:name w:val="rvts46"/>
    <w:basedOn w:val="a0"/>
    <w:rsid w:val="002C6F20"/>
  </w:style>
  <w:style w:type="character" w:customStyle="1" w:styleId="rvts37">
    <w:name w:val="rvts37"/>
    <w:basedOn w:val="a0"/>
    <w:rsid w:val="002C6F20"/>
  </w:style>
  <w:style w:type="character" w:customStyle="1" w:styleId="rvts9">
    <w:name w:val="rvts9"/>
    <w:basedOn w:val="a0"/>
    <w:rsid w:val="00A03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8113">
      <w:marLeft w:val="0"/>
      <w:marRight w:val="0"/>
      <w:marTop w:val="0"/>
      <w:marBottom w:val="0"/>
      <w:divBdr>
        <w:top w:val="none" w:sz="0" w:space="0" w:color="auto"/>
        <w:left w:val="none" w:sz="0" w:space="0" w:color="auto"/>
        <w:bottom w:val="none" w:sz="0" w:space="0" w:color="auto"/>
        <w:right w:val="none" w:sz="0" w:space="0" w:color="auto"/>
      </w:divBdr>
    </w:div>
    <w:div w:id="45688114">
      <w:marLeft w:val="0"/>
      <w:marRight w:val="0"/>
      <w:marTop w:val="0"/>
      <w:marBottom w:val="0"/>
      <w:divBdr>
        <w:top w:val="none" w:sz="0" w:space="0" w:color="auto"/>
        <w:left w:val="none" w:sz="0" w:space="0" w:color="auto"/>
        <w:bottom w:val="none" w:sz="0" w:space="0" w:color="auto"/>
        <w:right w:val="none" w:sz="0" w:space="0" w:color="auto"/>
      </w:divBdr>
    </w:div>
    <w:div w:id="45688115">
      <w:marLeft w:val="0"/>
      <w:marRight w:val="0"/>
      <w:marTop w:val="0"/>
      <w:marBottom w:val="0"/>
      <w:divBdr>
        <w:top w:val="none" w:sz="0" w:space="0" w:color="auto"/>
        <w:left w:val="none" w:sz="0" w:space="0" w:color="auto"/>
        <w:bottom w:val="none" w:sz="0" w:space="0" w:color="auto"/>
        <w:right w:val="none" w:sz="0" w:space="0" w:color="auto"/>
      </w:divBdr>
    </w:div>
    <w:div w:id="45688116">
      <w:marLeft w:val="0"/>
      <w:marRight w:val="0"/>
      <w:marTop w:val="0"/>
      <w:marBottom w:val="0"/>
      <w:divBdr>
        <w:top w:val="none" w:sz="0" w:space="0" w:color="auto"/>
        <w:left w:val="none" w:sz="0" w:space="0" w:color="auto"/>
        <w:bottom w:val="none" w:sz="0" w:space="0" w:color="auto"/>
        <w:right w:val="none" w:sz="0" w:space="0" w:color="auto"/>
      </w:divBdr>
    </w:div>
    <w:div w:id="45688117">
      <w:marLeft w:val="0"/>
      <w:marRight w:val="0"/>
      <w:marTop w:val="0"/>
      <w:marBottom w:val="0"/>
      <w:divBdr>
        <w:top w:val="none" w:sz="0" w:space="0" w:color="auto"/>
        <w:left w:val="none" w:sz="0" w:space="0" w:color="auto"/>
        <w:bottom w:val="none" w:sz="0" w:space="0" w:color="auto"/>
        <w:right w:val="none" w:sz="0" w:space="0" w:color="auto"/>
      </w:divBdr>
    </w:div>
    <w:div w:id="469632147">
      <w:bodyDiv w:val="1"/>
      <w:marLeft w:val="0"/>
      <w:marRight w:val="0"/>
      <w:marTop w:val="0"/>
      <w:marBottom w:val="0"/>
      <w:divBdr>
        <w:top w:val="none" w:sz="0" w:space="0" w:color="auto"/>
        <w:left w:val="none" w:sz="0" w:space="0" w:color="auto"/>
        <w:bottom w:val="none" w:sz="0" w:space="0" w:color="auto"/>
        <w:right w:val="none" w:sz="0" w:space="0" w:color="auto"/>
      </w:divBdr>
    </w:div>
    <w:div w:id="863859522">
      <w:bodyDiv w:val="1"/>
      <w:marLeft w:val="0"/>
      <w:marRight w:val="0"/>
      <w:marTop w:val="0"/>
      <w:marBottom w:val="0"/>
      <w:divBdr>
        <w:top w:val="none" w:sz="0" w:space="0" w:color="auto"/>
        <w:left w:val="none" w:sz="0" w:space="0" w:color="auto"/>
        <w:bottom w:val="none" w:sz="0" w:space="0" w:color="auto"/>
        <w:right w:val="none" w:sz="0" w:space="0" w:color="auto"/>
      </w:divBdr>
    </w:div>
    <w:div w:id="207547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9BF15-0BC2-4AD4-B88A-FFF71F46D1CE}">
  <ds:schemaRefs>
    <ds:schemaRef ds:uri="http://schemas.microsoft.com/sharepoint/v3/contenttype/forms"/>
  </ds:schemaRefs>
</ds:datastoreItem>
</file>

<file path=customXml/itemProps2.xml><?xml version="1.0" encoding="utf-8"?>
<ds:datastoreItem xmlns:ds="http://schemas.openxmlformats.org/officeDocument/2006/customXml" ds:itemID="{EDE73B1E-D323-459A-9D08-F431CFFBA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6C1A28-0E6B-4120-B780-503FC8E758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14BAEE-1219-49BB-8504-F9F53FAC2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37510</Words>
  <Characters>21382</Characters>
  <Application>Microsoft Office Word</Application>
  <DocSecurity>0</DocSecurity>
  <Lines>178</Lines>
  <Paragraphs>117</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58775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2021-03-01T15:29:00Z</dcterms:created>
  <dcterms:modified xsi:type="dcterms:W3CDTF">2021-03-01T15:29:00Z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