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A0A404" w14:textId="693BCE75" w:rsidR="00134D0E" w:rsidRDefault="00E52606" w:rsidP="00E5260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Порівняльна таблиця до проекту </w:t>
      </w:r>
      <w:r w:rsidR="00834F38">
        <w:rPr>
          <w:rFonts w:ascii="Times New Roman" w:hAnsi="Times New Roman" w:cs="Times New Roman"/>
          <w:b/>
          <w:bCs/>
          <w:sz w:val="28"/>
          <w:szCs w:val="28"/>
        </w:rPr>
        <w:t>Закону України</w:t>
      </w:r>
    </w:p>
    <w:p w14:paraId="2FDE0CB7" w14:textId="4D1C64B9" w:rsidR="00834F38" w:rsidRDefault="00242B97" w:rsidP="00C50BB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66384545"/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834F38">
        <w:rPr>
          <w:rFonts w:ascii="Times New Roman" w:hAnsi="Times New Roman" w:cs="Times New Roman"/>
          <w:b/>
          <w:bCs/>
          <w:sz w:val="28"/>
          <w:szCs w:val="28"/>
        </w:rPr>
        <w:t xml:space="preserve">ро внесення змін до </w:t>
      </w:r>
      <w:r w:rsidR="003E77AB">
        <w:rPr>
          <w:rFonts w:ascii="Times New Roman" w:hAnsi="Times New Roman" w:cs="Times New Roman"/>
          <w:b/>
          <w:bCs/>
          <w:sz w:val="28"/>
          <w:szCs w:val="28"/>
        </w:rPr>
        <w:t xml:space="preserve">статті 64 </w:t>
      </w:r>
      <w:r w:rsidR="00C50BB7">
        <w:rPr>
          <w:rFonts w:ascii="Times New Roman" w:hAnsi="Times New Roman" w:cs="Times New Roman"/>
          <w:b/>
          <w:bCs/>
          <w:sz w:val="28"/>
          <w:szCs w:val="28"/>
        </w:rPr>
        <w:t xml:space="preserve">Бюджетного кодексу України </w:t>
      </w:r>
      <w:r w:rsidR="00E52606">
        <w:rPr>
          <w:rFonts w:ascii="Times New Roman" w:hAnsi="Times New Roman" w:cs="Times New Roman"/>
          <w:b/>
          <w:bCs/>
          <w:sz w:val="28"/>
          <w:szCs w:val="28"/>
        </w:rPr>
        <w:t xml:space="preserve">у зв’язку з прийняттям Закону України </w:t>
      </w:r>
      <w:r w:rsidR="00E52606" w:rsidRPr="00E52606">
        <w:rPr>
          <w:rFonts w:ascii="Times New Roman" w:hAnsi="Times New Roman" w:cs="Times New Roman"/>
          <w:b/>
          <w:bCs/>
          <w:sz w:val="28"/>
          <w:szCs w:val="28"/>
        </w:rPr>
        <w:t>"Про внесення змін до Податкового кодексу України щодо встановлення розподілу податку на доходи фізичних осіб між бюджетами за місцем отримання доходу та місцем проживання платників податку"</w:t>
      </w:r>
    </w:p>
    <w:bookmarkEnd w:id="1"/>
    <w:p w14:paraId="516C50FF" w14:textId="77777777" w:rsidR="00E52606" w:rsidRPr="005E2E36" w:rsidRDefault="00E52606" w:rsidP="00C50BB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5E2E36" w14:paraId="789E4A51" w14:textId="77777777" w:rsidTr="005E2E36">
        <w:tc>
          <w:tcPr>
            <w:tcW w:w="7280" w:type="dxa"/>
          </w:tcPr>
          <w:p w14:paraId="4F214FDD" w14:textId="5CE36875" w:rsidR="005E2E36" w:rsidRPr="005E2E36" w:rsidRDefault="005E2E36" w:rsidP="00E5260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2E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Чинна редакція</w:t>
            </w:r>
          </w:p>
        </w:tc>
        <w:tc>
          <w:tcPr>
            <w:tcW w:w="7280" w:type="dxa"/>
          </w:tcPr>
          <w:p w14:paraId="4C01B58A" w14:textId="45B1A0BA" w:rsidR="005E2E36" w:rsidRPr="005E2E36" w:rsidRDefault="005E2E36" w:rsidP="00E5260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2E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Редакція з урахуванням змін</w:t>
            </w:r>
          </w:p>
        </w:tc>
      </w:tr>
      <w:tr w:rsidR="00C15182" w:rsidRPr="00C15182" w14:paraId="1CA52879" w14:textId="77777777" w:rsidTr="005E2E36">
        <w:tc>
          <w:tcPr>
            <w:tcW w:w="7280" w:type="dxa"/>
          </w:tcPr>
          <w:p w14:paraId="4C1534B6" w14:textId="71DB3F0F" w:rsidR="00C15182" w:rsidRPr="00C15182" w:rsidRDefault="00C15182" w:rsidP="00E52606">
            <w:pPr>
              <w:spacing w:after="12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2E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Стаття 64.</w:t>
            </w:r>
            <w:r w:rsidRPr="005E2E36">
              <w:rPr>
                <w:rFonts w:ascii="Times New Roman" w:hAnsi="Times New Roman" w:cs="Times New Roman"/>
                <w:sz w:val="28"/>
                <w:szCs w:val="28"/>
              </w:rPr>
              <w:t xml:space="preserve"> Склад доходів загального фонду бюджетів сільських, селищних, міських територіальних громад</w:t>
            </w:r>
          </w:p>
        </w:tc>
        <w:tc>
          <w:tcPr>
            <w:tcW w:w="7280" w:type="dxa"/>
          </w:tcPr>
          <w:p w14:paraId="6493FEDC" w14:textId="05F698CA" w:rsidR="00C15182" w:rsidRPr="00C15182" w:rsidRDefault="00C15182" w:rsidP="00E52606">
            <w:pPr>
              <w:spacing w:after="12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2E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Стаття 64.</w:t>
            </w:r>
            <w:r w:rsidRPr="005E2E36">
              <w:rPr>
                <w:rFonts w:ascii="Times New Roman" w:hAnsi="Times New Roman" w:cs="Times New Roman"/>
                <w:sz w:val="28"/>
                <w:szCs w:val="28"/>
              </w:rPr>
              <w:t xml:space="preserve"> Склад доходів загального фонду бюджетів сільських, селищних, міських територіальних громад</w:t>
            </w:r>
          </w:p>
        </w:tc>
      </w:tr>
      <w:tr w:rsidR="00C674EA" w14:paraId="261E31E1" w14:textId="77777777" w:rsidTr="005E2E36">
        <w:tc>
          <w:tcPr>
            <w:tcW w:w="7280" w:type="dxa"/>
          </w:tcPr>
          <w:p w14:paraId="50638485" w14:textId="6FE4E87B" w:rsidR="00C674EA" w:rsidRPr="005E2E36" w:rsidRDefault="00C674EA" w:rsidP="00E52606">
            <w:pPr>
              <w:spacing w:before="120" w:after="120" w:line="288" w:lineRule="auto"/>
              <w:ind w:firstLine="30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2E36">
              <w:rPr>
                <w:rFonts w:ascii="Times New Roman" w:hAnsi="Times New Roman" w:cs="Times New Roman"/>
                <w:sz w:val="28"/>
                <w:szCs w:val="28"/>
              </w:rPr>
              <w:t xml:space="preserve">2. Податок на доходи фізичних осіб (крім податку, визначеного абзацом </w:t>
            </w:r>
            <w:r w:rsidRPr="005424EA">
              <w:rPr>
                <w:rFonts w:ascii="Times New Roman" w:hAnsi="Times New Roman" w:cs="Times New Roman"/>
                <w:bCs/>
                <w:sz w:val="28"/>
                <w:szCs w:val="28"/>
              </w:rPr>
              <w:t>п’ятим</w:t>
            </w:r>
            <w:r w:rsidRPr="005E2E36">
              <w:rPr>
                <w:rFonts w:ascii="Times New Roman" w:hAnsi="Times New Roman" w:cs="Times New Roman"/>
                <w:sz w:val="28"/>
                <w:szCs w:val="28"/>
              </w:rPr>
              <w:t xml:space="preserve"> цієї частини статті), який сплачується (перераховується):</w:t>
            </w:r>
          </w:p>
          <w:p w14:paraId="1E585C5B" w14:textId="77777777" w:rsidR="00C674EA" w:rsidRPr="005424EA" w:rsidRDefault="00C674EA" w:rsidP="00E52606">
            <w:pPr>
              <w:spacing w:before="120" w:after="120" w:line="288" w:lineRule="auto"/>
              <w:ind w:firstLine="30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2E36">
              <w:rPr>
                <w:rFonts w:ascii="Times New Roman" w:hAnsi="Times New Roman" w:cs="Times New Roman"/>
                <w:sz w:val="28"/>
                <w:szCs w:val="28"/>
              </w:rPr>
              <w:t xml:space="preserve">податковим агентом - юридичною особою </w:t>
            </w:r>
            <w:r w:rsidRPr="008310C3">
              <w:rPr>
                <w:rFonts w:ascii="Times New Roman" w:hAnsi="Times New Roman" w:cs="Times New Roman"/>
                <w:sz w:val="28"/>
                <w:szCs w:val="28"/>
              </w:rPr>
              <w:t>(її філією, відділенням, іншим відокремленим підрозділом)</w:t>
            </w:r>
            <w:r w:rsidRPr="005E2E36">
              <w:rPr>
                <w:rFonts w:ascii="Times New Roman" w:hAnsi="Times New Roman" w:cs="Times New Roman"/>
                <w:sz w:val="28"/>
                <w:szCs w:val="28"/>
              </w:rPr>
              <w:t xml:space="preserve"> чи представництвом нерезидента - юридичної особи, </w:t>
            </w:r>
            <w:r w:rsidRPr="00955E05">
              <w:rPr>
                <w:rFonts w:ascii="Times New Roman" w:hAnsi="Times New Roman" w:cs="Times New Roman"/>
                <w:sz w:val="28"/>
                <w:szCs w:val="28"/>
              </w:rPr>
              <w:t xml:space="preserve">зараховується </w:t>
            </w:r>
            <w:r w:rsidRPr="002C3CA1">
              <w:rPr>
                <w:rFonts w:ascii="Times New Roman" w:hAnsi="Times New Roman" w:cs="Times New Roman"/>
                <w:sz w:val="28"/>
                <w:szCs w:val="28"/>
              </w:rPr>
              <w:t xml:space="preserve">до відповідного бюджету </w:t>
            </w:r>
            <w:r w:rsidRPr="005424EA">
              <w:rPr>
                <w:rFonts w:ascii="Times New Roman" w:hAnsi="Times New Roman" w:cs="Times New Roman"/>
                <w:b/>
                <w:sz w:val="28"/>
                <w:szCs w:val="28"/>
              </w:rPr>
              <w:t>за їх місцезнаходженням (розташуванням)</w:t>
            </w:r>
            <w:r w:rsidRPr="005424EA">
              <w:rPr>
                <w:rFonts w:ascii="Times New Roman" w:hAnsi="Times New Roman" w:cs="Times New Roman"/>
                <w:sz w:val="28"/>
                <w:szCs w:val="28"/>
              </w:rPr>
              <w:t xml:space="preserve"> в обсягах податку, нарахованого на доходи, що виплачуються фізичній особі;</w:t>
            </w:r>
          </w:p>
          <w:p w14:paraId="4E12F0CE" w14:textId="0C045D95" w:rsidR="00EC2BAB" w:rsidRDefault="00EC2BAB" w:rsidP="00E52606">
            <w:pPr>
              <w:spacing w:before="120" w:after="120" w:line="288" w:lineRule="auto"/>
              <w:ind w:firstLine="30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86C48B" w14:textId="77777777" w:rsidR="00E52606" w:rsidRDefault="00E52606" w:rsidP="00E52606">
            <w:pPr>
              <w:spacing w:before="120" w:after="120" w:line="288" w:lineRule="auto"/>
              <w:ind w:firstLine="30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9906ED" w14:textId="561B391D" w:rsidR="0008178E" w:rsidRDefault="0008178E" w:rsidP="00E52606">
            <w:pPr>
              <w:spacing w:before="120" w:after="120" w:line="288" w:lineRule="auto"/>
              <w:ind w:firstLine="30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78E">
              <w:rPr>
                <w:rFonts w:ascii="Times New Roman" w:hAnsi="Times New Roman" w:cs="Times New Roman"/>
                <w:sz w:val="28"/>
                <w:szCs w:val="28"/>
              </w:rPr>
              <w:t xml:space="preserve">податковим агентом - фізичною особою, зараховується до відповідного бюджету </w:t>
            </w:r>
            <w:r w:rsidRPr="005424EA">
              <w:rPr>
                <w:rFonts w:ascii="Times New Roman" w:hAnsi="Times New Roman" w:cs="Times New Roman"/>
                <w:b/>
                <w:sz w:val="28"/>
                <w:szCs w:val="28"/>
              </w:rPr>
              <w:t>за місцем реєстрації такої фізичної особи у податкових органах</w:t>
            </w:r>
            <w:r w:rsidRPr="0008178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D6AEDD1" w14:textId="4C2301E9" w:rsidR="00955E05" w:rsidRDefault="00955E05" w:rsidP="00E52606">
            <w:pPr>
              <w:spacing w:before="120" w:after="120" w:line="288" w:lineRule="auto"/>
              <w:ind w:firstLine="30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334C56" w14:textId="77777777" w:rsidR="00E52606" w:rsidRDefault="00E52606" w:rsidP="00E52606">
            <w:pPr>
              <w:spacing w:before="120" w:after="120" w:line="288" w:lineRule="auto"/>
              <w:ind w:firstLine="30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989007" w14:textId="77777777" w:rsidR="00E52606" w:rsidRPr="0008178E" w:rsidRDefault="00E52606" w:rsidP="00E52606">
            <w:pPr>
              <w:spacing w:before="120" w:after="120" w:line="288" w:lineRule="auto"/>
              <w:ind w:firstLine="30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984FEA" w14:textId="77777777" w:rsidR="0008178E" w:rsidRPr="0008178E" w:rsidRDefault="0008178E" w:rsidP="00E52606">
            <w:pPr>
              <w:spacing w:before="120" w:after="120" w:line="288" w:lineRule="auto"/>
              <w:ind w:firstLine="30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78E">
              <w:rPr>
                <w:rFonts w:ascii="Times New Roman" w:hAnsi="Times New Roman" w:cs="Times New Roman"/>
                <w:sz w:val="28"/>
                <w:szCs w:val="28"/>
              </w:rPr>
              <w:t xml:space="preserve">фізичною особою, яка отримує доходи від особи, яка не є податковим агентом, зараховується до відповідного бюджету </w:t>
            </w:r>
            <w:r w:rsidRPr="00284FA7">
              <w:rPr>
                <w:rFonts w:ascii="Times New Roman" w:hAnsi="Times New Roman" w:cs="Times New Roman"/>
                <w:sz w:val="28"/>
                <w:szCs w:val="28"/>
              </w:rPr>
              <w:t>за податковою адресою такої фізичної особи</w:t>
            </w:r>
            <w:r w:rsidRPr="000817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5F85105" w14:textId="1FBB9904" w:rsidR="0008178E" w:rsidRPr="005E2E36" w:rsidRDefault="00955E05" w:rsidP="00E52606">
            <w:pPr>
              <w:spacing w:before="120" w:after="120" w:line="288" w:lineRule="auto"/>
              <w:ind w:firstLine="30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7280" w:type="dxa"/>
          </w:tcPr>
          <w:p w14:paraId="666A5570" w14:textId="274A6B04" w:rsidR="00C674EA" w:rsidRPr="005E2E36" w:rsidRDefault="00C674EA" w:rsidP="00E52606">
            <w:pPr>
              <w:spacing w:before="120" w:after="120" w:line="288" w:lineRule="auto"/>
              <w:ind w:firstLine="30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2E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Pr="005424E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bookmarkStart w:id="2" w:name="_Hlk66386512"/>
            <w:r w:rsidRPr="005424EA">
              <w:rPr>
                <w:rFonts w:ascii="Times New Roman" w:hAnsi="Times New Roman" w:cs="Times New Roman"/>
                <w:sz w:val="28"/>
                <w:szCs w:val="28"/>
              </w:rPr>
              <w:t xml:space="preserve">Податок на доходи фізичних осіб (крім податку, визначеного абзацом </w:t>
            </w:r>
            <w:r w:rsidR="005424EA" w:rsidRPr="005424EA">
              <w:rPr>
                <w:rFonts w:ascii="Times New Roman" w:hAnsi="Times New Roman" w:cs="Times New Roman"/>
                <w:bCs/>
                <w:sz w:val="28"/>
                <w:szCs w:val="28"/>
              </w:rPr>
              <w:t>п’ятим</w:t>
            </w:r>
            <w:r w:rsidR="005424EA" w:rsidRPr="005424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24EA">
              <w:rPr>
                <w:rFonts w:ascii="Times New Roman" w:hAnsi="Times New Roman" w:cs="Times New Roman"/>
                <w:sz w:val="28"/>
                <w:szCs w:val="28"/>
              </w:rPr>
              <w:t>цієї частини статті), який сплачується (перераховується):</w:t>
            </w:r>
          </w:p>
          <w:p w14:paraId="1A9FC59F" w14:textId="7E801790" w:rsidR="002C3CA1" w:rsidRDefault="002C3CA1" w:rsidP="00E52606">
            <w:pPr>
              <w:spacing w:before="120" w:after="120" w:line="288" w:lineRule="auto"/>
              <w:ind w:firstLine="30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Hlk66385526"/>
            <w:r w:rsidRPr="005E2E36">
              <w:rPr>
                <w:rFonts w:ascii="Times New Roman" w:hAnsi="Times New Roman" w:cs="Times New Roman"/>
                <w:sz w:val="28"/>
                <w:szCs w:val="28"/>
              </w:rPr>
              <w:t xml:space="preserve">податковим агентом - юридичною особою </w:t>
            </w:r>
            <w:r w:rsidRPr="008310C3">
              <w:rPr>
                <w:rFonts w:ascii="Times New Roman" w:hAnsi="Times New Roman" w:cs="Times New Roman"/>
                <w:sz w:val="28"/>
                <w:szCs w:val="28"/>
              </w:rPr>
              <w:t>(її філією, відділенням, іншим відокремленим підрозділом)</w:t>
            </w:r>
            <w:r w:rsidRPr="005E2E36">
              <w:rPr>
                <w:rFonts w:ascii="Times New Roman" w:hAnsi="Times New Roman" w:cs="Times New Roman"/>
                <w:sz w:val="28"/>
                <w:szCs w:val="28"/>
              </w:rPr>
              <w:t xml:space="preserve"> чи представництвом нерезидента - юридичної особи, </w:t>
            </w:r>
            <w:r w:rsidRPr="005424EA">
              <w:rPr>
                <w:rFonts w:ascii="Times New Roman" w:hAnsi="Times New Roman" w:cs="Times New Roman"/>
                <w:sz w:val="28"/>
                <w:szCs w:val="28"/>
              </w:rPr>
              <w:t>зараховується до відповідного бюджету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424EA">
              <w:rPr>
                <w:rFonts w:ascii="Times New Roman" w:hAnsi="Times New Roman" w:cs="Times New Roman"/>
                <w:b/>
                <w:sz w:val="28"/>
                <w:szCs w:val="28"/>
              </w:rPr>
              <w:t>з урахуванням особливостей</w:t>
            </w:r>
            <w:r w:rsidRPr="002C3CA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визначених </w:t>
            </w:r>
            <w:r w:rsidR="00955E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частиною першою цієї статті, а також </w:t>
            </w:r>
            <w:r w:rsidRPr="002C3CA1">
              <w:rPr>
                <w:rFonts w:ascii="Times New Roman" w:hAnsi="Times New Roman" w:cs="Times New Roman"/>
                <w:b/>
                <w:sz w:val="28"/>
                <w:szCs w:val="28"/>
              </w:rPr>
              <w:t>статтями 29</w:t>
            </w:r>
            <w:r w:rsidR="00955E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C3CA1">
              <w:rPr>
                <w:rFonts w:ascii="Times New Roman" w:hAnsi="Times New Roman" w:cs="Times New Roman"/>
                <w:b/>
                <w:sz w:val="28"/>
                <w:szCs w:val="28"/>
              </w:rPr>
              <w:t>та 66 цього Кодексу</w:t>
            </w:r>
            <w:r w:rsidR="005424EA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5424EA" w:rsidRPr="005424EA">
              <w:rPr>
                <w:rFonts w:ascii="Times New Roman" w:hAnsi="Times New Roman" w:cs="Times New Roman"/>
                <w:sz w:val="28"/>
                <w:szCs w:val="28"/>
              </w:rPr>
              <w:t xml:space="preserve"> в обсягах податку, нарахованого на доходи, що виплачуються фізичній особі;</w:t>
            </w:r>
          </w:p>
          <w:p w14:paraId="3FBAFAE9" w14:textId="45A7B94B" w:rsidR="00102E32" w:rsidRPr="00102E32" w:rsidRDefault="00102E32" w:rsidP="00E52606">
            <w:pPr>
              <w:spacing w:before="120" w:after="120" w:line="288" w:lineRule="auto"/>
              <w:ind w:firstLine="30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E32">
              <w:rPr>
                <w:rFonts w:ascii="Times New Roman" w:hAnsi="Times New Roman" w:cs="Times New Roman"/>
                <w:sz w:val="28"/>
                <w:szCs w:val="28"/>
              </w:rPr>
              <w:t>податковим агентом - фізичною особою, зараховується до відповідного бюджету</w:t>
            </w:r>
            <w:r w:rsidR="005424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5E05" w:rsidRPr="00955E05">
              <w:rPr>
                <w:rFonts w:ascii="Times New Roman" w:hAnsi="Times New Roman" w:cs="Times New Roman"/>
                <w:b/>
                <w:sz w:val="28"/>
                <w:szCs w:val="28"/>
              </w:rPr>
              <w:t>з урахуванням особливостей, визначених частиною першою цієї статті, а також статтями 29 та 66 цього Кодексу</w:t>
            </w:r>
            <w:r w:rsidR="00955E05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955E05" w:rsidRPr="005424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5E05" w:rsidRPr="00955E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обсягах податку, </w:t>
            </w:r>
            <w:r w:rsidR="00955E05" w:rsidRPr="00955E0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нарахованого на доходи, що виплачуються фізичній особі</w:t>
            </w:r>
            <w:r w:rsidRPr="00102E3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B1A79EE" w14:textId="77777777" w:rsidR="00102E32" w:rsidRPr="00102E32" w:rsidRDefault="00102E32" w:rsidP="00E52606">
            <w:pPr>
              <w:spacing w:before="120" w:after="120" w:line="288" w:lineRule="auto"/>
              <w:ind w:firstLine="30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n1041"/>
            <w:bookmarkStart w:id="5" w:name="n1042"/>
            <w:bookmarkEnd w:id="2"/>
            <w:bookmarkEnd w:id="3"/>
            <w:bookmarkEnd w:id="4"/>
            <w:bookmarkEnd w:id="5"/>
            <w:r w:rsidRPr="00102E32">
              <w:rPr>
                <w:rFonts w:ascii="Times New Roman" w:hAnsi="Times New Roman" w:cs="Times New Roman"/>
                <w:sz w:val="28"/>
                <w:szCs w:val="28"/>
              </w:rPr>
              <w:t>фізичною особою, яка отримує доходи від особи, яка не є податковим агентом, зараховується до відповідного бюджету за податковою адресою такої фізичної особи.</w:t>
            </w:r>
          </w:p>
          <w:p w14:paraId="5729C1C5" w14:textId="348A10E9" w:rsidR="00102E32" w:rsidRPr="00102E32" w:rsidRDefault="00955E05" w:rsidP="00E52606">
            <w:pPr>
              <w:spacing w:before="120" w:after="120" w:line="288" w:lineRule="auto"/>
              <w:ind w:firstLine="30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n1043"/>
            <w:bookmarkStart w:id="7" w:name="n3267"/>
            <w:bookmarkEnd w:id="6"/>
            <w:bookmarkEnd w:id="7"/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14:paraId="624903A8" w14:textId="712B6498" w:rsidR="00C674EA" w:rsidRPr="005E2E36" w:rsidRDefault="00C674EA" w:rsidP="00E52606">
            <w:pPr>
              <w:spacing w:before="120" w:after="120" w:line="288" w:lineRule="auto"/>
              <w:ind w:firstLine="30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AFF5D75" w14:textId="1ACBCD1F" w:rsidR="005E2E36" w:rsidRDefault="005E2E36"/>
    <w:p w14:paraId="1788ED77" w14:textId="7B0AA17A" w:rsidR="00E52606" w:rsidRDefault="00E52606"/>
    <w:p w14:paraId="2706E4CC" w14:textId="76F6D3EA" w:rsidR="00EA18D5" w:rsidRPr="00EA18D5" w:rsidRDefault="00E52606" w:rsidP="00EA18D5">
      <w:pPr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E52606"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  <w:r w:rsidR="00EA18D5">
        <w:rPr>
          <w:rFonts w:ascii="Times New Roman" w:hAnsi="Times New Roman" w:cs="Times New Roman"/>
          <w:b/>
          <w:sz w:val="28"/>
          <w:szCs w:val="28"/>
        </w:rPr>
        <w:tab/>
      </w:r>
      <w:r w:rsidR="00EA18D5">
        <w:rPr>
          <w:rFonts w:ascii="Times New Roman" w:hAnsi="Times New Roman" w:cs="Times New Roman"/>
          <w:b/>
          <w:sz w:val="28"/>
          <w:szCs w:val="28"/>
        </w:rPr>
        <w:tab/>
      </w:r>
      <w:r w:rsidR="00EA18D5">
        <w:rPr>
          <w:rFonts w:ascii="Times New Roman" w:hAnsi="Times New Roman" w:cs="Times New Roman"/>
          <w:b/>
          <w:sz w:val="28"/>
          <w:szCs w:val="28"/>
        </w:rPr>
        <w:tab/>
      </w:r>
      <w:r w:rsidR="00EA18D5">
        <w:rPr>
          <w:rFonts w:ascii="Times New Roman" w:hAnsi="Times New Roman" w:cs="Times New Roman"/>
          <w:b/>
          <w:sz w:val="28"/>
          <w:szCs w:val="28"/>
        </w:rPr>
        <w:tab/>
      </w:r>
      <w:r w:rsidR="00C53485">
        <w:rPr>
          <w:rFonts w:ascii="Times New Roman" w:hAnsi="Times New Roman" w:cs="Times New Roman"/>
          <w:b/>
          <w:sz w:val="28"/>
          <w:szCs w:val="28"/>
        </w:rPr>
        <w:tab/>
      </w:r>
      <w:r w:rsidR="00C53485">
        <w:rPr>
          <w:rFonts w:ascii="Times New Roman" w:hAnsi="Times New Roman" w:cs="Times New Roman"/>
          <w:b/>
          <w:sz w:val="28"/>
          <w:szCs w:val="28"/>
        </w:rPr>
        <w:tab/>
      </w:r>
      <w:r w:rsidR="00C53485">
        <w:rPr>
          <w:rFonts w:ascii="Times New Roman" w:hAnsi="Times New Roman" w:cs="Times New Roman"/>
          <w:b/>
          <w:sz w:val="28"/>
          <w:szCs w:val="28"/>
        </w:rPr>
        <w:tab/>
      </w:r>
      <w:r w:rsidR="00EA18D5">
        <w:rPr>
          <w:rFonts w:ascii="Times New Roman" w:hAnsi="Times New Roman" w:cs="Times New Roman"/>
          <w:b/>
          <w:sz w:val="28"/>
          <w:szCs w:val="28"/>
        </w:rPr>
        <w:tab/>
      </w:r>
      <w:r w:rsidR="00EA18D5" w:rsidRPr="00EA18D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 xml:space="preserve">О.І. Кулініч </w:t>
      </w:r>
      <w:r w:rsidR="00EA18D5" w:rsidRPr="00EA18D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ab/>
      </w:r>
    </w:p>
    <w:p w14:paraId="4E843709" w14:textId="77777777" w:rsidR="00EA18D5" w:rsidRPr="00EA18D5" w:rsidRDefault="00EA18D5" w:rsidP="00C53485">
      <w:pPr>
        <w:spacing w:after="0" w:line="240" w:lineRule="auto"/>
        <w:ind w:left="7932" w:firstLine="708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EA18D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 xml:space="preserve">Н.П. Южаніна </w:t>
      </w:r>
      <w:r w:rsidRPr="00EA18D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ab/>
      </w:r>
    </w:p>
    <w:p w14:paraId="41402558" w14:textId="77777777" w:rsidR="00EA18D5" w:rsidRPr="00EA18D5" w:rsidRDefault="00EA18D5" w:rsidP="00C53485">
      <w:pPr>
        <w:spacing w:after="0" w:line="240" w:lineRule="auto"/>
        <w:ind w:left="7932" w:firstLine="708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EA18D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М.Т. Сольський</w:t>
      </w:r>
      <w:r w:rsidRPr="00EA18D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ab/>
      </w:r>
    </w:p>
    <w:p w14:paraId="54E568F9" w14:textId="77777777" w:rsidR="00EA18D5" w:rsidRPr="00EA18D5" w:rsidRDefault="00EA18D5" w:rsidP="00C53485">
      <w:pPr>
        <w:spacing w:after="0" w:line="240" w:lineRule="auto"/>
        <w:ind w:left="7932" w:firstLine="708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EA18D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П.В. Халімон</w:t>
      </w:r>
    </w:p>
    <w:p w14:paraId="7FF907A6" w14:textId="77777777" w:rsidR="00EA18D5" w:rsidRPr="00EA18D5" w:rsidRDefault="00EA18D5" w:rsidP="00C53485">
      <w:pPr>
        <w:spacing w:after="0" w:line="240" w:lineRule="auto"/>
        <w:ind w:left="7932" w:firstLine="708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EA18D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А.Г. Гунько</w:t>
      </w:r>
    </w:p>
    <w:p w14:paraId="0FA75A6D" w14:textId="77777777" w:rsidR="00EA18D5" w:rsidRPr="00EA18D5" w:rsidRDefault="00EA18D5" w:rsidP="00C53485">
      <w:pPr>
        <w:spacing w:after="0" w:line="240" w:lineRule="auto"/>
        <w:ind w:left="7932" w:firstLine="708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EA18D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С.Д. Гривко</w:t>
      </w:r>
    </w:p>
    <w:p w14:paraId="2244C976" w14:textId="77777777" w:rsidR="00EA18D5" w:rsidRPr="00EA18D5" w:rsidRDefault="00EA18D5" w:rsidP="00C53485">
      <w:pPr>
        <w:spacing w:after="0" w:line="240" w:lineRule="auto"/>
        <w:ind w:left="7932" w:firstLine="708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EA18D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 xml:space="preserve">О.В. Салійчук </w:t>
      </w:r>
    </w:p>
    <w:p w14:paraId="43F180BE" w14:textId="77777777" w:rsidR="00EA18D5" w:rsidRPr="00EA18D5" w:rsidRDefault="00EA18D5" w:rsidP="00C53485">
      <w:pPr>
        <w:spacing w:after="0" w:line="240" w:lineRule="auto"/>
        <w:ind w:left="7932" w:firstLine="708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EA18D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М.В.Нікітіна</w:t>
      </w:r>
    </w:p>
    <w:p w14:paraId="22E4E0CD" w14:textId="77777777" w:rsidR="00EA18D5" w:rsidRPr="00EA18D5" w:rsidRDefault="00EA18D5" w:rsidP="00C53485">
      <w:pPr>
        <w:spacing w:after="0" w:line="240" w:lineRule="auto"/>
        <w:ind w:left="7932" w:firstLine="708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EA18D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 xml:space="preserve">С.П.Лабазюк </w:t>
      </w:r>
    </w:p>
    <w:p w14:paraId="61E1CED0" w14:textId="4190E1E7" w:rsidR="00E52606" w:rsidRPr="00E52606" w:rsidRDefault="00EA18D5" w:rsidP="00C53485">
      <w:pPr>
        <w:spacing w:after="120" w:line="240" w:lineRule="auto"/>
        <w:ind w:left="792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18D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С.М. Чернявський</w:t>
      </w:r>
    </w:p>
    <w:sectPr w:rsidR="00E52606" w:rsidRPr="00E52606" w:rsidSect="00500C70">
      <w:footerReference w:type="default" r:id="rId9"/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028AF5" w14:textId="77777777" w:rsidR="001E2489" w:rsidRDefault="001E2489" w:rsidP="00242B97">
      <w:pPr>
        <w:spacing w:after="0" w:line="240" w:lineRule="auto"/>
      </w:pPr>
      <w:r>
        <w:separator/>
      </w:r>
    </w:p>
  </w:endnote>
  <w:endnote w:type="continuationSeparator" w:id="0">
    <w:p w14:paraId="35353138" w14:textId="77777777" w:rsidR="001E2489" w:rsidRDefault="001E2489" w:rsidP="00242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102055"/>
      <w:docPartObj>
        <w:docPartGallery w:val="Page Numbers (Bottom of Page)"/>
        <w:docPartUnique/>
      </w:docPartObj>
    </w:sdtPr>
    <w:sdtEndPr/>
    <w:sdtContent>
      <w:p w14:paraId="481FA1EC" w14:textId="16B7834F" w:rsidR="00242B97" w:rsidRDefault="00242B9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32C7" w:rsidRPr="000432C7">
          <w:rPr>
            <w:noProof/>
            <w:lang w:val="ru-RU"/>
          </w:rPr>
          <w:t>1</w:t>
        </w:r>
        <w:r>
          <w:fldChar w:fldCharType="end"/>
        </w:r>
      </w:p>
    </w:sdtContent>
  </w:sdt>
  <w:p w14:paraId="7FB4381C" w14:textId="77777777" w:rsidR="00242B97" w:rsidRDefault="00242B9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B10FE9" w14:textId="77777777" w:rsidR="001E2489" w:rsidRDefault="001E2489" w:rsidP="00242B97">
      <w:pPr>
        <w:spacing w:after="0" w:line="240" w:lineRule="auto"/>
      </w:pPr>
      <w:r>
        <w:separator/>
      </w:r>
    </w:p>
  </w:footnote>
  <w:footnote w:type="continuationSeparator" w:id="0">
    <w:p w14:paraId="43363B62" w14:textId="77777777" w:rsidR="001E2489" w:rsidRDefault="001E2489" w:rsidP="00242B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E36"/>
    <w:rsid w:val="00037115"/>
    <w:rsid w:val="000432C7"/>
    <w:rsid w:val="00046C67"/>
    <w:rsid w:val="00076AB7"/>
    <w:rsid w:val="0008178E"/>
    <w:rsid w:val="00090DB3"/>
    <w:rsid w:val="000A336E"/>
    <w:rsid w:val="000A422E"/>
    <w:rsid w:val="000D5449"/>
    <w:rsid w:val="00102E32"/>
    <w:rsid w:val="00134D0E"/>
    <w:rsid w:val="00142E95"/>
    <w:rsid w:val="00145D5B"/>
    <w:rsid w:val="00152354"/>
    <w:rsid w:val="001E23C8"/>
    <w:rsid w:val="001E2489"/>
    <w:rsid w:val="001F3E32"/>
    <w:rsid w:val="0022038B"/>
    <w:rsid w:val="00236CE6"/>
    <w:rsid w:val="00242B97"/>
    <w:rsid w:val="00284FA7"/>
    <w:rsid w:val="0029272B"/>
    <w:rsid w:val="002C3CA1"/>
    <w:rsid w:val="002F1B80"/>
    <w:rsid w:val="00325F32"/>
    <w:rsid w:val="003674C4"/>
    <w:rsid w:val="00367C2B"/>
    <w:rsid w:val="003D75ED"/>
    <w:rsid w:val="003E77AB"/>
    <w:rsid w:val="00457DFB"/>
    <w:rsid w:val="004602FF"/>
    <w:rsid w:val="004D435A"/>
    <w:rsid w:val="00500C70"/>
    <w:rsid w:val="005354EC"/>
    <w:rsid w:val="005419DB"/>
    <w:rsid w:val="005424EA"/>
    <w:rsid w:val="00585F71"/>
    <w:rsid w:val="005C6C04"/>
    <w:rsid w:val="005C778D"/>
    <w:rsid w:val="005E2E36"/>
    <w:rsid w:val="005F5697"/>
    <w:rsid w:val="00657D07"/>
    <w:rsid w:val="006D3CC3"/>
    <w:rsid w:val="006D572B"/>
    <w:rsid w:val="00740CDD"/>
    <w:rsid w:val="00780A08"/>
    <w:rsid w:val="007A2BBE"/>
    <w:rsid w:val="007D0308"/>
    <w:rsid w:val="007F2332"/>
    <w:rsid w:val="007F31DC"/>
    <w:rsid w:val="008310C3"/>
    <w:rsid w:val="00834F38"/>
    <w:rsid w:val="00854305"/>
    <w:rsid w:val="00946E48"/>
    <w:rsid w:val="00955E05"/>
    <w:rsid w:val="0099319B"/>
    <w:rsid w:val="00A12C37"/>
    <w:rsid w:val="00A56F2D"/>
    <w:rsid w:val="00A83071"/>
    <w:rsid w:val="00AC1092"/>
    <w:rsid w:val="00AD0244"/>
    <w:rsid w:val="00AE0DC0"/>
    <w:rsid w:val="00B20840"/>
    <w:rsid w:val="00B43A7B"/>
    <w:rsid w:val="00B44B33"/>
    <w:rsid w:val="00B861F0"/>
    <w:rsid w:val="00B94D5E"/>
    <w:rsid w:val="00B94DB6"/>
    <w:rsid w:val="00BE21C4"/>
    <w:rsid w:val="00C15182"/>
    <w:rsid w:val="00C347CE"/>
    <w:rsid w:val="00C46178"/>
    <w:rsid w:val="00C50BB7"/>
    <w:rsid w:val="00C53485"/>
    <w:rsid w:val="00C674EA"/>
    <w:rsid w:val="00CA093A"/>
    <w:rsid w:val="00CC058F"/>
    <w:rsid w:val="00CE5988"/>
    <w:rsid w:val="00CF1315"/>
    <w:rsid w:val="00E06156"/>
    <w:rsid w:val="00E43895"/>
    <w:rsid w:val="00E50196"/>
    <w:rsid w:val="00E52606"/>
    <w:rsid w:val="00E84381"/>
    <w:rsid w:val="00EA18D5"/>
    <w:rsid w:val="00EC2BAB"/>
    <w:rsid w:val="00ED29D9"/>
    <w:rsid w:val="00EF2865"/>
    <w:rsid w:val="00F3051C"/>
    <w:rsid w:val="00F97619"/>
    <w:rsid w:val="00FA42E7"/>
    <w:rsid w:val="00FC2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BE8FC"/>
  <w15:chartTrackingRefBased/>
  <w15:docId w15:val="{29E997F5-53B1-4B53-AFD2-0397A024B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2E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C15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C15182"/>
  </w:style>
  <w:style w:type="character" w:customStyle="1" w:styleId="rvts11">
    <w:name w:val="rvts11"/>
    <w:basedOn w:val="a0"/>
    <w:rsid w:val="00C15182"/>
  </w:style>
  <w:style w:type="character" w:styleId="a4">
    <w:name w:val="Hyperlink"/>
    <w:basedOn w:val="a0"/>
    <w:uiPriority w:val="99"/>
    <w:semiHidden/>
    <w:unhideWhenUsed/>
    <w:rsid w:val="00C15182"/>
    <w:rPr>
      <w:color w:val="0000FF"/>
      <w:u w:val="single"/>
    </w:rPr>
  </w:style>
  <w:style w:type="character" w:customStyle="1" w:styleId="rvts37">
    <w:name w:val="rvts37"/>
    <w:basedOn w:val="a0"/>
    <w:rsid w:val="00C15182"/>
  </w:style>
  <w:style w:type="character" w:customStyle="1" w:styleId="rvts9">
    <w:name w:val="rvts9"/>
    <w:basedOn w:val="a0"/>
    <w:rsid w:val="00090DB3"/>
  </w:style>
  <w:style w:type="paragraph" w:styleId="a5">
    <w:name w:val="header"/>
    <w:basedOn w:val="a"/>
    <w:link w:val="a6"/>
    <w:uiPriority w:val="99"/>
    <w:unhideWhenUsed/>
    <w:rsid w:val="00242B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242B97"/>
  </w:style>
  <w:style w:type="paragraph" w:styleId="a7">
    <w:name w:val="footer"/>
    <w:basedOn w:val="a"/>
    <w:link w:val="a8"/>
    <w:uiPriority w:val="99"/>
    <w:unhideWhenUsed/>
    <w:rsid w:val="00242B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242B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E01E6E-3D6B-4234-B0EC-9590E1BDCD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B796A8-7BF1-4C8A-8F57-9953B27C00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DDE984-650F-43F3-97FB-A6011C77590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1542</Words>
  <Characters>880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2021-03-15T14:47:00Z</dcterms:created>
  <dcterms:modified xsi:type="dcterms:W3CDTF">2021-03-15T14:47:00Z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