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C6E2A" w:rsidRPr="00C72E45" w:rsidTr="00B7306A">
        <w:tc>
          <w:tcPr>
            <w:tcW w:w="11957" w:type="dxa"/>
            <w:tcBorders>
              <w:top w:val="nil"/>
              <w:left w:val="nil"/>
              <w:bottom w:val="nil"/>
              <w:right w:val="nil"/>
            </w:tcBorders>
          </w:tcPr>
          <w:p w:rsidR="00BC6E2A" w:rsidRPr="00C72E45" w:rsidRDefault="00BC6E2A" w:rsidP="00B7306A">
            <w:pPr>
              <w:spacing w:after="0" w:line="240" w:lineRule="auto"/>
              <w:rPr>
                <w:rFonts w:eastAsia="Calibri" w:cs="Times New Roman"/>
                <w:color w:val="002060"/>
                <w:sz w:val="32"/>
                <w:szCs w:val="32"/>
                <w:lang w:val="uk-UA"/>
              </w:rPr>
            </w:pPr>
          </w:p>
          <w:p w:rsidR="00BC6E2A" w:rsidRPr="00C72E45" w:rsidRDefault="00BC6E2A" w:rsidP="00B7306A">
            <w:pPr>
              <w:spacing w:after="0" w:line="240" w:lineRule="auto"/>
              <w:rPr>
                <w:rFonts w:eastAsia="Calibri" w:cs="Times New Roman"/>
                <w:color w:val="002060"/>
                <w:sz w:val="32"/>
                <w:szCs w:val="32"/>
                <w:lang w:val="uk-UA"/>
              </w:rPr>
            </w:pPr>
          </w:p>
          <w:p w:rsidR="00BC6E2A" w:rsidRPr="00C72E45" w:rsidRDefault="00BC6E2A" w:rsidP="00B7306A">
            <w:pPr>
              <w:spacing w:after="0" w:line="240" w:lineRule="auto"/>
              <w:rPr>
                <w:rFonts w:eastAsia="Calibri" w:cs="Times New Roman"/>
                <w:color w:val="002060"/>
                <w:sz w:val="32"/>
                <w:szCs w:val="32"/>
                <w:lang w:val="uk-UA"/>
              </w:rPr>
            </w:pPr>
          </w:p>
          <w:p w:rsidR="00BC6E2A" w:rsidRPr="00C72E45" w:rsidRDefault="00BC6E2A" w:rsidP="00B7306A">
            <w:pPr>
              <w:spacing w:before="160" w:after="0" w:line="240" w:lineRule="auto"/>
              <w:ind w:right="34"/>
              <w:jc w:val="center"/>
              <w:rPr>
                <w:rFonts w:eastAsia="Calibri" w:cs="Times New Roman"/>
                <w:color w:val="1829A8"/>
                <w:spacing w:val="20"/>
                <w:sz w:val="32"/>
                <w:szCs w:val="32"/>
                <w:lang w:val="uk-UA"/>
              </w:rPr>
            </w:pPr>
            <w:r w:rsidRPr="00C72E45">
              <w:rPr>
                <w:rFonts w:ascii="Calibri" w:eastAsia="Calibri" w:hAnsi="Calibri" w:cs="Times New Roman"/>
                <w:noProof/>
                <w:spacing w:val="20"/>
                <w:sz w:val="32"/>
                <w:szCs w:val="32"/>
                <w:lang w:val="uk-UA" w:eastAsia="uk-UA"/>
              </w:rPr>
              <w:drawing>
                <wp:anchor distT="360045" distB="0" distL="114300" distR="114300" simplePos="0" relativeHeight="251659264" behindDoc="0" locked="0" layoutInCell="1" allowOverlap="1" wp14:anchorId="793D280B" wp14:editId="3A3621D6">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C72E45">
              <w:rPr>
                <w:rFonts w:eastAsia="Calibri" w:cs="Times New Roman"/>
                <w:color w:val="1829A8"/>
                <w:spacing w:val="20"/>
                <w:sz w:val="32"/>
                <w:szCs w:val="32"/>
                <w:lang w:val="uk-UA"/>
              </w:rPr>
              <w:t>АПАРАТ ВЕРХОВНОЇ РАДИ УКРАЇНИ</w:t>
            </w:r>
          </w:p>
          <w:p w:rsidR="00BC6E2A" w:rsidRPr="00C72E45" w:rsidRDefault="00BC6E2A" w:rsidP="00B7306A">
            <w:pPr>
              <w:spacing w:before="200" w:after="0" w:line="240" w:lineRule="auto"/>
              <w:jc w:val="center"/>
              <w:rPr>
                <w:rFonts w:eastAsia="Calibri" w:cs="Times New Roman"/>
                <w:b/>
                <w:color w:val="1829A8"/>
                <w:spacing w:val="20"/>
                <w:sz w:val="24"/>
                <w:szCs w:val="24"/>
                <w:lang w:val="uk-UA"/>
              </w:rPr>
            </w:pPr>
            <w:r w:rsidRPr="00C72E45">
              <w:rPr>
                <w:rFonts w:eastAsia="Calibri" w:cs="Times New Roman"/>
                <w:b/>
                <w:color w:val="1829A8"/>
                <w:spacing w:val="20"/>
                <w:sz w:val="24"/>
                <w:szCs w:val="24"/>
                <w:lang w:val="uk-UA"/>
              </w:rPr>
              <w:t>Головне юридичне управління</w:t>
            </w:r>
          </w:p>
          <w:p w:rsidR="00BC6E2A" w:rsidRPr="00C72E45" w:rsidRDefault="00BC6E2A" w:rsidP="00B7306A">
            <w:pPr>
              <w:spacing w:before="160" w:after="120" w:line="240" w:lineRule="auto"/>
              <w:jc w:val="center"/>
              <w:rPr>
                <w:rFonts w:ascii="Calibri" w:eastAsia="Calibri" w:hAnsi="Calibri" w:cs="Times New Roman"/>
                <w:color w:val="002060"/>
                <w:sz w:val="20"/>
                <w:szCs w:val="20"/>
                <w:lang w:val="uk-UA"/>
              </w:rPr>
            </w:pPr>
            <w:r w:rsidRPr="00C72E45">
              <w:rPr>
                <w:rFonts w:eastAsia="Calibri" w:cs="Times New Roman"/>
                <w:color w:val="1829A8"/>
                <w:sz w:val="20"/>
                <w:szCs w:val="20"/>
                <w:lang w:val="uk-UA"/>
              </w:rPr>
              <w:t>01008, м.Київ-8, вул. М. Грушевського, 5, тел.:255-20-76</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C6E2A" w:rsidRPr="00C72E45" w:rsidTr="00B7306A">
        <w:tc>
          <w:tcPr>
            <w:tcW w:w="1087" w:type="dxa"/>
            <w:tcBorders>
              <w:top w:val="nil"/>
            </w:tcBorders>
          </w:tcPr>
          <w:p w:rsidR="00BC6E2A" w:rsidRPr="00C72E45" w:rsidRDefault="00BC6E2A" w:rsidP="00B7306A">
            <w:pPr>
              <w:rPr>
                <w:color w:val="002060"/>
                <w:lang w:val="uk-UA"/>
              </w:rPr>
            </w:pPr>
          </w:p>
        </w:tc>
        <w:tc>
          <w:tcPr>
            <w:tcW w:w="9714" w:type="dxa"/>
          </w:tcPr>
          <w:p w:rsidR="00BC6E2A" w:rsidRPr="00C72E45" w:rsidRDefault="00BC6E2A" w:rsidP="00B7306A">
            <w:pPr>
              <w:rPr>
                <w:color w:val="002060"/>
                <w:lang w:val="uk-UA"/>
              </w:rPr>
            </w:pPr>
          </w:p>
        </w:tc>
        <w:tc>
          <w:tcPr>
            <w:tcW w:w="1086" w:type="dxa"/>
            <w:tcBorders>
              <w:top w:val="nil"/>
            </w:tcBorders>
          </w:tcPr>
          <w:p w:rsidR="00BC6E2A" w:rsidRPr="00C72E45" w:rsidRDefault="00BC6E2A" w:rsidP="00B7306A">
            <w:pPr>
              <w:rPr>
                <w:color w:val="002060"/>
                <w:lang w:val="uk-UA"/>
              </w:rPr>
            </w:pPr>
          </w:p>
        </w:tc>
      </w:tr>
    </w:tbl>
    <w:p w:rsidR="00BC6E2A" w:rsidRPr="00BC6E2A" w:rsidRDefault="00BC6E2A" w:rsidP="00BC6E2A">
      <w:pPr>
        <w:spacing w:after="0" w:line="240" w:lineRule="auto"/>
        <w:jc w:val="right"/>
        <w:rPr>
          <w:rFonts w:eastAsia="Times New Roman" w:cs="Times New Roman"/>
          <w:sz w:val="20"/>
          <w:szCs w:val="20"/>
          <w:lang w:val="uk-UA" w:eastAsia="ru-RU"/>
        </w:rPr>
      </w:pPr>
      <w:r w:rsidRPr="00C72E45">
        <w:rPr>
          <w:rFonts w:eastAsia="Times New Roman" w:cs="Times New Roman"/>
          <w:sz w:val="20"/>
          <w:szCs w:val="20"/>
          <w:lang w:val="uk-UA" w:eastAsia="ru-RU"/>
        </w:rPr>
        <w:t xml:space="preserve">До № </w:t>
      </w:r>
      <w:r w:rsidRPr="00BC6E2A">
        <w:rPr>
          <w:rFonts w:eastAsia="Times New Roman" w:cs="Times New Roman"/>
          <w:sz w:val="20"/>
          <w:szCs w:val="20"/>
          <w:lang w:eastAsia="ru-RU"/>
        </w:rPr>
        <w:t>5</w:t>
      </w:r>
      <w:r>
        <w:rPr>
          <w:rFonts w:eastAsia="Times New Roman" w:cs="Times New Roman"/>
          <w:sz w:val="20"/>
          <w:szCs w:val="20"/>
          <w:lang w:val="uk-UA" w:eastAsia="ru-RU"/>
        </w:rPr>
        <w:t>246</w:t>
      </w:r>
    </w:p>
    <w:p w:rsidR="00BC6E2A" w:rsidRPr="00C72E45" w:rsidRDefault="00BC6E2A" w:rsidP="00BC6E2A">
      <w:pPr>
        <w:spacing w:after="0" w:line="240" w:lineRule="auto"/>
        <w:jc w:val="right"/>
        <w:rPr>
          <w:rFonts w:eastAsia="Times New Roman" w:cs="Times New Roman"/>
          <w:sz w:val="20"/>
          <w:szCs w:val="20"/>
          <w:lang w:val="uk-UA" w:eastAsia="ru-RU"/>
        </w:rPr>
      </w:pPr>
      <w:r w:rsidRPr="00C72E45">
        <w:rPr>
          <w:rFonts w:eastAsia="Times New Roman" w:cs="Times New Roman"/>
          <w:sz w:val="20"/>
          <w:szCs w:val="20"/>
          <w:lang w:val="uk-UA" w:eastAsia="ru-RU"/>
        </w:rPr>
        <w:t xml:space="preserve">від </w:t>
      </w:r>
      <w:r w:rsidRPr="00BC6E2A">
        <w:rPr>
          <w:rFonts w:eastAsia="Times New Roman" w:cs="Times New Roman"/>
          <w:sz w:val="20"/>
          <w:szCs w:val="20"/>
          <w:lang w:eastAsia="ru-RU"/>
        </w:rPr>
        <w:t>15.03.2021</w:t>
      </w:r>
    </w:p>
    <w:p w:rsidR="00BC6E2A" w:rsidRPr="00C72E45" w:rsidRDefault="00BC6E2A" w:rsidP="00BC6E2A">
      <w:pPr>
        <w:spacing w:after="0" w:line="240" w:lineRule="auto"/>
        <w:jc w:val="right"/>
        <w:rPr>
          <w:rFonts w:eastAsia="Times New Roman" w:cs="Times New Roman"/>
          <w:sz w:val="20"/>
          <w:szCs w:val="20"/>
          <w:lang w:val="uk-UA" w:eastAsia="ru-RU"/>
        </w:rPr>
      </w:pPr>
      <w:r w:rsidRPr="00C72E45">
        <w:rPr>
          <w:rFonts w:eastAsia="Times New Roman" w:cs="Times New Roman"/>
          <w:sz w:val="20"/>
          <w:szCs w:val="20"/>
          <w:lang w:val="uk-UA" w:eastAsia="ru-RU"/>
        </w:rPr>
        <w:t>(друге читання)</w:t>
      </w:r>
    </w:p>
    <w:p w:rsidR="00BC6E2A" w:rsidRPr="00C72E45" w:rsidRDefault="00BC6E2A" w:rsidP="00BC6E2A">
      <w:pPr>
        <w:rPr>
          <w:rFonts w:eastAsia="Times New Roman" w:cs="Times New Roman"/>
          <w:szCs w:val="28"/>
          <w:lang w:val="uk-UA" w:eastAsia="ru-RU"/>
        </w:rPr>
      </w:pPr>
    </w:p>
    <w:p w:rsidR="00BC6E2A" w:rsidRDefault="00BC6E2A" w:rsidP="00BC6E2A">
      <w:pPr>
        <w:rPr>
          <w:rFonts w:eastAsia="Times New Roman" w:cs="Times New Roman"/>
          <w:szCs w:val="28"/>
          <w:lang w:val="uk-UA" w:eastAsia="ru-RU"/>
        </w:rPr>
      </w:pPr>
    </w:p>
    <w:p w:rsidR="00BC6E2A" w:rsidRPr="00C72E45" w:rsidRDefault="00BC6E2A" w:rsidP="00BC6E2A">
      <w:pPr>
        <w:spacing w:after="0" w:line="240" w:lineRule="auto"/>
        <w:jc w:val="center"/>
        <w:rPr>
          <w:rFonts w:eastAsia="Times New Roman" w:cs="Times New Roman"/>
          <w:b/>
          <w:szCs w:val="28"/>
          <w:lang w:val="uk-UA" w:eastAsia="ru-RU"/>
        </w:rPr>
      </w:pPr>
      <w:r w:rsidRPr="00C72E45">
        <w:rPr>
          <w:rFonts w:eastAsia="Times New Roman" w:cs="Times New Roman"/>
          <w:b/>
          <w:szCs w:val="28"/>
          <w:lang w:val="uk-UA" w:eastAsia="ru-RU"/>
        </w:rPr>
        <w:t>Зауваження</w:t>
      </w:r>
    </w:p>
    <w:p w:rsidR="00BC6E2A" w:rsidRPr="00C72E45" w:rsidRDefault="00BC6E2A" w:rsidP="00BC6E2A">
      <w:pPr>
        <w:spacing w:after="0" w:line="240" w:lineRule="auto"/>
        <w:jc w:val="center"/>
        <w:rPr>
          <w:rFonts w:eastAsia="Times New Roman" w:cs="Times New Roman"/>
          <w:b/>
          <w:szCs w:val="28"/>
          <w:lang w:val="uk-UA" w:eastAsia="ru-RU"/>
        </w:rPr>
      </w:pPr>
      <w:r w:rsidRPr="00C72E45">
        <w:rPr>
          <w:rFonts w:eastAsia="Times New Roman" w:cs="Times New Roman"/>
          <w:b/>
          <w:szCs w:val="28"/>
          <w:lang w:val="uk-UA" w:eastAsia="ru-RU"/>
        </w:rPr>
        <w:t>до проекту Закону України</w:t>
      </w:r>
    </w:p>
    <w:p w:rsidR="00BC6E2A" w:rsidRPr="00C72E45" w:rsidRDefault="00BC6E2A" w:rsidP="00BC6E2A">
      <w:pPr>
        <w:spacing w:after="0" w:line="240" w:lineRule="auto"/>
        <w:jc w:val="center"/>
        <w:rPr>
          <w:rFonts w:eastAsia="Times New Roman" w:cs="Times New Roman"/>
          <w:b/>
          <w:szCs w:val="28"/>
          <w:lang w:val="uk-UA" w:eastAsia="ru-RU"/>
        </w:rPr>
      </w:pPr>
      <w:r w:rsidRPr="00C72E45">
        <w:rPr>
          <w:rFonts w:eastAsia="Times New Roman" w:cs="Times New Roman"/>
          <w:b/>
          <w:szCs w:val="28"/>
          <w:lang w:val="uk-UA" w:eastAsia="ru-RU"/>
        </w:rPr>
        <w:t xml:space="preserve"> «</w:t>
      </w:r>
      <w:r>
        <w:rPr>
          <w:rFonts w:eastAsia="Calibri" w:cs="Times New Roman"/>
          <w:b/>
          <w:szCs w:val="28"/>
          <w:lang w:val="uk-UA" w:eastAsia="ru-RU"/>
        </w:rPr>
        <w:t>П</w:t>
      </w:r>
      <w:r w:rsidRPr="00BC6E2A">
        <w:rPr>
          <w:rFonts w:eastAsia="Calibri" w:cs="Times New Roman"/>
          <w:b/>
          <w:szCs w:val="28"/>
          <w:lang w:val="uk-UA" w:eastAsia="ru-RU"/>
        </w:rPr>
        <w:t>ро внесення змін до Кримінального процесуального кодексу України щодо запровадження інформаційно-телекомунікаційної системи досудового розслідування</w:t>
      </w:r>
      <w:r w:rsidRPr="00C72E45">
        <w:rPr>
          <w:rFonts w:eastAsia="Times New Roman" w:cs="Times New Roman"/>
          <w:b/>
          <w:szCs w:val="28"/>
          <w:lang w:val="uk-UA" w:eastAsia="ru-RU"/>
        </w:rPr>
        <w:t>»</w:t>
      </w:r>
    </w:p>
    <w:p w:rsidR="00BC6E2A" w:rsidRPr="00C72E45" w:rsidRDefault="00BC6E2A" w:rsidP="00BC6E2A">
      <w:pPr>
        <w:spacing w:after="0" w:line="240" w:lineRule="auto"/>
        <w:jc w:val="center"/>
        <w:rPr>
          <w:rFonts w:eastAsia="Times New Roman" w:cs="Times New Roman"/>
          <w:szCs w:val="28"/>
          <w:lang w:val="uk-UA" w:eastAsia="ru-RU"/>
        </w:rPr>
      </w:pPr>
      <w:r w:rsidRPr="00C72E45">
        <w:rPr>
          <w:rFonts w:eastAsia="Times New Roman" w:cs="Times New Roman"/>
          <w:szCs w:val="28"/>
          <w:lang w:val="uk-UA" w:eastAsia="ru-RU"/>
        </w:rPr>
        <w:t xml:space="preserve">(реєстраційний № </w:t>
      </w:r>
      <w:r w:rsidRPr="00867D0B">
        <w:rPr>
          <w:rFonts w:eastAsia="Times New Roman" w:cs="Times New Roman"/>
          <w:szCs w:val="28"/>
          <w:lang w:eastAsia="ru-RU"/>
        </w:rPr>
        <w:t>5</w:t>
      </w:r>
      <w:r>
        <w:rPr>
          <w:rFonts w:eastAsia="Times New Roman" w:cs="Times New Roman"/>
          <w:szCs w:val="28"/>
          <w:lang w:val="uk-UA" w:eastAsia="ru-RU"/>
        </w:rPr>
        <w:t>246</w:t>
      </w:r>
      <w:r w:rsidRPr="00C72E45">
        <w:rPr>
          <w:rFonts w:eastAsia="Times New Roman" w:cs="Times New Roman"/>
          <w:szCs w:val="28"/>
          <w:lang w:val="uk-UA" w:eastAsia="ru-RU"/>
        </w:rPr>
        <w:t>)</w:t>
      </w:r>
    </w:p>
    <w:p w:rsidR="00BC6E2A" w:rsidRPr="00C72E45" w:rsidRDefault="00BC6E2A" w:rsidP="00BC6E2A">
      <w:pPr>
        <w:spacing w:after="0" w:line="240" w:lineRule="auto"/>
        <w:ind w:firstLine="709"/>
        <w:jc w:val="center"/>
        <w:rPr>
          <w:rFonts w:eastAsia="Times New Roman" w:cs="Times New Roman"/>
          <w:szCs w:val="28"/>
          <w:lang w:val="uk-UA" w:eastAsia="ru-RU"/>
        </w:rPr>
      </w:pPr>
    </w:p>
    <w:p w:rsidR="00BC6E2A" w:rsidRDefault="00BC6E2A" w:rsidP="00557B2C">
      <w:pPr>
        <w:spacing w:after="0" w:line="240" w:lineRule="auto"/>
        <w:ind w:firstLine="851"/>
        <w:jc w:val="both"/>
        <w:rPr>
          <w:rFonts w:eastAsia="Times New Roman" w:cs="Times New Roman"/>
          <w:szCs w:val="28"/>
          <w:lang w:val="uk-UA" w:eastAsia="ru-RU"/>
        </w:rPr>
      </w:pPr>
      <w:r w:rsidRPr="00C72E45">
        <w:rPr>
          <w:rFonts w:eastAsia="Times New Roman" w:cs="Times New Roman"/>
          <w:szCs w:val="28"/>
          <w:lang w:val="uk-UA" w:eastAsia="ru-RU"/>
        </w:rPr>
        <w:t>У Головному юридичному управлінні розглянуто підготовлений до другого читання Комітетом з питань правоохоронної діяльності проект Закону України «</w:t>
      </w:r>
      <w:r w:rsidRPr="00BC6E2A">
        <w:rPr>
          <w:rFonts w:eastAsia="Times New Roman" w:cs="Times New Roman"/>
          <w:szCs w:val="28"/>
          <w:lang w:val="uk-UA" w:eastAsia="ru-RU"/>
        </w:rPr>
        <w:t>Про внесення змін до Кримінального процесуального кодексу України щодо запровадження інформаційно-телекомунікаційної системи досудового розслідування</w:t>
      </w:r>
      <w:r w:rsidRPr="00C72E45">
        <w:rPr>
          <w:rFonts w:eastAsia="Times New Roman" w:cs="Times New Roman"/>
          <w:szCs w:val="28"/>
          <w:lang w:val="uk-UA" w:eastAsia="ru-RU"/>
        </w:rPr>
        <w:t>» (далі – законопроект), у зв’язку з чим висловлюються такі зауваження.</w:t>
      </w:r>
    </w:p>
    <w:p w:rsidR="00BC6E2A" w:rsidRDefault="00BC6E2A" w:rsidP="00557B2C">
      <w:pPr>
        <w:spacing w:after="0" w:line="240" w:lineRule="auto"/>
        <w:ind w:firstLine="851"/>
        <w:jc w:val="both"/>
        <w:rPr>
          <w:rFonts w:eastAsia="Times New Roman" w:cs="Times New Roman"/>
          <w:szCs w:val="28"/>
          <w:lang w:val="uk-UA" w:eastAsia="ru-RU"/>
        </w:rPr>
      </w:pPr>
    </w:p>
    <w:p w:rsidR="00BC6E2A" w:rsidRDefault="00BC6E2A" w:rsidP="00557B2C">
      <w:pPr>
        <w:spacing w:after="0" w:line="240" w:lineRule="auto"/>
        <w:ind w:firstLine="851"/>
        <w:jc w:val="both"/>
        <w:rPr>
          <w:rFonts w:eastAsia="Times New Roman" w:cs="Times New Roman"/>
          <w:color w:val="000000"/>
          <w:szCs w:val="28"/>
          <w:lang w:val="uk-UA" w:eastAsia="ru-RU"/>
        </w:rPr>
      </w:pPr>
      <w:r>
        <w:rPr>
          <w:rFonts w:eastAsia="Times New Roman" w:cs="Times New Roman"/>
          <w:szCs w:val="28"/>
          <w:lang w:val="uk-UA" w:eastAsia="ru-RU"/>
        </w:rPr>
        <w:t>1.</w:t>
      </w:r>
      <w:r w:rsidR="001441D2">
        <w:rPr>
          <w:rFonts w:eastAsia="Times New Roman" w:cs="Times New Roman"/>
          <w:szCs w:val="28"/>
          <w:lang w:val="uk-UA" w:eastAsia="ru-RU"/>
        </w:rPr>
        <w:t xml:space="preserve"> Відповідно до частини першої статті 106</w:t>
      </w:r>
      <w:r w:rsidR="001441D2" w:rsidRPr="001441D2">
        <w:rPr>
          <w:rFonts w:eastAsia="Times New Roman" w:cs="Times New Roman"/>
          <w:szCs w:val="28"/>
          <w:vertAlign w:val="superscript"/>
          <w:lang w:val="uk-UA" w:eastAsia="ru-RU"/>
        </w:rPr>
        <w:t>1</w:t>
      </w:r>
      <w:r w:rsidR="001441D2">
        <w:rPr>
          <w:rFonts w:eastAsia="Times New Roman" w:cs="Times New Roman"/>
          <w:szCs w:val="28"/>
          <w:lang w:val="uk-UA" w:eastAsia="ru-RU"/>
        </w:rPr>
        <w:t xml:space="preserve"> Кримінального процесуального кодексу України (у редакції законопроекту)</w:t>
      </w:r>
      <w:r>
        <w:rPr>
          <w:rFonts w:eastAsia="Times New Roman" w:cs="Times New Roman"/>
          <w:szCs w:val="28"/>
          <w:lang w:val="uk-UA" w:eastAsia="ru-RU"/>
        </w:rPr>
        <w:t xml:space="preserve"> </w:t>
      </w:r>
      <w:r w:rsidR="001A489C" w:rsidRPr="001A489C">
        <w:rPr>
          <w:rFonts w:eastAsia="Times New Roman" w:cs="Times New Roman"/>
          <w:color w:val="000000"/>
          <w:szCs w:val="28"/>
          <w:lang w:val="uk-UA" w:eastAsia="ru-RU"/>
        </w:rPr>
        <w:t>і</w:t>
      </w:r>
      <w:r w:rsidR="001441D2" w:rsidRPr="001A489C">
        <w:rPr>
          <w:rFonts w:eastAsia="Times New Roman" w:cs="Times New Roman"/>
          <w:color w:val="000000"/>
          <w:szCs w:val="28"/>
          <w:lang w:val="uk-UA" w:eastAsia="ru-RU"/>
        </w:rPr>
        <w:t>нформаційно-телекомунікаційна</w:t>
      </w:r>
      <w:r w:rsidR="001441D2" w:rsidRPr="001441D2">
        <w:rPr>
          <w:rFonts w:eastAsia="Times New Roman" w:cs="Times New Roman"/>
          <w:color w:val="000000"/>
          <w:szCs w:val="28"/>
          <w:lang w:val="uk-UA" w:eastAsia="ru-RU"/>
        </w:rPr>
        <w:t xml:space="preserve"> система досудового розслідування</w:t>
      </w:r>
      <w:r w:rsidR="00653036">
        <w:rPr>
          <w:rFonts w:eastAsia="Times New Roman" w:cs="Times New Roman"/>
          <w:color w:val="000000"/>
          <w:szCs w:val="28"/>
          <w:lang w:val="uk-UA" w:eastAsia="ru-RU"/>
        </w:rPr>
        <w:t xml:space="preserve"> (далі – ІТС Д</w:t>
      </w:r>
      <w:r w:rsidR="00EE4C71">
        <w:rPr>
          <w:rFonts w:eastAsia="Times New Roman" w:cs="Times New Roman"/>
          <w:color w:val="000000"/>
          <w:szCs w:val="28"/>
          <w:lang w:val="uk-UA" w:eastAsia="ru-RU"/>
        </w:rPr>
        <w:t>Р</w:t>
      </w:r>
      <w:r w:rsidR="00653036">
        <w:rPr>
          <w:rFonts w:eastAsia="Times New Roman" w:cs="Times New Roman"/>
          <w:color w:val="000000"/>
          <w:szCs w:val="28"/>
          <w:lang w:val="uk-UA" w:eastAsia="ru-RU"/>
        </w:rPr>
        <w:t>)</w:t>
      </w:r>
      <w:r w:rsidR="001441D2" w:rsidRPr="001441D2">
        <w:rPr>
          <w:rFonts w:eastAsia="Times New Roman" w:cs="Times New Roman"/>
          <w:color w:val="000000"/>
          <w:szCs w:val="28"/>
          <w:lang w:val="uk-UA" w:eastAsia="ru-RU"/>
        </w:rPr>
        <w:t xml:space="preserve"> – це система, яка забезпечує створення, збирання, зберігання, пошук, оброблення і передачу матеріалів та інформації (відомостей) у кримінальному провадженні.</w:t>
      </w:r>
    </w:p>
    <w:p w:rsidR="001441D2" w:rsidRPr="00653036" w:rsidRDefault="00557B2C" w:rsidP="00557B2C">
      <w:pPr>
        <w:spacing w:after="0" w:line="240" w:lineRule="auto"/>
        <w:ind w:firstLine="851"/>
        <w:jc w:val="both"/>
        <w:rPr>
          <w:rFonts w:eastAsia="Times New Roman" w:cs="Times New Roman"/>
          <w:color w:val="000000" w:themeColor="text1"/>
          <w:szCs w:val="28"/>
          <w:lang w:val="uk-UA" w:eastAsia="ru-RU"/>
        </w:rPr>
      </w:pPr>
      <w:r w:rsidRPr="003B22A9">
        <w:rPr>
          <w:rFonts w:eastAsia="Times New Roman" w:cs="Times New Roman"/>
          <w:szCs w:val="28"/>
          <w:lang w:val="uk-UA" w:eastAsia="ru-RU"/>
        </w:rPr>
        <w:t>Щодо</w:t>
      </w:r>
      <w:r w:rsidR="001441D2">
        <w:rPr>
          <w:rFonts w:eastAsia="Times New Roman" w:cs="Times New Roman"/>
          <w:color w:val="000000"/>
          <w:szCs w:val="28"/>
          <w:lang w:val="uk-UA" w:eastAsia="ru-RU"/>
        </w:rPr>
        <w:t xml:space="preserve"> використання слів «</w:t>
      </w:r>
      <w:r w:rsidR="001441D2" w:rsidRPr="001441D2">
        <w:rPr>
          <w:rFonts w:eastAsia="Times New Roman" w:cs="Times New Roman"/>
          <w:color w:val="000000"/>
          <w:szCs w:val="28"/>
          <w:lang w:val="uk-UA" w:eastAsia="ru-RU"/>
        </w:rPr>
        <w:t>матеріалів та інформації (відомостей)</w:t>
      </w:r>
      <w:r w:rsidR="001441D2">
        <w:rPr>
          <w:rFonts w:eastAsia="Times New Roman" w:cs="Times New Roman"/>
          <w:color w:val="000000"/>
          <w:szCs w:val="28"/>
          <w:lang w:val="uk-UA" w:eastAsia="ru-RU"/>
        </w:rPr>
        <w:t xml:space="preserve">» слід зазначити, що положення КПК України не містять визначення поняття </w:t>
      </w:r>
      <w:r w:rsidR="001A489C">
        <w:rPr>
          <w:rFonts w:eastAsia="Times New Roman" w:cs="Times New Roman"/>
          <w:color w:val="000000"/>
          <w:szCs w:val="28"/>
          <w:lang w:val="uk-UA" w:eastAsia="ru-RU"/>
        </w:rPr>
        <w:t>«</w:t>
      </w:r>
      <w:r w:rsidR="001441D2">
        <w:rPr>
          <w:rFonts w:eastAsia="Times New Roman" w:cs="Times New Roman"/>
          <w:color w:val="000000"/>
          <w:szCs w:val="28"/>
          <w:lang w:val="uk-UA" w:eastAsia="ru-RU"/>
        </w:rPr>
        <w:t>матеріали кримінального провадження</w:t>
      </w:r>
      <w:r w:rsidR="001A489C">
        <w:rPr>
          <w:rFonts w:eastAsia="Times New Roman" w:cs="Times New Roman"/>
          <w:color w:val="000000"/>
          <w:szCs w:val="28"/>
          <w:lang w:val="uk-UA" w:eastAsia="ru-RU"/>
        </w:rPr>
        <w:t>»</w:t>
      </w:r>
      <w:r w:rsidR="001441D2">
        <w:rPr>
          <w:rFonts w:eastAsia="Times New Roman" w:cs="Times New Roman"/>
          <w:color w:val="000000"/>
          <w:szCs w:val="28"/>
          <w:lang w:val="uk-UA" w:eastAsia="ru-RU"/>
        </w:rPr>
        <w:t>. Водночас у частині другій статті 35 КПК України йдеться про «</w:t>
      </w:r>
      <w:r w:rsidR="00653036" w:rsidRPr="00653036">
        <w:rPr>
          <w:rFonts w:eastAsia="Times New Roman" w:cs="Times New Roman"/>
          <w:color w:val="000000" w:themeColor="text1"/>
          <w:szCs w:val="28"/>
          <w:lang w:val="uk-UA" w:eastAsia="ru-RU"/>
        </w:rPr>
        <w:t>матеріали кримінального провадження, скарги, заяви, клопотання та інші передбачені</w:t>
      </w:r>
      <w:r w:rsidR="00653036">
        <w:rPr>
          <w:rFonts w:eastAsia="Times New Roman" w:cs="Times New Roman"/>
          <w:color w:val="000000" w:themeColor="text1"/>
          <w:szCs w:val="28"/>
          <w:lang w:val="uk-UA" w:eastAsia="ru-RU"/>
        </w:rPr>
        <w:t xml:space="preserve"> законом процесуальні документи</w:t>
      </w:r>
      <w:r w:rsidR="001441D2" w:rsidRPr="00653036">
        <w:rPr>
          <w:rFonts w:eastAsia="Times New Roman" w:cs="Times New Roman"/>
          <w:color w:val="000000" w:themeColor="text1"/>
          <w:szCs w:val="28"/>
          <w:lang w:val="uk-UA" w:eastAsia="ru-RU"/>
        </w:rPr>
        <w:t>»</w:t>
      </w:r>
      <w:r w:rsidR="00653036">
        <w:rPr>
          <w:rFonts w:eastAsia="Times New Roman" w:cs="Times New Roman"/>
          <w:color w:val="000000" w:themeColor="text1"/>
          <w:szCs w:val="28"/>
          <w:lang w:val="uk-UA" w:eastAsia="ru-RU"/>
        </w:rPr>
        <w:t>.</w:t>
      </w:r>
      <w:r w:rsidR="001441D2" w:rsidRPr="00653036">
        <w:rPr>
          <w:rFonts w:eastAsia="Times New Roman" w:cs="Times New Roman"/>
          <w:color w:val="000000" w:themeColor="text1"/>
          <w:szCs w:val="28"/>
          <w:lang w:val="uk-UA" w:eastAsia="ru-RU"/>
        </w:rPr>
        <w:t xml:space="preserve"> </w:t>
      </w:r>
    </w:p>
    <w:p w:rsidR="001441D2" w:rsidRDefault="00653036" w:rsidP="00557B2C">
      <w:pPr>
        <w:spacing w:after="0" w:line="240" w:lineRule="auto"/>
        <w:ind w:firstLine="851"/>
        <w:jc w:val="both"/>
        <w:rPr>
          <w:rFonts w:eastAsia="Times New Roman" w:cs="Times New Roman"/>
          <w:color w:val="000000"/>
          <w:szCs w:val="28"/>
          <w:lang w:val="uk-UA" w:eastAsia="ru-RU"/>
        </w:rPr>
      </w:pPr>
      <w:r>
        <w:rPr>
          <w:rFonts w:eastAsia="Times New Roman" w:cs="Times New Roman"/>
          <w:color w:val="000000"/>
          <w:szCs w:val="28"/>
          <w:lang w:val="uk-UA" w:eastAsia="ru-RU"/>
        </w:rPr>
        <w:t>Щодо «інформації (відомостей)» звертаємо увагу, що аналіз положень КПК України дає змогу дійти висновку, що у тексті КПК України поняття «інформація» та  «відомості» вживаються у значенні певного знання, не залежно від форми його вираження: «і</w:t>
      </w:r>
      <w:r w:rsidRPr="00653036">
        <w:rPr>
          <w:rFonts w:eastAsia="Times New Roman" w:cs="Times New Roman"/>
          <w:color w:val="000000"/>
          <w:szCs w:val="28"/>
          <w:lang w:val="uk-UA" w:eastAsia="ru-RU"/>
        </w:rPr>
        <w:t>нформація, отримана внаслідок втручання у спілкування</w:t>
      </w:r>
      <w:r>
        <w:rPr>
          <w:rFonts w:eastAsia="Times New Roman" w:cs="Times New Roman"/>
          <w:color w:val="000000"/>
          <w:szCs w:val="28"/>
          <w:lang w:val="uk-UA" w:eastAsia="ru-RU"/>
        </w:rPr>
        <w:t>», «і</w:t>
      </w:r>
      <w:r w:rsidRPr="00653036">
        <w:rPr>
          <w:rFonts w:eastAsia="Times New Roman" w:cs="Times New Roman"/>
          <w:color w:val="000000"/>
          <w:szCs w:val="28"/>
          <w:lang w:val="uk-UA" w:eastAsia="ru-RU"/>
        </w:rPr>
        <w:t>нформація про приватне життя особи</w:t>
      </w:r>
      <w:r>
        <w:rPr>
          <w:rFonts w:eastAsia="Times New Roman" w:cs="Times New Roman"/>
          <w:color w:val="000000"/>
          <w:szCs w:val="28"/>
          <w:lang w:val="uk-UA" w:eastAsia="ru-RU"/>
        </w:rPr>
        <w:t>», «</w:t>
      </w:r>
      <w:r w:rsidR="00EE4C71" w:rsidRPr="00EE4C71">
        <w:rPr>
          <w:rFonts w:eastAsia="Times New Roman" w:cs="Times New Roman"/>
          <w:color w:val="000000"/>
          <w:szCs w:val="28"/>
          <w:lang w:val="uk-UA" w:eastAsia="ru-RU"/>
        </w:rPr>
        <w:t>інформаці</w:t>
      </w:r>
      <w:r w:rsidR="001A489C">
        <w:rPr>
          <w:rFonts w:eastAsia="Times New Roman" w:cs="Times New Roman"/>
          <w:color w:val="000000"/>
          <w:szCs w:val="28"/>
          <w:lang w:val="uk-UA" w:eastAsia="ru-RU"/>
        </w:rPr>
        <w:t>я</w:t>
      </w:r>
      <w:r w:rsidR="00EE4C71" w:rsidRPr="00EE4C71">
        <w:rPr>
          <w:rFonts w:eastAsia="Times New Roman" w:cs="Times New Roman"/>
          <w:color w:val="000000"/>
          <w:szCs w:val="28"/>
          <w:lang w:val="uk-UA" w:eastAsia="ru-RU"/>
        </w:rPr>
        <w:t xml:space="preserve"> про стан розгляду матеріалів кримінального провадження</w:t>
      </w:r>
      <w:r>
        <w:rPr>
          <w:rFonts w:eastAsia="Times New Roman" w:cs="Times New Roman"/>
          <w:color w:val="000000"/>
          <w:szCs w:val="28"/>
          <w:lang w:val="uk-UA" w:eastAsia="ru-RU"/>
        </w:rPr>
        <w:t>»,</w:t>
      </w:r>
      <w:r w:rsidRPr="00653036">
        <w:rPr>
          <w:rFonts w:eastAsia="Times New Roman" w:cs="Times New Roman"/>
          <w:color w:val="000000"/>
          <w:szCs w:val="28"/>
          <w:lang w:val="uk-UA" w:eastAsia="ru-RU"/>
        </w:rPr>
        <w:t xml:space="preserve"> </w:t>
      </w:r>
      <w:r>
        <w:rPr>
          <w:rFonts w:eastAsia="Times New Roman" w:cs="Times New Roman"/>
          <w:color w:val="000000"/>
          <w:szCs w:val="28"/>
          <w:lang w:val="uk-UA" w:eastAsia="ru-RU"/>
        </w:rPr>
        <w:t>«</w:t>
      </w:r>
      <w:r w:rsidRPr="00653036">
        <w:rPr>
          <w:rFonts w:eastAsia="Times New Roman" w:cs="Times New Roman"/>
          <w:color w:val="000000"/>
          <w:szCs w:val="28"/>
          <w:lang w:val="uk-UA" w:eastAsia="ru-RU"/>
        </w:rPr>
        <w:t>відомост</w:t>
      </w:r>
      <w:r>
        <w:rPr>
          <w:rFonts w:eastAsia="Times New Roman" w:cs="Times New Roman"/>
          <w:color w:val="000000"/>
          <w:szCs w:val="28"/>
          <w:lang w:val="uk-UA" w:eastAsia="ru-RU"/>
        </w:rPr>
        <w:t>і</w:t>
      </w:r>
      <w:r w:rsidRPr="00653036">
        <w:rPr>
          <w:rFonts w:eastAsia="Times New Roman" w:cs="Times New Roman"/>
          <w:color w:val="000000"/>
          <w:szCs w:val="28"/>
          <w:lang w:val="uk-UA" w:eastAsia="ru-RU"/>
        </w:rPr>
        <w:t xml:space="preserve"> про особисте та сімейне життя</w:t>
      </w:r>
      <w:r>
        <w:rPr>
          <w:rFonts w:eastAsia="Times New Roman" w:cs="Times New Roman"/>
          <w:color w:val="000000"/>
          <w:szCs w:val="28"/>
          <w:lang w:val="uk-UA" w:eastAsia="ru-RU"/>
        </w:rPr>
        <w:t>», «</w:t>
      </w:r>
      <w:r w:rsidRPr="00653036">
        <w:rPr>
          <w:rFonts w:eastAsia="Times New Roman" w:cs="Times New Roman"/>
          <w:color w:val="000000"/>
          <w:szCs w:val="28"/>
          <w:lang w:val="uk-UA" w:eastAsia="ru-RU"/>
        </w:rPr>
        <w:t>відомості, що містяться в показаннях, речах і документах</w:t>
      </w:r>
      <w:r>
        <w:rPr>
          <w:rFonts w:eastAsia="Times New Roman" w:cs="Times New Roman"/>
          <w:color w:val="000000"/>
          <w:szCs w:val="28"/>
          <w:lang w:val="uk-UA" w:eastAsia="ru-RU"/>
        </w:rPr>
        <w:t>»</w:t>
      </w:r>
      <w:r w:rsidRPr="00653036">
        <w:rPr>
          <w:rFonts w:eastAsia="Times New Roman" w:cs="Times New Roman"/>
          <w:color w:val="000000"/>
          <w:szCs w:val="28"/>
          <w:lang w:val="uk-UA" w:eastAsia="ru-RU"/>
        </w:rPr>
        <w:t>,</w:t>
      </w:r>
      <w:r>
        <w:rPr>
          <w:rFonts w:eastAsia="Times New Roman" w:cs="Times New Roman"/>
          <w:color w:val="000000"/>
          <w:szCs w:val="28"/>
          <w:lang w:val="uk-UA" w:eastAsia="ru-RU"/>
        </w:rPr>
        <w:t xml:space="preserve"> «</w:t>
      </w:r>
      <w:r w:rsidRPr="00653036">
        <w:rPr>
          <w:rFonts w:eastAsia="Times New Roman" w:cs="Times New Roman"/>
          <w:color w:val="000000"/>
          <w:szCs w:val="28"/>
          <w:lang w:val="uk-UA" w:eastAsia="ru-RU"/>
        </w:rPr>
        <w:t xml:space="preserve">внесення відомостей про кримінальне правопорушення до Єдиного реєстру </w:t>
      </w:r>
      <w:r w:rsidRPr="00653036">
        <w:rPr>
          <w:rFonts w:eastAsia="Times New Roman" w:cs="Times New Roman"/>
          <w:color w:val="000000"/>
          <w:szCs w:val="28"/>
          <w:lang w:val="uk-UA" w:eastAsia="ru-RU"/>
        </w:rPr>
        <w:lastRenderedPageBreak/>
        <w:t>досудових розслідувань</w:t>
      </w:r>
      <w:r>
        <w:rPr>
          <w:rFonts w:eastAsia="Times New Roman" w:cs="Times New Roman"/>
          <w:color w:val="000000"/>
          <w:szCs w:val="28"/>
          <w:lang w:val="uk-UA" w:eastAsia="ru-RU"/>
        </w:rPr>
        <w:t>», «</w:t>
      </w:r>
      <w:r w:rsidRPr="00653036">
        <w:rPr>
          <w:rFonts w:eastAsia="Times New Roman" w:cs="Times New Roman"/>
          <w:color w:val="000000"/>
          <w:szCs w:val="28"/>
          <w:lang w:val="uk-UA" w:eastAsia="ru-RU"/>
        </w:rPr>
        <w:t>нерозголошення відомостей, які містять та</w:t>
      </w:r>
      <w:r>
        <w:rPr>
          <w:rFonts w:eastAsia="Times New Roman" w:cs="Times New Roman"/>
          <w:color w:val="000000"/>
          <w:szCs w:val="28"/>
          <w:lang w:val="uk-UA" w:eastAsia="ru-RU"/>
        </w:rPr>
        <w:t>ємницю, що охороняється законом» тощо.</w:t>
      </w:r>
    </w:p>
    <w:p w:rsidR="001441D2" w:rsidRDefault="00EE4C71" w:rsidP="00557B2C">
      <w:pPr>
        <w:spacing w:after="0" w:line="240" w:lineRule="auto"/>
        <w:ind w:firstLine="851"/>
        <w:jc w:val="both"/>
        <w:rPr>
          <w:rFonts w:eastAsia="Times New Roman" w:cs="Times New Roman"/>
          <w:szCs w:val="28"/>
          <w:lang w:val="uk-UA" w:eastAsia="ru-RU"/>
        </w:rPr>
      </w:pPr>
      <w:r>
        <w:rPr>
          <w:rFonts w:eastAsia="Times New Roman" w:cs="Times New Roman"/>
          <w:szCs w:val="28"/>
          <w:lang w:val="uk-UA" w:eastAsia="ru-RU"/>
        </w:rPr>
        <w:t xml:space="preserve">Водночас, специфіка функціонування ІТС ДР полягає в тому, що це по суті система документообігу. Тобто інформація і відомості в ній можуть </w:t>
      </w:r>
      <w:r w:rsidRPr="00EE4C71">
        <w:rPr>
          <w:rFonts w:eastAsia="Times New Roman" w:cs="Times New Roman"/>
          <w:szCs w:val="28"/>
          <w:lang w:val="uk-UA" w:eastAsia="ru-RU"/>
        </w:rPr>
        <w:t>створ</w:t>
      </w:r>
      <w:r>
        <w:rPr>
          <w:rFonts w:eastAsia="Times New Roman" w:cs="Times New Roman"/>
          <w:szCs w:val="28"/>
          <w:lang w:val="uk-UA" w:eastAsia="ru-RU"/>
        </w:rPr>
        <w:t>юватися</w:t>
      </w:r>
      <w:r w:rsidRPr="00EE4C71">
        <w:rPr>
          <w:rFonts w:eastAsia="Times New Roman" w:cs="Times New Roman"/>
          <w:szCs w:val="28"/>
          <w:lang w:val="uk-UA" w:eastAsia="ru-RU"/>
        </w:rPr>
        <w:t>, збира</w:t>
      </w:r>
      <w:r>
        <w:rPr>
          <w:rFonts w:eastAsia="Times New Roman" w:cs="Times New Roman"/>
          <w:szCs w:val="28"/>
          <w:lang w:val="uk-UA" w:eastAsia="ru-RU"/>
        </w:rPr>
        <w:t>тися</w:t>
      </w:r>
      <w:r w:rsidRPr="00EE4C71">
        <w:rPr>
          <w:rFonts w:eastAsia="Times New Roman" w:cs="Times New Roman"/>
          <w:szCs w:val="28"/>
          <w:lang w:val="uk-UA" w:eastAsia="ru-RU"/>
        </w:rPr>
        <w:t>, зберіга</w:t>
      </w:r>
      <w:r>
        <w:rPr>
          <w:rFonts w:eastAsia="Times New Roman" w:cs="Times New Roman"/>
          <w:szCs w:val="28"/>
          <w:lang w:val="uk-UA" w:eastAsia="ru-RU"/>
        </w:rPr>
        <w:t>тися</w:t>
      </w:r>
      <w:r w:rsidRPr="00EE4C71">
        <w:rPr>
          <w:rFonts w:eastAsia="Times New Roman" w:cs="Times New Roman"/>
          <w:szCs w:val="28"/>
          <w:lang w:val="uk-UA" w:eastAsia="ru-RU"/>
        </w:rPr>
        <w:t xml:space="preserve">, </w:t>
      </w:r>
      <w:r>
        <w:rPr>
          <w:rFonts w:eastAsia="Times New Roman" w:cs="Times New Roman"/>
          <w:szCs w:val="28"/>
          <w:lang w:val="uk-UA" w:eastAsia="ru-RU"/>
        </w:rPr>
        <w:t>розшукуватися</w:t>
      </w:r>
      <w:r w:rsidRPr="00EE4C71">
        <w:rPr>
          <w:rFonts w:eastAsia="Times New Roman" w:cs="Times New Roman"/>
          <w:szCs w:val="28"/>
          <w:lang w:val="uk-UA" w:eastAsia="ru-RU"/>
        </w:rPr>
        <w:t>, обробл</w:t>
      </w:r>
      <w:r>
        <w:rPr>
          <w:rFonts w:eastAsia="Times New Roman" w:cs="Times New Roman"/>
          <w:szCs w:val="28"/>
          <w:lang w:val="uk-UA" w:eastAsia="ru-RU"/>
        </w:rPr>
        <w:t>ятися</w:t>
      </w:r>
      <w:r w:rsidRPr="00EE4C71">
        <w:rPr>
          <w:rFonts w:eastAsia="Times New Roman" w:cs="Times New Roman"/>
          <w:szCs w:val="28"/>
          <w:lang w:val="uk-UA" w:eastAsia="ru-RU"/>
        </w:rPr>
        <w:t xml:space="preserve"> і переда</w:t>
      </w:r>
      <w:r>
        <w:rPr>
          <w:rFonts w:eastAsia="Times New Roman" w:cs="Times New Roman"/>
          <w:szCs w:val="28"/>
          <w:lang w:val="uk-UA" w:eastAsia="ru-RU"/>
        </w:rPr>
        <w:t>ватися виключно у вигляді певних документів, передбачених КПК України.</w:t>
      </w:r>
    </w:p>
    <w:p w:rsidR="00EE4C71" w:rsidRDefault="00EE4C71" w:rsidP="00557B2C">
      <w:pPr>
        <w:spacing w:after="0" w:line="240" w:lineRule="auto"/>
        <w:ind w:firstLine="851"/>
        <w:jc w:val="both"/>
        <w:rPr>
          <w:rFonts w:eastAsia="Times New Roman" w:cs="Times New Roman"/>
          <w:szCs w:val="28"/>
          <w:lang w:val="uk-UA" w:eastAsia="ru-RU"/>
        </w:rPr>
      </w:pPr>
      <w:r>
        <w:rPr>
          <w:rFonts w:eastAsia="Times New Roman" w:cs="Times New Roman"/>
          <w:szCs w:val="28"/>
          <w:lang w:val="uk-UA" w:eastAsia="ru-RU"/>
        </w:rPr>
        <w:t>В частині використання слів «у кримінальному провадженні» слід зазначити, що хоча положеннями законопроекту і передбачено можливість інтеграції ІТС ДР з іншими інформаційними, інформаційно-телекомунікаційними системами, проте основна її функція – це забезпечення саме досудового розслідування.</w:t>
      </w:r>
    </w:p>
    <w:p w:rsidR="00EE4C71" w:rsidRDefault="00350BCA" w:rsidP="00557B2C">
      <w:pPr>
        <w:spacing w:after="0" w:line="240" w:lineRule="auto"/>
        <w:ind w:firstLine="851"/>
        <w:jc w:val="both"/>
        <w:rPr>
          <w:rFonts w:eastAsia="Times New Roman" w:cs="Times New Roman"/>
          <w:szCs w:val="28"/>
          <w:lang w:val="uk-UA" w:eastAsia="ru-RU"/>
        </w:rPr>
      </w:pPr>
      <w:r>
        <w:rPr>
          <w:rFonts w:eastAsia="Times New Roman" w:cs="Times New Roman"/>
          <w:szCs w:val="28"/>
          <w:lang w:val="uk-UA" w:eastAsia="ru-RU"/>
        </w:rPr>
        <w:t xml:space="preserve">З метою усунення зазначених неузгодженостей пропонуємо у частині першій статті </w:t>
      </w:r>
      <w:r w:rsidRPr="00350BCA">
        <w:rPr>
          <w:rFonts w:eastAsia="Times New Roman" w:cs="Times New Roman"/>
          <w:szCs w:val="28"/>
          <w:lang w:val="uk-UA" w:eastAsia="ru-RU"/>
        </w:rPr>
        <w:t>106</w:t>
      </w:r>
      <w:r w:rsidRPr="00350BCA">
        <w:rPr>
          <w:rFonts w:eastAsia="Times New Roman" w:cs="Times New Roman"/>
          <w:szCs w:val="28"/>
          <w:vertAlign w:val="superscript"/>
          <w:lang w:val="uk-UA" w:eastAsia="ru-RU"/>
        </w:rPr>
        <w:t>1</w:t>
      </w:r>
      <w:r>
        <w:rPr>
          <w:rFonts w:eastAsia="Times New Roman" w:cs="Times New Roman"/>
          <w:szCs w:val="28"/>
          <w:vertAlign w:val="superscript"/>
          <w:lang w:val="uk-UA" w:eastAsia="ru-RU"/>
        </w:rPr>
        <w:t xml:space="preserve"> </w:t>
      </w:r>
      <w:r w:rsidRPr="00350BCA">
        <w:rPr>
          <w:rFonts w:eastAsia="Times New Roman" w:cs="Times New Roman"/>
          <w:szCs w:val="28"/>
          <w:lang w:val="uk-UA" w:eastAsia="ru-RU"/>
        </w:rPr>
        <w:t xml:space="preserve"> </w:t>
      </w:r>
      <w:r>
        <w:rPr>
          <w:rFonts w:eastAsia="Times New Roman" w:cs="Times New Roman"/>
          <w:szCs w:val="28"/>
          <w:lang w:val="uk-UA" w:eastAsia="ru-RU"/>
        </w:rPr>
        <w:t>КПК України (у редакції законопроекту)</w:t>
      </w:r>
      <w:r w:rsidRPr="00350BCA">
        <w:rPr>
          <w:rFonts w:eastAsia="Times New Roman" w:cs="Times New Roman"/>
          <w:szCs w:val="28"/>
          <w:lang w:val="uk-UA" w:eastAsia="ru-RU"/>
        </w:rPr>
        <w:t xml:space="preserve"> </w:t>
      </w:r>
      <w:r>
        <w:rPr>
          <w:rFonts w:eastAsia="Times New Roman" w:cs="Times New Roman"/>
          <w:szCs w:val="28"/>
          <w:lang w:val="uk-UA" w:eastAsia="ru-RU"/>
        </w:rPr>
        <w:t>слова «</w:t>
      </w:r>
      <w:r w:rsidRPr="00350BCA">
        <w:rPr>
          <w:rFonts w:eastAsia="Times New Roman" w:cs="Times New Roman"/>
          <w:szCs w:val="28"/>
          <w:lang w:val="uk-UA" w:eastAsia="ru-RU"/>
        </w:rPr>
        <w:t>матеріалів та інформації (відомостей) у кримінальному провадженні</w:t>
      </w:r>
      <w:r>
        <w:rPr>
          <w:rFonts w:eastAsia="Times New Roman" w:cs="Times New Roman"/>
          <w:szCs w:val="28"/>
          <w:lang w:val="uk-UA" w:eastAsia="ru-RU"/>
        </w:rPr>
        <w:t>»</w:t>
      </w:r>
      <w:r w:rsidRPr="00350BCA">
        <w:rPr>
          <w:rFonts w:eastAsia="Times New Roman" w:cs="Times New Roman"/>
          <w:szCs w:val="28"/>
          <w:lang w:val="uk-UA" w:eastAsia="ru-RU"/>
        </w:rPr>
        <w:t xml:space="preserve"> </w:t>
      </w:r>
      <w:r>
        <w:rPr>
          <w:rFonts w:eastAsia="Times New Roman" w:cs="Times New Roman"/>
          <w:szCs w:val="28"/>
          <w:lang w:val="uk-UA" w:eastAsia="ru-RU"/>
        </w:rPr>
        <w:t>замінити словами «</w:t>
      </w:r>
      <w:r w:rsidRPr="00350BCA">
        <w:rPr>
          <w:rFonts w:eastAsia="Times New Roman" w:cs="Times New Roman"/>
          <w:szCs w:val="28"/>
          <w:lang w:val="uk-UA" w:eastAsia="ru-RU"/>
        </w:rPr>
        <w:t>матеріал</w:t>
      </w:r>
      <w:r>
        <w:rPr>
          <w:rFonts w:eastAsia="Times New Roman" w:cs="Times New Roman"/>
          <w:szCs w:val="28"/>
          <w:lang w:val="uk-UA" w:eastAsia="ru-RU"/>
        </w:rPr>
        <w:t>ів</w:t>
      </w:r>
      <w:r w:rsidRPr="00350BCA">
        <w:rPr>
          <w:rFonts w:eastAsia="Times New Roman" w:cs="Times New Roman"/>
          <w:szCs w:val="28"/>
          <w:lang w:val="uk-UA" w:eastAsia="ru-RU"/>
        </w:rPr>
        <w:t xml:space="preserve"> к</w:t>
      </w:r>
      <w:r>
        <w:rPr>
          <w:rFonts w:eastAsia="Times New Roman" w:cs="Times New Roman"/>
          <w:szCs w:val="28"/>
          <w:lang w:val="uk-UA" w:eastAsia="ru-RU"/>
        </w:rPr>
        <w:t>римінального провадження, скарг, заяв, клопотань та інших</w:t>
      </w:r>
      <w:r w:rsidRPr="00350BCA">
        <w:rPr>
          <w:rFonts w:eastAsia="Times New Roman" w:cs="Times New Roman"/>
          <w:szCs w:val="28"/>
          <w:lang w:val="uk-UA" w:eastAsia="ru-RU"/>
        </w:rPr>
        <w:t xml:space="preserve"> передбачен</w:t>
      </w:r>
      <w:r>
        <w:rPr>
          <w:rFonts w:eastAsia="Times New Roman" w:cs="Times New Roman"/>
          <w:szCs w:val="28"/>
          <w:lang w:val="uk-UA" w:eastAsia="ru-RU"/>
        </w:rPr>
        <w:t>их</w:t>
      </w:r>
      <w:r w:rsidRPr="00350BCA">
        <w:rPr>
          <w:rFonts w:eastAsia="Times New Roman" w:cs="Times New Roman"/>
          <w:szCs w:val="28"/>
          <w:lang w:val="uk-UA" w:eastAsia="ru-RU"/>
        </w:rPr>
        <w:t xml:space="preserve"> законом процесуальн</w:t>
      </w:r>
      <w:r>
        <w:rPr>
          <w:rFonts w:eastAsia="Times New Roman" w:cs="Times New Roman"/>
          <w:szCs w:val="28"/>
          <w:lang w:val="uk-UA" w:eastAsia="ru-RU"/>
        </w:rPr>
        <w:t>их</w:t>
      </w:r>
      <w:r w:rsidRPr="00350BCA">
        <w:rPr>
          <w:rFonts w:eastAsia="Times New Roman" w:cs="Times New Roman"/>
          <w:szCs w:val="28"/>
          <w:lang w:val="uk-UA" w:eastAsia="ru-RU"/>
        </w:rPr>
        <w:t xml:space="preserve"> документ</w:t>
      </w:r>
      <w:r>
        <w:rPr>
          <w:rFonts w:eastAsia="Times New Roman" w:cs="Times New Roman"/>
          <w:szCs w:val="28"/>
          <w:lang w:val="uk-UA" w:eastAsia="ru-RU"/>
        </w:rPr>
        <w:t xml:space="preserve">ів під час здійснення досудового розслідування». </w:t>
      </w:r>
    </w:p>
    <w:p w:rsidR="0039347F" w:rsidRPr="003B22A9" w:rsidRDefault="0039347F" w:rsidP="00557B2C">
      <w:pPr>
        <w:spacing w:after="0"/>
        <w:ind w:firstLine="851"/>
        <w:jc w:val="both"/>
        <w:rPr>
          <w:rFonts w:eastAsia="Times New Roman" w:cs="Times New Roman"/>
          <w:szCs w:val="28"/>
          <w:lang w:val="uk-UA" w:eastAsia="ru-RU"/>
        </w:rPr>
      </w:pPr>
    </w:p>
    <w:p w:rsidR="00557B2C" w:rsidRPr="003B22A9" w:rsidRDefault="00A24E07" w:rsidP="00557B2C">
      <w:pPr>
        <w:spacing w:after="0"/>
        <w:ind w:firstLine="851"/>
        <w:jc w:val="both"/>
        <w:rPr>
          <w:rFonts w:eastAsia="Times New Roman" w:cs="Times New Roman"/>
          <w:szCs w:val="28"/>
          <w:lang w:val="uk-UA" w:eastAsia="ru-RU"/>
        </w:rPr>
      </w:pPr>
      <w:r w:rsidRPr="003B22A9">
        <w:rPr>
          <w:rFonts w:eastAsia="Times New Roman" w:cs="Times New Roman"/>
          <w:szCs w:val="28"/>
          <w:lang w:val="uk-UA" w:eastAsia="ru-RU"/>
        </w:rPr>
        <w:t>2. П</w:t>
      </w:r>
      <w:r w:rsidR="00557B2C" w:rsidRPr="003B22A9">
        <w:rPr>
          <w:rFonts w:eastAsia="Times New Roman" w:cs="Times New Roman"/>
          <w:szCs w:val="28"/>
          <w:lang w:val="uk-UA" w:eastAsia="ru-RU"/>
        </w:rPr>
        <w:t>отребує редакційного доопрацювання назва системи "Інформаційно-телекомунікаційна система досудового розслідування". Так, відповідно до положень Закону України "Про електронні комунікації", який набере чинності з 1 січня 2022 року, термін "інформаційно-телекомунікаційна система" замін</w:t>
      </w:r>
      <w:r w:rsidR="003B22A9" w:rsidRPr="003B22A9">
        <w:rPr>
          <w:rFonts w:eastAsia="Times New Roman" w:cs="Times New Roman"/>
          <w:szCs w:val="28"/>
          <w:lang w:val="uk-UA" w:eastAsia="ru-RU"/>
        </w:rPr>
        <w:t>ю</w:t>
      </w:r>
      <w:r w:rsidR="00557B2C" w:rsidRPr="003B22A9">
        <w:rPr>
          <w:rFonts w:eastAsia="Times New Roman" w:cs="Times New Roman"/>
          <w:szCs w:val="28"/>
          <w:lang w:val="uk-UA" w:eastAsia="ru-RU"/>
        </w:rPr>
        <w:t>ється терміном "інформаційно-комунікаційна система".</w:t>
      </w:r>
    </w:p>
    <w:p w:rsidR="00557B2C" w:rsidRPr="003B22A9" w:rsidRDefault="00557B2C" w:rsidP="00557B2C">
      <w:pPr>
        <w:spacing w:after="0"/>
        <w:ind w:firstLine="851"/>
        <w:jc w:val="both"/>
        <w:rPr>
          <w:rFonts w:eastAsia="Times New Roman" w:cs="Times New Roman"/>
          <w:szCs w:val="28"/>
          <w:lang w:val="uk-UA" w:eastAsia="ru-RU"/>
        </w:rPr>
      </w:pPr>
      <w:r w:rsidRPr="003B22A9">
        <w:rPr>
          <w:rFonts w:eastAsia="Times New Roman" w:cs="Times New Roman"/>
          <w:szCs w:val="28"/>
          <w:lang w:val="uk-UA" w:eastAsia="ru-RU"/>
        </w:rPr>
        <w:t>Відтак, враховуючи наведене та зважаючи на строки введення в дію цього законопроекту (у разі його прийняття як закону) – через шість місяців з дня його опублікування</w:t>
      </w:r>
      <w:r w:rsidR="00A24E07" w:rsidRPr="003B22A9">
        <w:rPr>
          <w:rFonts w:eastAsia="Times New Roman" w:cs="Times New Roman"/>
          <w:szCs w:val="28"/>
          <w:lang w:val="uk-UA" w:eastAsia="ru-RU"/>
        </w:rPr>
        <w:t>,</w:t>
      </w:r>
      <w:r w:rsidRPr="003B22A9">
        <w:rPr>
          <w:rFonts w:eastAsia="Times New Roman" w:cs="Times New Roman"/>
          <w:szCs w:val="28"/>
          <w:lang w:val="uk-UA" w:eastAsia="ru-RU"/>
        </w:rPr>
        <w:t xml:space="preserve"> у назві та тексті законопроекту назву вказаної системи пропонуємо </w:t>
      </w:r>
      <w:r w:rsidR="00A24E07" w:rsidRPr="003B22A9">
        <w:rPr>
          <w:rFonts w:eastAsia="Times New Roman" w:cs="Times New Roman"/>
          <w:szCs w:val="28"/>
          <w:lang w:val="uk-UA" w:eastAsia="ru-RU"/>
        </w:rPr>
        <w:t>вживати згідно оновлюваної термінології – "Інформаційно-комунікаційна система досудового розслідування".</w:t>
      </w:r>
    </w:p>
    <w:p w:rsidR="00A24E07" w:rsidRPr="003B22A9" w:rsidRDefault="00A24E07" w:rsidP="00557B2C">
      <w:pPr>
        <w:spacing w:after="0"/>
        <w:ind w:firstLine="851"/>
        <w:jc w:val="both"/>
        <w:rPr>
          <w:rFonts w:eastAsia="Times New Roman" w:cs="Times New Roman"/>
          <w:szCs w:val="28"/>
          <w:lang w:val="uk-UA" w:eastAsia="ru-RU"/>
        </w:rPr>
      </w:pPr>
      <w:r w:rsidRPr="003B22A9">
        <w:rPr>
          <w:rFonts w:eastAsia="Times New Roman" w:cs="Times New Roman"/>
          <w:szCs w:val="28"/>
          <w:lang w:val="uk-UA" w:eastAsia="ru-RU"/>
        </w:rPr>
        <w:t>Це ж саме стосується пропонованих змін до Закону України "Про Національне антикорупційне бюро" (пункт 2 розділу ІІ "Прикінцеві положення" законопроекту).</w:t>
      </w:r>
    </w:p>
    <w:p w:rsidR="0039347F" w:rsidRPr="003B22A9" w:rsidRDefault="0039347F" w:rsidP="00557B2C">
      <w:pPr>
        <w:spacing w:after="0"/>
        <w:ind w:firstLine="851"/>
        <w:jc w:val="both"/>
        <w:rPr>
          <w:rFonts w:eastAsia="Times New Roman" w:cs="Times New Roman"/>
          <w:szCs w:val="28"/>
          <w:lang w:val="uk-UA" w:eastAsia="ru-RU"/>
        </w:rPr>
      </w:pPr>
    </w:p>
    <w:p w:rsidR="00350BCA" w:rsidRDefault="00E15894" w:rsidP="00557B2C">
      <w:pPr>
        <w:spacing w:after="0"/>
        <w:ind w:firstLine="851"/>
        <w:jc w:val="both"/>
        <w:rPr>
          <w:rFonts w:eastAsia="Times New Roman" w:cs="Times New Roman"/>
          <w:szCs w:val="28"/>
          <w:lang w:val="uk-UA"/>
        </w:rPr>
      </w:pPr>
      <w:r>
        <w:rPr>
          <w:rFonts w:eastAsia="Times New Roman" w:cs="Times New Roman"/>
          <w:szCs w:val="28"/>
          <w:lang w:val="uk-UA" w:eastAsia="ru-RU"/>
        </w:rPr>
        <w:t>3</w:t>
      </w:r>
      <w:r w:rsidR="00350BCA">
        <w:rPr>
          <w:rFonts w:eastAsia="Times New Roman" w:cs="Times New Roman"/>
          <w:szCs w:val="28"/>
          <w:lang w:val="uk-UA" w:eastAsia="ru-RU"/>
        </w:rPr>
        <w:t xml:space="preserve">. Абзацом другим </w:t>
      </w:r>
      <w:r w:rsidR="00350BCA" w:rsidRPr="00350BCA">
        <w:rPr>
          <w:rFonts w:eastAsia="Times New Roman" w:cs="Times New Roman"/>
          <w:szCs w:val="28"/>
          <w:lang w:val="uk-UA" w:eastAsia="ru-RU"/>
        </w:rPr>
        <w:t>частин</w:t>
      </w:r>
      <w:r w:rsidR="00350BCA">
        <w:rPr>
          <w:rFonts w:eastAsia="Times New Roman" w:cs="Times New Roman"/>
          <w:szCs w:val="28"/>
          <w:lang w:val="uk-UA" w:eastAsia="ru-RU"/>
        </w:rPr>
        <w:t>и</w:t>
      </w:r>
      <w:r w:rsidR="00350BCA" w:rsidRPr="00350BCA">
        <w:rPr>
          <w:rFonts w:eastAsia="Times New Roman" w:cs="Times New Roman"/>
          <w:szCs w:val="28"/>
          <w:lang w:val="uk-UA" w:eastAsia="ru-RU"/>
        </w:rPr>
        <w:t xml:space="preserve"> перш</w:t>
      </w:r>
      <w:r w:rsidR="00350BCA">
        <w:rPr>
          <w:rFonts w:eastAsia="Times New Roman" w:cs="Times New Roman"/>
          <w:szCs w:val="28"/>
          <w:lang w:val="uk-UA" w:eastAsia="ru-RU"/>
        </w:rPr>
        <w:t>ої статті</w:t>
      </w:r>
      <w:r w:rsidR="00350BCA" w:rsidRPr="00350BCA">
        <w:rPr>
          <w:rFonts w:eastAsia="Times New Roman" w:cs="Times New Roman"/>
          <w:szCs w:val="28"/>
          <w:lang w:val="uk-UA" w:eastAsia="ru-RU"/>
        </w:rPr>
        <w:t xml:space="preserve"> 106</w:t>
      </w:r>
      <w:r w:rsidR="00350BCA" w:rsidRPr="00350BCA">
        <w:rPr>
          <w:rFonts w:eastAsia="Times New Roman" w:cs="Times New Roman"/>
          <w:szCs w:val="28"/>
          <w:vertAlign w:val="superscript"/>
          <w:lang w:val="uk-UA" w:eastAsia="ru-RU"/>
        </w:rPr>
        <w:t xml:space="preserve">1 </w:t>
      </w:r>
      <w:r w:rsidR="00350BCA" w:rsidRPr="00350BCA">
        <w:rPr>
          <w:rFonts w:eastAsia="Times New Roman" w:cs="Times New Roman"/>
          <w:szCs w:val="28"/>
          <w:lang w:val="uk-UA" w:eastAsia="ru-RU"/>
        </w:rPr>
        <w:t xml:space="preserve"> КПК України (у редакції законопроекту)</w:t>
      </w:r>
      <w:r w:rsidR="00DC0AC1">
        <w:rPr>
          <w:rFonts w:eastAsia="Times New Roman" w:cs="Times New Roman"/>
          <w:szCs w:val="28"/>
          <w:lang w:val="uk-UA" w:eastAsia="ru-RU"/>
        </w:rPr>
        <w:t xml:space="preserve"> </w:t>
      </w:r>
      <w:r w:rsidR="00350BCA">
        <w:rPr>
          <w:rFonts w:eastAsia="Times New Roman" w:cs="Times New Roman"/>
          <w:szCs w:val="28"/>
          <w:lang w:val="uk-UA" w:eastAsia="ru-RU"/>
        </w:rPr>
        <w:t xml:space="preserve">передбачено, що </w:t>
      </w:r>
      <w:r w:rsidR="00350BCA">
        <w:rPr>
          <w:rFonts w:eastAsia="Times New Roman" w:cs="Times New Roman"/>
          <w:color w:val="000000"/>
          <w:szCs w:val="28"/>
          <w:lang w:val="uk-UA" w:eastAsia="ru-RU"/>
        </w:rPr>
        <w:t>п</w:t>
      </w:r>
      <w:r w:rsidR="00350BCA" w:rsidRPr="00350BCA">
        <w:rPr>
          <w:rFonts w:eastAsia="Times New Roman" w:cs="Times New Roman"/>
          <w:color w:val="000000"/>
          <w:szCs w:val="28"/>
          <w:lang w:val="uk-UA" w:eastAsia="ru-RU"/>
        </w:rPr>
        <w:t xml:space="preserve">орядок функціонування </w:t>
      </w:r>
      <w:r w:rsidR="00825928">
        <w:rPr>
          <w:rFonts w:eastAsia="Times New Roman" w:cs="Times New Roman"/>
          <w:color w:val="000000"/>
          <w:szCs w:val="28"/>
          <w:lang w:val="uk-UA" w:eastAsia="ru-RU"/>
        </w:rPr>
        <w:t>ІТС ДР</w:t>
      </w:r>
      <w:r w:rsidR="00350BCA" w:rsidRPr="00350BCA">
        <w:rPr>
          <w:rFonts w:eastAsia="Times New Roman" w:cs="Times New Roman"/>
          <w:color w:val="000000"/>
          <w:szCs w:val="28"/>
          <w:lang w:val="uk-UA" w:eastAsia="ru-RU"/>
        </w:rPr>
        <w:t xml:space="preserve"> визначається положенням, яке затверджується спільно Офісом Генерального прокурора, органом, у складі якого функціонує орган досудового розслідування, а також органом, </w:t>
      </w:r>
      <w:r w:rsidR="00350BCA" w:rsidRPr="00350BCA">
        <w:rPr>
          <w:rFonts w:eastAsia="Times New Roman" w:cs="Times New Roman"/>
          <w:szCs w:val="28"/>
          <w:lang w:val="uk-UA"/>
        </w:rPr>
        <w:t xml:space="preserve">що затверджує положення про систему, яка функціонує в суді відповідно до статті 35 </w:t>
      </w:r>
      <w:r w:rsidR="00350BCA">
        <w:rPr>
          <w:rFonts w:eastAsia="Times New Roman" w:cs="Times New Roman"/>
          <w:szCs w:val="28"/>
          <w:lang w:val="uk-UA"/>
        </w:rPr>
        <w:t>КПК України</w:t>
      </w:r>
      <w:r w:rsidR="00350BCA" w:rsidRPr="00350BCA">
        <w:rPr>
          <w:rFonts w:eastAsia="Times New Roman" w:cs="Times New Roman"/>
          <w:szCs w:val="28"/>
          <w:lang w:val="uk-UA"/>
        </w:rPr>
        <w:t>.</w:t>
      </w:r>
    </w:p>
    <w:p w:rsidR="001A489C" w:rsidRDefault="00825928" w:rsidP="00557B2C">
      <w:pPr>
        <w:spacing w:after="0"/>
        <w:ind w:firstLine="851"/>
        <w:jc w:val="both"/>
        <w:rPr>
          <w:rFonts w:eastAsia="Times New Roman" w:cs="Times New Roman"/>
          <w:szCs w:val="28"/>
          <w:lang w:val="uk-UA"/>
        </w:rPr>
      </w:pPr>
      <w:r>
        <w:rPr>
          <w:rFonts w:eastAsia="Times New Roman" w:cs="Times New Roman"/>
          <w:szCs w:val="28"/>
          <w:lang w:val="uk-UA"/>
        </w:rPr>
        <w:t>В частині затвердження порядку функціонування ІТС ДР спільним нормативно-правовим актом слід зазначити, що в такому випадку реалізація власних повноважень одними органами державної влади ставиться в залежність від реалізації своїх повноважень іншими органами державної влади</w:t>
      </w:r>
      <w:r w:rsidR="00A3645A">
        <w:rPr>
          <w:rFonts w:eastAsia="Times New Roman" w:cs="Times New Roman"/>
          <w:szCs w:val="28"/>
          <w:lang w:val="uk-UA"/>
        </w:rPr>
        <w:t xml:space="preserve">, що, з огляду </w:t>
      </w:r>
      <w:r w:rsidR="00A3645A">
        <w:rPr>
          <w:rFonts w:eastAsia="Times New Roman" w:cs="Times New Roman"/>
          <w:szCs w:val="28"/>
          <w:lang w:val="uk-UA"/>
        </w:rPr>
        <w:lastRenderedPageBreak/>
        <w:t xml:space="preserve">на зміст статті 19 Конституції України, не враховує конституційної моделі реалізації державної влади. </w:t>
      </w:r>
    </w:p>
    <w:p w:rsidR="00A3645A" w:rsidRDefault="00A3645A" w:rsidP="00557B2C">
      <w:pPr>
        <w:spacing w:after="0"/>
        <w:ind w:firstLine="851"/>
        <w:jc w:val="both"/>
        <w:rPr>
          <w:rFonts w:eastAsia="Times New Roman" w:cs="Times New Roman"/>
          <w:szCs w:val="28"/>
          <w:lang w:val="uk-UA"/>
        </w:rPr>
      </w:pPr>
      <w:r>
        <w:rPr>
          <w:rFonts w:eastAsia="Times New Roman" w:cs="Times New Roman"/>
          <w:szCs w:val="28"/>
          <w:lang w:val="uk-UA"/>
        </w:rPr>
        <w:t>В частині використання слів «</w:t>
      </w:r>
      <w:r w:rsidRPr="00A3645A">
        <w:rPr>
          <w:rFonts w:eastAsia="Times New Roman" w:cs="Times New Roman"/>
          <w:szCs w:val="28"/>
          <w:lang w:val="uk-UA"/>
        </w:rPr>
        <w:t>органом, у складі якого функціонує орган досудового розслідування</w:t>
      </w:r>
      <w:r>
        <w:rPr>
          <w:rFonts w:eastAsia="Times New Roman" w:cs="Times New Roman"/>
          <w:szCs w:val="28"/>
          <w:lang w:val="uk-UA"/>
        </w:rPr>
        <w:t>» слід зазначити, що з наведеної редакції не вбачається, що це за орган, оскільки з огляду на зміст спеціальних нормативно-правових актів, якими регламентується статус та діяльність органів державної влади, до повноважень яких віднесено здійснення досудового розслідування, слід було б використовувати термінологію таких спеціальних законів.</w:t>
      </w:r>
    </w:p>
    <w:p w:rsidR="00A3645A" w:rsidRDefault="00A3645A" w:rsidP="00557B2C">
      <w:pPr>
        <w:spacing w:after="0"/>
        <w:ind w:firstLine="851"/>
        <w:jc w:val="both"/>
        <w:rPr>
          <w:rFonts w:eastAsia="Times New Roman" w:cs="Times New Roman"/>
          <w:szCs w:val="28"/>
          <w:lang w:val="uk-UA"/>
        </w:rPr>
      </w:pPr>
      <w:r>
        <w:rPr>
          <w:rFonts w:eastAsia="Times New Roman" w:cs="Times New Roman"/>
          <w:szCs w:val="28"/>
          <w:lang w:val="uk-UA"/>
        </w:rPr>
        <w:t>Крім того, зі змісту наведеної норми достеменно не вбачається, чи це лише один орган державної влади (який саме?), чи маються на увазі усі державні органи, що здійснюють досудове розслідування.</w:t>
      </w:r>
    </w:p>
    <w:p w:rsidR="0052750C" w:rsidRPr="003B22A9" w:rsidRDefault="00E15894" w:rsidP="00557B2C">
      <w:pPr>
        <w:spacing w:after="0"/>
        <w:ind w:firstLine="851"/>
        <w:jc w:val="both"/>
        <w:rPr>
          <w:rFonts w:eastAsia="Times New Roman" w:cs="Times New Roman"/>
          <w:szCs w:val="28"/>
          <w:lang w:val="uk-UA"/>
        </w:rPr>
      </w:pPr>
      <w:r w:rsidRPr="003B22A9">
        <w:rPr>
          <w:rFonts w:eastAsia="Times New Roman" w:cs="Times New Roman"/>
          <w:szCs w:val="28"/>
          <w:lang w:val="uk-UA"/>
        </w:rPr>
        <w:t>Водночас, з</w:t>
      </w:r>
      <w:r w:rsidR="0052750C" w:rsidRPr="003B22A9">
        <w:rPr>
          <w:rFonts w:eastAsia="Times New Roman" w:cs="Times New Roman"/>
          <w:szCs w:val="28"/>
          <w:lang w:val="uk-UA"/>
        </w:rPr>
        <w:t xml:space="preserve"> огляду на пояснювальну записку до законопроекту цей проект спрямований на запровадження в </w:t>
      </w:r>
      <w:r w:rsidRPr="003B22A9">
        <w:rPr>
          <w:rFonts w:eastAsia="Times New Roman" w:cs="Times New Roman"/>
          <w:szCs w:val="28"/>
          <w:lang w:val="uk-UA"/>
        </w:rPr>
        <w:t xml:space="preserve">усіх </w:t>
      </w:r>
      <w:r w:rsidR="0052750C" w:rsidRPr="003B22A9">
        <w:rPr>
          <w:rFonts w:eastAsia="Times New Roman" w:cs="Times New Roman"/>
          <w:szCs w:val="28"/>
          <w:lang w:val="uk-UA"/>
        </w:rPr>
        <w:t>органах досудового розслідування, прокуратури та судах інформаційно-</w:t>
      </w:r>
      <w:r w:rsidR="0052750C" w:rsidRPr="00760F50">
        <w:rPr>
          <w:rFonts w:eastAsia="Times New Roman" w:cs="Times New Roman"/>
          <w:szCs w:val="28"/>
          <w:u w:val="single"/>
          <w:lang w:val="uk-UA"/>
        </w:rPr>
        <w:t>теле</w:t>
      </w:r>
      <w:r w:rsidR="0052750C" w:rsidRPr="003B22A9">
        <w:rPr>
          <w:rFonts w:eastAsia="Times New Roman" w:cs="Times New Roman"/>
          <w:szCs w:val="28"/>
          <w:lang w:val="uk-UA"/>
        </w:rPr>
        <w:t>комунікаційної системи досудового розслідування.</w:t>
      </w:r>
    </w:p>
    <w:p w:rsidR="00E15894" w:rsidRPr="003B22A9" w:rsidRDefault="00E15894" w:rsidP="00557B2C">
      <w:pPr>
        <w:spacing w:after="0"/>
        <w:ind w:firstLine="851"/>
        <w:jc w:val="both"/>
        <w:rPr>
          <w:rFonts w:eastAsia="Times New Roman" w:cs="Times New Roman"/>
          <w:szCs w:val="28"/>
          <w:lang w:val="uk-UA"/>
        </w:rPr>
      </w:pPr>
      <w:r w:rsidRPr="003B22A9">
        <w:rPr>
          <w:rFonts w:eastAsia="Times New Roman" w:cs="Times New Roman"/>
          <w:szCs w:val="28"/>
          <w:lang w:val="uk-UA"/>
        </w:rPr>
        <w:t>Так</w:t>
      </w:r>
      <w:r w:rsidR="00FE4692" w:rsidRPr="003B22A9">
        <w:rPr>
          <w:rFonts w:eastAsia="Times New Roman" w:cs="Times New Roman"/>
          <w:szCs w:val="28"/>
          <w:lang w:val="uk-UA"/>
        </w:rPr>
        <w:t>е викладення нормативних положень суперечить вимогам частини другої статті 8 Основного Закону України, згідно з якою закони та інші нормативно-правові акти приймаються на основі Конституції України і повинні відповідати їй, а також свідчить про відсутність системної єдності пропонованих норм між собою, про неповноту правового регулювання суспільних відносин, що не відповідає визначенню України як правової держави, і на чому наголошував Конституційний Суд України (рішення від 22 вересня 2005 року № 5-рп/2005, від 30 вересня 2010 року № 20-рп/2010, від 22 грудня 2010 року № 23-рп/2010, від 1 червня 2016 року №2-рп/2016, від 27 лютого 2018 року №1-рп/2018, від 26 квітня 2018 року №4-рп/2018).</w:t>
      </w:r>
    </w:p>
    <w:p w:rsidR="0039347F" w:rsidRDefault="0039347F" w:rsidP="00557B2C">
      <w:pPr>
        <w:spacing w:after="0" w:line="240" w:lineRule="auto"/>
        <w:ind w:firstLine="851"/>
        <w:jc w:val="both"/>
        <w:rPr>
          <w:rFonts w:eastAsia="Times New Roman" w:cs="Times New Roman"/>
          <w:szCs w:val="28"/>
          <w:lang w:val="uk-UA" w:eastAsia="ru-RU"/>
        </w:rPr>
      </w:pPr>
    </w:p>
    <w:p w:rsidR="006B72A7" w:rsidRDefault="0049556B" w:rsidP="00557B2C">
      <w:pPr>
        <w:spacing w:after="0" w:line="240" w:lineRule="auto"/>
        <w:ind w:firstLine="851"/>
        <w:jc w:val="both"/>
        <w:rPr>
          <w:rFonts w:eastAsia="Times New Roman" w:cs="Times New Roman"/>
          <w:szCs w:val="28"/>
          <w:lang w:val="uk-UA"/>
        </w:rPr>
      </w:pPr>
      <w:r>
        <w:rPr>
          <w:rFonts w:eastAsia="Times New Roman" w:cs="Times New Roman"/>
          <w:szCs w:val="28"/>
          <w:lang w:val="uk-UA" w:eastAsia="ru-RU"/>
        </w:rPr>
        <w:t>4</w:t>
      </w:r>
      <w:r w:rsidR="006B72A7">
        <w:rPr>
          <w:rFonts w:eastAsia="Times New Roman" w:cs="Times New Roman"/>
          <w:szCs w:val="28"/>
          <w:lang w:val="uk-UA" w:eastAsia="ru-RU"/>
        </w:rPr>
        <w:t xml:space="preserve">. </w:t>
      </w:r>
      <w:r w:rsidR="00DC0AC1">
        <w:rPr>
          <w:rFonts w:eastAsia="Times New Roman" w:cs="Times New Roman"/>
          <w:szCs w:val="28"/>
          <w:lang w:val="uk-UA" w:eastAsia="ru-RU"/>
        </w:rPr>
        <w:t xml:space="preserve">Абзацом першим частини другої статті </w:t>
      </w:r>
      <w:r w:rsidR="00DC0AC1" w:rsidRPr="00DC0AC1">
        <w:rPr>
          <w:rFonts w:eastAsia="Times New Roman" w:cs="Times New Roman"/>
          <w:szCs w:val="28"/>
          <w:lang w:val="uk-UA" w:eastAsia="ru-RU"/>
        </w:rPr>
        <w:t>106</w:t>
      </w:r>
      <w:r w:rsidR="00DC0AC1" w:rsidRPr="00DC0AC1">
        <w:rPr>
          <w:rFonts w:eastAsia="Times New Roman" w:cs="Times New Roman"/>
          <w:szCs w:val="28"/>
          <w:vertAlign w:val="superscript"/>
          <w:lang w:val="uk-UA" w:eastAsia="ru-RU"/>
        </w:rPr>
        <w:t xml:space="preserve">1 </w:t>
      </w:r>
      <w:r w:rsidR="00DC0AC1" w:rsidRPr="00DC0AC1">
        <w:rPr>
          <w:rFonts w:eastAsia="Times New Roman" w:cs="Times New Roman"/>
          <w:szCs w:val="28"/>
          <w:lang w:val="uk-UA" w:eastAsia="ru-RU"/>
        </w:rPr>
        <w:t xml:space="preserve"> КПК України (у редакції законопроекту)</w:t>
      </w:r>
      <w:r w:rsidR="00DC0AC1">
        <w:rPr>
          <w:rFonts w:eastAsia="Times New Roman" w:cs="Times New Roman"/>
          <w:szCs w:val="28"/>
          <w:lang w:val="uk-UA" w:eastAsia="ru-RU"/>
        </w:rPr>
        <w:t xml:space="preserve"> передбачено, що с</w:t>
      </w:r>
      <w:r w:rsidR="006B72A7" w:rsidRPr="006B72A7">
        <w:rPr>
          <w:rFonts w:eastAsia="Times New Roman" w:cs="Times New Roman"/>
          <w:szCs w:val="28"/>
          <w:lang w:val="uk-UA"/>
        </w:rPr>
        <w:t>лідчий, дізнавач, прокурор, слідчий суддя, суд, а також захисник (за його згодою) використовують, а інші уча</w:t>
      </w:r>
      <w:r w:rsidR="00DC0AC1">
        <w:rPr>
          <w:rFonts w:eastAsia="Times New Roman" w:cs="Times New Roman"/>
          <w:szCs w:val="28"/>
          <w:lang w:val="uk-UA"/>
        </w:rPr>
        <w:t>сники кримінального провадження</w:t>
      </w:r>
      <w:r w:rsidR="006B72A7" w:rsidRPr="006B72A7">
        <w:rPr>
          <w:rFonts w:eastAsia="Times New Roman" w:cs="Times New Roman"/>
          <w:szCs w:val="28"/>
          <w:lang w:val="uk-UA"/>
        </w:rPr>
        <w:t xml:space="preserve"> можуть використовувати </w:t>
      </w:r>
      <w:r w:rsidR="00760F50">
        <w:rPr>
          <w:rFonts w:eastAsia="Times New Roman" w:cs="Times New Roman"/>
          <w:szCs w:val="28"/>
          <w:lang w:val="uk-UA"/>
        </w:rPr>
        <w:t>ІТС ДР</w:t>
      </w:r>
      <w:r w:rsidR="006B72A7" w:rsidRPr="006B72A7">
        <w:rPr>
          <w:rFonts w:eastAsia="Times New Roman" w:cs="Times New Roman"/>
          <w:szCs w:val="28"/>
          <w:lang w:val="uk-UA"/>
        </w:rPr>
        <w:t xml:space="preserve"> під час реалізації своїх повноважень, прав та інтересів, передбачених цим Кодексом, </w:t>
      </w:r>
      <w:r w:rsidR="006B72A7" w:rsidRPr="00DC0AC1">
        <w:rPr>
          <w:rFonts w:eastAsia="Times New Roman" w:cs="Times New Roman"/>
          <w:i/>
          <w:szCs w:val="28"/>
          <w:lang w:val="uk-UA"/>
        </w:rPr>
        <w:t>за умов</w:t>
      </w:r>
      <w:r w:rsidR="006B72A7" w:rsidRPr="006B72A7">
        <w:rPr>
          <w:rFonts w:eastAsia="Times New Roman" w:cs="Times New Roman"/>
          <w:szCs w:val="28"/>
          <w:lang w:val="uk-UA"/>
        </w:rPr>
        <w:t xml:space="preserve"> та в порядку, що визначені положенням про таку систему.</w:t>
      </w:r>
    </w:p>
    <w:p w:rsidR="00856862" w:rsidRPr="00856862" w:rsidRDefault="00856862" w:rsidP="00557B2C">
      <w:pPr>
        <w:pStyle w:val="a4"/>
        <w:spacing w:after="60"/>
        <w:ind w:left="0" w:firstLine="851"/>
        <w:contextualSpacing w:val="0"/>
        <w:jc w:val="both"/>
        <w:rPr>
          <w:rFonts w:eastAsia="Times New Roman" w:cs="Times New Roman"/>
          <w:szCs w:val="28"/>
          <w:lang w:val="uk-UA"/>
        </w:rPr>
      </w:pPr>
      <w:r>
        <w:rPr>
          <w:rFonts w:eastAsia="Times New Roman" w:cs="Times New Roman"/>
          <w:szCs w:val="28"/>
          <w:lang w:val="uk-UA"/>
        </w:rPr>
        <w:t xml:space="preserve">Крім того, відповідно до </w:t>
      </w:r>
      <w:r w:rsidRPr="00856862">
        <w:rPr>
          <w:rFonts w:eastAsia="Times New Roman" w:cs="Times New Roman"/>
          <w:bCs/>
          <w:szCs w:val="28"/>
          <w:lang w:val="uk-UA" w:eastAsia="ru-RU"/>
        </w:rPr>
        <w:t>частини третьої статті 106</w:t>
      </w:r>
      <w:r w:rsidRPr="00856862">
        <w:rPr>
          <w:rFonts w:eastAsia="Times New Roman" w:cs="Times New Roman"/>
          <w:bCs/>
          <w:szCs w:val="28"/>
          <w:vertAlign w:val="superscript"/>
          <w:lang w:val="uk-UA" w:eastAsia="ru-RU"/>
        </w:rPr>
        <w:t xml:space="preserve">1 </w:t>
      </w:r>
      <w:r w:rsidRPr="00856862">
        <w:rPr>
          <w:rFonts w:eastAsia="Times New Roman" w:cs="Times New Roman"/>
          <w:bCs/>
          <w:szCs w:val="28"/>
          <w:lang w:val="uk-UA" w:eastAsia="ru-RU"/>
        </w:rPr>
        <w:t xml:space="preserve"> КПК України (у редакції законопроекту)</w:t>
      </w:r>
      <w:r>
        <w:rPr>
          <w:rFonts w:eastAsia="Times New Roman" w:cs="Times New Roman"/>
          <w:bCs/>
          <w:szCs w:val="28"/>
          <w:lang w:val="uk-UA" w:eastAsia="ru-RU"/>
        </w:rPr>
        <w:t xml:space="preserve"> </w:t>
      </w:r>
      <w:r>
        <w:rPr>
          <w:rFonts w:eastAsia="Calibri" w:cs="Times New Roman"/>
          <w:bCs/>
          <w:color w:val="000000"/>
          <w:szCs w:val="28"/>
          <w:lang w:val="uk-UA"/>
        </w:rPr>
        <w:t>м</w:t>
      </w:r>
      <w:r w:rsidRPr="00856862">
        <w:rPr>
          <w:rFonts w:eastAsia="Calibri" w:cs="Times New Roman"/>
          <w:bCs/>
          <w:color w:val="000000"/>
          <w:szCs w:val="28"/>
          <w:lang w:val="uk-UA"/>
        </w:rPr>
        <w:t xml:space="preserve">атеріали досудового розслідування, які містяться в </w:t>
      </w:r>
      <w:r>
        <w:rPr>
          <w:rFonts w:eastAsia="Calibri" w:cs="Times New Roman"/>
          <w:bCs/>
          <w:color w:val="000000"/>
          <w:szCs w:val="28"/>
          <w:lang w:val="uk-UA"/>
        </w:rPr>
        <w:t>ІТС ДР</w:t>
      </w:r>
      <w:r w:rsidRPr="00856862">
        <w:rPr>
          <w:rFonts w:eastAsia="Calibri" w:cs="Times New Roman"/>
          <w:bCs/>
          <w:color w:val="000000"/>
          <w:szCs w:val="28"/>
          <w:lang w:val="uk-UA"/>
        </w:rPr>
        <w:t xml:space="preserve">, передаються, їх копії чи примірники надаються в електронній формі, </w:t>
      </w:r>
      <w:r w:rsidRPr="00856862">
        <w:rPr>
          <w:rFonts w:eastAsia="Calibri" w:cs="Times New Roman"/>
          <w:bCs/>
          <w:i/>
          <w:color w:val="000000"/>
          <w:szCs w:val="28"/>
          <w:lang w:val="uk-UA"/>
        </w:rPr>
        <w:t>а за рішенням</w:t>
      </w:r>
      <w:r w:rsidRPr="00856862">
        <w:rPr>
          <w:rFonts w:eastAsia="Calibri" w:cs="Times New Roman"/>
          <w:bCs/>
          <w:color w:val="000000"/>
          <w:szCs w:val="28"/>
          <w:lang w:val="uk-UA"/>
        </w:rPr>
        <w:t xml:space="preserve"> </w:t>
      </w:r>
      <w:r w:rsidRPr="00856862">
        <w:rPr>
          <w:rFonts w:eastAsia="Calibri" w:cs="Times New Roman"/>
          <w:bCs/>
          <w:i/>
          <w:color w:val="000000"/>
          <w:szCs w:val="28"/>
          <w:lang w:val="uk-UA"/>
        </w:rPr>
        <w:t>слідчого, дізнавача, прокурора, слідчого судді, суду, які їх передають чи надають, – у паперовій формі.</w:t>
      </w:r>
    </w:p>
    <w:p w:rsidR="00760F50" w:rsidRDefault="00DC0AC1" w:rsidP="00557B2C">
      <w:pPr>
        <w:spacing w:after="0" w:line="240" w:lineRule="auto"/>
        <w:ind w:firstLine="851"/>
        <w:jc w:val="both"/>
        <w:rPr>
          <w:rFonts w:eastAsia="Times New Roman" w:cs="Times New Roman"/>
          <w:szCs w:val="28"/>
          <w:lang w:val="uk-UA" w:eastAsia="ru-RU"/>
        </w:rPr>
      </w:pPr>
      <w:r>
        <w:rPr>
          <w:rFonts w:eastAsia="Times New Roman" w:cs="Times New Roman"/>
          <w:szCs w:val="28"/>
          <w:lang w:val="uk-UA" w:eastAsia="ru-RU"/>
        </w:rPr>
        <w:t>У зв’язку з тим, що відповідно до наведеної норми умови використання відповідними суб’єктами ІТС ДР під час реалізації своїх повноважень, прав та інтересів, передбачених КПК України,</w:t>
      </w:r>
      <w:r w:rsidR="00964D2A" w:rsidRPr="00964D2A">
        <w:rPr>
          <w:rFonts w:eastAsia="Times New Roman" w:cs="Times New Roman"/>
          <w:szCs w:val="28"/>
          <w:lang w:val="uk-UA" w:eastAsia="ru-RU"/>
        </w:rPr>
        <w:t xml:space="preserve"> </w:t>
      </w:r>
      <w:r w:rsidR="00964D2A">
        <w:rPr>
          <w:rFonts w:eastAsia="Times New Roman" w:cs="Times New Roman"/>
          <w:szCs w:val="28"/>
          <w:lang w:val="uk-UA" w:eastAsia="ru-RU"/>
        </w:rPr>
        <w:t xml:space="preserve">визначатимуться підзаконним актом </w:t>
      </w:r>
      <w:r w:rsidR="00713637">
        <w:rPr>
          <w:rFonts w:eastAsia="Times New Roman" w:cs="Times New Roman"/>
          <w:szCs w:val="28"/>
          <w:lang w:val="uk-UA" w:eastAsia="ru-RU"/>
        </w:rPr>
        <w:t xml:space="preserve">слід зазначити, що подібне регулювання не враховує положень </w:t>
      </w:r>
      <w:r w:rsidR="00760F50">
        <w:rPr>
          <w:rFonts w:eastAsia="Times New Roman" w:cs="Times New Roman"/>
          <w:szCs w:val="28"/>
          <w:lang w:val="uk-UA" w:eastAsia="ru-RU"/>
        </w:rPr>
        <w:t>статей 3 та 92 Конституції України, відповідно до змісту яких</w:t>
      </w:r>
      <w:r w:rsidR="00760F50" w:rsidRPr="00760F50">
        <w:rPr>
          <w:color w:val="333333"/>
          <w:shd w:val="clear" w:color="auto" w:fill="FFFFFF"/>
          <w:lang w:val="uk-UA"/>
        </w:rPr>
        <w:t xml:space="preserve"> </w:t>
      </w:r>
      <w:r w:rsidR="00760F50">
        <w:rPr>
          <w:rFonts w:eastAsia="Times New Roman" w:cs="Times New Roman"/>
          <w:szCs w:val="28"/>
          <w:lang w:val="uk-UA" w:eastAsia="ru-RU"/>
        </w:rPr>
        <w:t>п</w:t>
      </w:r>
      <w:r w:rsidR="00760F50" w:rsidRPr="00760F50">
        <w:rPr>
          <w:rFonts w:eastAsia="Times New Roman" w:cs="Times New Roman"/>
          <w:szCs w:val="28"/>
          <w:lang w:val="uk-UA" w:eastAsia="ru-RU"/>
        </w:rPr>
        <w:t xml:space="preserve">рава і свободи людини та їх </w:t>
      </w:r>
      <w:r w:rsidR="00760F50" w:rsidRPr="00760F50">
        <w:rPr>
          <w:rFonts w:eastAsia="Times New Roman" w:cs="Times New Roman"/>
          <w:szCs w:val="28"/>
          <w:lang w:val="uk-UA" w:eastAsia="ru-RU"/>
        </w:rPr>
        <w:lastRenderedPageBreak/>
        <w:t>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обов'язком держави.</w:t>
      </w:r>
      <w:r w:rsidR="00760F50">
        <w:rPr>
          <w:rFonts w:eastAsia="Times New Roman" w:cs="Times New Roman"/>
          <w:szCs w:val="28"/>
          <w:lang w:val="uk-UA" w:eastAsia="ru-RU"/>
        </w:rPr>
        <w:t xml:space="preserve"> П</w:t>
      </w:r>
      <w:r w:rsidR="00760F50" w:rsidRPr="00DD5193">
        <w:rPr>
          <w:rFonts w:eastAsia="Times New Roman" w:cs="Times New Roman"/>
          <w:szCs w:val="28"/>
          <w:lang w:val="uk-UA" w:eastAsia="ru-RU"/>
        </w:rPr>
        <w:t xml:space="preserve">рава і свободи людини і громадянина, гарантії </w:t>
      </w:r>
      <w:r w:rsidR="00760F50">
        <w:rPr>
          <w:rFonts w:eastAsia="Times New Roman" w:cs="Times New Roman"/>
          <w:szCs w:val="28"/>
          <w:lang w:val="uk-UA" w:eastAsia="ru-RU"/>
        </w:rPr>
        <w:t>цих прав і свобод; основні обов’</w:t>
      </w:r>
      <w:r w:rsidR="00760F50" w:rsidRPr="00DD5193">
        <w:rPr>
          <w:rFonts w:eastAsia="Times New Roman" w:cs="Times New Roman"/>
          <w:szCs w:val="28"/>
          <w:lang w:val="uk-UA" w:eastAsia="ru-RU"/>
        </w:rPr>
        <w:t xml:space="preserve">язки громадянина визначаються </w:t>
      </w:r>
      <w:r w:rsidR="00760F50">
        <w:rPr>
          <w:rFonts w:eastAsia="Times New Roman" w:cs="Times New Roman"/>
          <w:szCs w:val="28"/>
          <w:lang w:val="uk-UA" w:eastAsia="ru-RU"/>
        </w:rPr>
        <w:t>в</w:t>
      </w:r>
      <w:r w:rsidR="00760F50" w:rsidRPr="00DD5193">
        <w:rPr>
          <w:rFonts w:eastAsia="Times New Roman" w:cs="Times New Roman"/>
          <w:szCs w:val="28"/>
          <w:lang w:val="uk-UA" w:eastAsia="ru-RU"/>
        </w:rPr>
        <w:t>иключно законами України</w:t>
      </w:r>
      <w:r w:rsidR="00760F50">
        <w:rPr>
          <w:rFonts w:eastAsia="Times New Roman" w:cs="Times New Roman"/>
          <w:szCs w:val="28"/>
          <w:lang w:val="uk-UA" w:eastAsia="ru-RU"/>
        </w:rPr>
        <w:t>.</w:t>
      </w:r>
    </w:p>
    <w:p w:rsidR="00713637" w:rsidRDefault="00760F50" w:rsidP="00557B2C">
      <w:pPr>
        <w:spacing w:after="0" w:line="240" w:lineRule="auto"/>
        <w:ind w:firstLine="851"/>
        <w:jc w:val="both"/>
        <w:rPr>
          <w:rFonts w:eastAsia="Times New Roman" w:cs="Times New Roman"/>
          <w:szCs w:val="28"/>
          <w:lang w:val="uk-UA" w:eastAsia="ru-RU"/>
        </w:rPr>
      </w:pPr>
      <w:r>
        <w:rPr>
          <w:rFonts w:eastAsia="Times New Roman" w:cs="Times New Roman"/>
          <w:szCs w:val="28"/>
          <w:lang w:val="uk-UA" w:eastAsia="ru-RU"/>
        </w:rPr>
        <w:t>На розвиток зазначених конституційних положень п</w:t>
      </w:r>
      <w:r w:rsidR="00713637" w:rsidRPr="00713637">
        <w:rPr>
          <w:rFonts w:eastAsia="Times New Roman" w:cs="Times New Roman"/>
          <w:szCs w:val="28"/>
          <w:lang w:val="uk-UA" w:eastAsia="ru-RU"/>
        </w:rPr>
        <w:t>орядок кримінального провадження на території України визначається лише кримінальним процесуальним законодавством України.</w:t>
      </w:r>
      <w:r w:rsidR="00713637">
        <w:rPr>
          <w:rFonts w:eastAsia="Times New Roman" w:cs="Times New Roman"/>
          <w:szCs w:val="28"/>
          <w:lang w:val="uk-UA" w:eastAsia="ru-RU"/>
        </w:rPr>
        <w:t xml:space="preserve"> </w:t>
      </w:r>
      <w:bookmarkStart w:id="0" w:name="n386"/>
      <w:bookmarkEnd w:id="0"/>
      <w:r w:rsidR="00713637" w:rsidRPr="00713637">
        <w:rPr>
          <w:rFonts w:eastAsia="Times New Roman" w:cs="Times New Roman"/>
          <w:szCs w:val="28"/>
          <w:lang w:val="uk-UA" w:eastAsia="ru-RU"/>
        </w:rPr>
        <w:t>Кримінальне процесуальне законодавство України складається з відповідних положень</w:t>
      </w:r>
      <w:r w:rsidR="00713637">
        <w:rPr>
          <w:rFonts w:eastAsia="Times New Roman" w:cs="Times New Roman"/>
          <w:szCs w:val="28"/>
          <w:lang w:val="uk-UA" w:eastAsia="ru-RU"/>
        </w:rPr>
        <w:t xml:space="preserve"> Конституції України</w:t>
      </w:r>
      <w:r w:rsidR="00713637" w:rsidRPr="00713637">
        <w:rPr>
          <w:rFonts w:eastAsia="Times New Roman" w:cs="Times New Roman"/>
          <w:szCs w:val="28"/>
          <w:lang w:val="uk-UA" w:eastAsia="ru-RU"/>
        </w:rPr>
        <w:t xml:space="preserve">, міжнародних договорів, згода на обов’язковість яких надана Верховною Радою України, </w:t>
      </w:r>
      <w:r w:rsidR="00713637">
        <w:rPr>
          <w:rFonts w:eastAsia="Times New Roman" w:cs="Times New Roman"/>
          <w:szCs w:val="28"/>
          <w:lang w:val="uk-UA" w:eastAsia="ru-RU"/>
        </w:rPr>
        <w:t>КПК України</w:t>
      </w:r>
      <w:r w:rsidR="00713637" w:rsidRPr="00713637">
        <w:rPr>
          <w:rFonts w:eastAsia="Times New Roman" w:cs="Times New Roman"/>
          <w:szCs w:val="28"/>
          <w:lang w:val="uk-UA" w:eastAsia="ru-RU"/>
        </w:rPr>
        <w:t xml:space="preserve"> та інших законів України</w:t>
      </w:r>
      <w:r>
        <w:rPr>
          <w:rFonts w:eastAsia="Times New Roman" w:cs="Times New Roman"/>
          <w:szCs w:val="28"/>
          <w:lang w:val="uk-UA" w:eastAsia="ru-RU"/>
        </w:rPr>
        <w:t xml:space="preserve"> (стаття 1 КПК У</w:t>
      </w:r>
      <w:r w:rsidR="002D7256">
        <w:rPr>
          <w:rFonts w:eastAsia="Times New Roman" w:cs="Times New Roman"/>
          <w:szCs w:val="28"/>
          <w:lang w:val="uk-UA" w:eastAsia="ru-RU"/>
        </w:rPr>
        <w:t>к</w:t>
      </w:r>
      <w:r>
        <w:rPr>
          <w:rFonts w:eastAsia="Times New Roman" w:cs="Times New Roman"/>
          <w:szCs w:val="28"/>
          <w:lang w:val="uk-UA" w:eastAsia="ru-RU"/>
        </w:rPr>
        <w:t>раїни)</w:t>
      </w:r>
      <w:r w:rsidR="00713637" w:rsidRPr="00713637">
        <w:rPr>
          <w:rFonts w:eastAsia="Times New Roman" w:cs="Times New Roman"/>
          <w:szCs w:val="28"/>
          <w:lang w:val="uk-UA" w:eastAsia="ru-RU"/>
        </w:rPr>
        <w:t>.</w:t>
      </w:r>
    </w:p>
    <w:p w:rsidR="006B72A7" w:rsidRDefault="00D92C4B" w:rsidP="00557B2C">
      <w:pPr>
        <w:spacing w:after="0" w:line="240" w:lineRule="auto"/>
        <w:ind w:firstLine="851"/>
        <w:jc w:val="both"/>
        <w:rPr>
          <w:rFonts w:eastAsia="Times New Roman" w:cs="Times New Roman"/>
          <w:szCs w:val="28"/>
          <w:lang w:val="uk-UA" w:eastAsia="ru-RU"/>
        </w:rPr>
      </w:pPr>
      <w:r>
        <w:rPr>
          <w:rFonts w:eastAsia="Times New Roman" w:cs="Times New Roman"/>
          <w:szCs w:val="28"/>
          <w:lang w:val="uk-UA" w:eastAsia="ru-RU"/>
        </w:rPr>
        <w:t>Оскільки документи досудового розслідування можуть містити інформацію про обставини вчинення кримінального правопорушення, тобто доступ до такої інформації може дати уявлення про перспективи розвитку певних кримінально-процесуальних відносин, правовий статус учасників кримінального провадження, тобто визначають обсяг їх прав і обов’язків, визначення умов доступу до такої інформації у підзаконному нормативному акті</w:t>
      </w:r>
      <w:r w:rsidR="00856862">
        <w:rPr>
          <w:rFonts w:eastAsia="Times New Roman" w:cs="Times New Roman"/>
          <w:szCs w:val="28"/>
          <w:lang w:val="uk-UA" w:eastAsia="ru-RU"/>
        </w:rPr>
        <w:t xml:space="preserve">, а також віднесення вирішення питання про надання процесуальних документів у паперовій формі на розсуд </w:t>
      </w:r>
      <w:r w:rsidR="00856862" w:rsidRPr="00856862">
        <w:rPr>
          <w:rFonts w:eastAsia="Times New Roman" w:cs="Times New Roman"/>
          <w:bCs/>
          <w:szCs w:val="28"/>
          <w:lang w:val="uk-UA" w:eastAsia="ru-RU"/>
        </w:rPr>
        <w:t>слідчого, дізнавача, прокурора, слідчого судді, суду</w:t>
      </w:r>
      <w:r w:rsidR="00856862">
        <w:rPr>
          <w:rFonts w:eastAsia="Times New Roman" w:cs="Times New Roman"/>
          <w:szCs w:val="28"/>
          <w:lang w:val="uk-UA" w:eastAsia="ru-RU"/>
        </w:rPr>
        <w:t xml:space="preserve"> </w:t>
      </w:r>
      <w:r>
        <w:rPr>
          <w:rFonts w:eastAsia="Times New Roman" w:cs="Times New Roman"/>
          <w:szCs w:val="28"/>
          <w:lang w:val="uk-UA" w:eastAsia="ru-RU"/>
        </w:rPr>
        <w:t xml:space="preserve"> </w:t>
      </w:r>
      <w:r w:rsidR="00BB4EDB">
        <w:rPr>
          <w:rFonts w:eastAsia="Times New Roman" w:cs="Times New Roman"/>
          <w:szCs w:val="28"/>
          <w:lang w:val="uk-UA" w:eastAsia="ru-RU"/>
        </w:rPr>
        <w:t>на практиці може призвести до недотримання таких засад кримінального провадження як рівність перед законом і судом, забезпечення права на захист, доступ до правосуддя, змагальність сторін та свобода у поданні ними суду своїх доказів і у доведенні перед судом їх переконливості тощо.</w:t>
      </w:r>
    </w:p>
    <w:p w:rsidR="002D7256" w:rsidRDefault="002D7256" w:rsidP="00557B2C">
      <w:pPr>
        <w:spacing w:after="0" w:line="240" w:lineRule="auto"/>
        <w:ind w:firstLine="851"/>
        <w:jc w:val="both"/>
        <w:rPr>
          <w:rFonts w:eastAsia="Times New Roman" w:cs="Times New Roman"/>
          <w:szCs w:val="28"/>
          <w:lang w:val="uk-UA" w:eastAsia="ru-RU"/>
        </w:rPr>
      </w:pPr>
    </w:p>
    <w:p w:rsidR="00E662FC" w:rsidRPr="003B22A9" w:rsidRDefault="003B22A9" w:rsidP="00557B2C">
      <w:pPr>
        <w:spacing w:after="0" w:line="240" w:lineRule="auto"/>
        <w:ind w:firstLine="851"/>
        <w:jc w:val="both"/>
        <w:rPr>
          <w:rFonts w:eastAsia="Times New Roman" w:cs="Times New Roman"/>
          <w:szCs w:val="28"/>
          <w:lang w:val="uk-UA" w:eastAsia="ru-RU"/>
        </w:rPr>
      </w:pPr>
      <w:bookmarkStart w:id="1" w:name="_GoBack"/>
      <w:bookmarkEnd w:id="1"/>
      <w:r w:rsidRPr="003B22A9">
        <w:rPr>
          <w:rFonts w:eastAsia="Times New Roman" w:cs="Times New Roman"/>
          <w:szCs w:val="28"/>
          <w:lang w:val="uk-UA" w:eastAsia="ru-RU"/>
        </w:rPr>
        <w:t>5.</w:t>
      </w:r>
      <w:r w:rsidR="0049556B" w:rsidRPr="003B22A9">
        <w:rPr>
          <w:rFonts w:eastAsia="Times New Roman" w:cs="Times New Roman"/>
          <w:szCs w:val="28"/>
          <w:lang w:val="uk-UA" w:eastAsia="ru-RU"/>
        </w:rPr>
        <w:t xml:space="preserve"> </w:t>
      </w:r>
      <w:r w:rsidR="00623E84" w:rsidRPr="003B22A9">
        <w:rPr>
          <w:rFonts w:eastAsia="Times New Roman" w:cs="Times New Roman"/>
          <w:szCs w:val="28"/>
          <w:lang w:val="uk-UA" w:eastAsia="ru-RU"/>
        </w:rPr>
        <w:t>Щодо питання про функціонування інформаційно-комунікаційної системи досудового розслідування як засобу, що здійснює обробку інформації, яка за своїм статусом є інформацією про фізичну особу, тобто інформацією з обмеженим доступом</w:t>
      </w:r>
      <w:r w:rsidR="00E662FC" w:rsidRPr="003B22A9">
        <w:rPr>
          <w:rFonts w:eastAsia="Times New Roman" w:cs="Times New Roman"/>
          <w:szCs w:val="28"/>
          <w:lang w:val="uk-UA" w:eastAsia="ru-RU"/>
        </w:rPr>
        <w:t xml:space="preserve"> (далі – персональні дані)</w:t>
      </w:r>
      <w:r w:rsidR="00623E84" w:rsidRPr="003B22A9">
        <w:rPr>
          <w:rFonts w:eastAsia="Times New Roman" w:cs="Times New Roman"/>
          <w:szCs w:val="28"/>
          <w:lang w:val="uk-UA" w:eastAsia="ru-RU"/>
        </w:rPr>
        <w:t>.</w:t>
      </w:r>
    </w:p>
    <w:p w:rsidR="0044257C" w:rsidRPr="003B22A9" w:rsidRDefault="00E662FC" w:rsidP="00E662FC">
      <w:pPr>
        <w:spacing w:after="0" w:line="240" w:lineRule="auto"/>
        <w:ind w:firstLine="851"/>
        <w:jc w:val="both"/>
        <w:rPr>
          <w:rFonts w:eastAsia="Times New Roman" w:cs="Times New Roman"/>
          <w:szCs w:val="28"/>
          <w:lang w:val="uk-UA" w:eastAsia="ru-RU"/>
        </w:rPr>
      </w:pPr>
      <w:r w:rsidRPr="003B22A9">
        <w:rPr>
          <w:rFonts w:eastAsia="Times New Roman" w:cs="Times New Roman"/>
          <w:szCs w:val="28"/>
          <w:lang w:val="uk-UA" w:eastAsia="ru-RU"/>
        </w:rPr>
        <w:t>Положеннями законопроекту не визначено загальні засади обробки персональних даних в інформаційно-комунікаційній системі.</w:t>
      </w:r>
      <w:r w:rsidR="0044257C" w:rsidRPr="003B22A9">
        <w:rPr>
          <w:rFonts w:eastAsia="Times New Roman" w:cs="Times New Roman"/>
          <w:szCs w:val="28"/>
          <w:lang w:val="uk-UA" w:eastAsia="ru-RU"/>
        </w:rPr>
        <w:t xml:space="preserve"> Йдеться про:</w:t>
      </w:r>
    </w:p>
    <w:p w:rsidR="0044257C" w:rsidRPr="003B22A9" w:rsidRDefault="0044257C" w:rsidP="00E662FC">
      <w:pPr>
        <w:spacing w:after="0" w:line="240" w:lineRule="auto"/>
        <w:ind w:firstLine="851"/>
        <w:jc w:val="both"/>
        <w:rPr>
          <w:rFonts w:eastAsia="Times New Roman" w:cs="Times New Roman"/>
          <w:szCs w:val="28"/>
          <w:lang w:val="uk-UA" w:eastAsia="ru-RU"/>
        </w:rPr>
      </w:pPr>
      <w:r w:rsidRPr="003B22A9">
        <w:rPr>
          <w:rFonts w:eastAsia="Times New Roman" w:cs="Times New Roman"/>
          <w:szCs w:val="28"/>
          <w:lang w:val="uk-UA" w:eastAsia="ru-RU"/>
        </w:rPr>
        <w:t xml:space="preserve">встановлення </w:t>
      </w:r>
      <w:r w:rsidR="00E662FC" w:rsidRPr="003B22A9">
        <w:rPr>
          <w:rFonts w:eastAsia="Times New Roman" w:cs="Times New Roman"/>
          <w:szCs w:val="28"/>
          <w:lang w:val="uk-UA" w:eastAsia="ru-RU"/>
        </w:rPr>
        <w:t>строків обробки персональних даних в системі;</w:t>
      </w:r>
      <w:r w:rsidRPr="003B22A9">
        <w:rPr>
          <w:rFonts w:eastAsia="Times New Roman" w:cs="Times New Roman"/>
          <w:szCs w:val="28"/>
          <w:lang w:val="uk-UA" w:eastAsia="ru-RU"/>
        </w:rPr>
        <w:t xml:space="preserve"> </w:t>
      </w:r>
    </w:p>
    <w:p w:rsidR="00760F50" w:rsidRDefault="00E662FC" w:rsidP="00E662FC">
      <w:pPr>
        <w:spacing w:after="0" w:line="240" w:lineRule="auto"/>
        <w:ind w:firstLine="851"/>
        <w:jc w:val="both"/>
        <w:rPr>
          <w:rFonts w:eastAsia="Times New Roman" w:cs="Times New Roman"/>
          <w:szCs w:val="28"/>
          <w:lang w:val="uk-UA" w:eastAsia="ru-RU"/>
        </w:rPr>
      </w:pPr>
      <w:r w:rsidRPr="003B22A9">
        <w:rPr>
          <w:rFonts w:eastAsia="Times New Roman" w:cs="Times New Roman"/>
          <w:szCs w:val="28"/>
          <w:lang w:val="uk-UA" w:eastAsia="ru-RU"/>
        </w:rPr>
        <w:t xml:space="preserve">адміністратора, </w:t>
      </w:r>
      <w:r w:rsidR="00F11814" w:rsidRPr="003B22A9">
        <w:rPr>
          <w:rFonts w:eastAsia="Times New Roman" w:cs="Times New Roman"/>
          <w:szCs w:val="28"/>
          <w:lang w:val="uk-UA" w:eastAsia="ru-RU"/>
        </w:rPr>
        <w:t xml:space="preserve">розпорядника чи </w:t>
      </w:r>
      <w:r w:rsidRPr="003B22A9">
        <w:rPr>
          <w:rFonts w:eastAsia="Times New Roman" w:cs="Times New Roman"/>
          <w:szCs w:val="28"/>
          <w:lang w:val="uk-UA" w:eastAsia="ru-RU"/>
        </w:rPr>
        <w:t>володільця інформаційно-</w:t>
      </w:r>
      <w:r w:rsidR="0044257C" w:rsidRPr="003B22A9">
        <w:rPr>
          <w:rFonts w:eastAsia="Times New Roman" w:cs="Times New Roman"/>
          <w:szCs w:val="28"/>
          <w:lang w:val="uk-UA" w:eastAsia="ru-RU"/>
        </w:rPr>
        <w:t>комунікаційної системи</w:t>
      </w:r>
      <w:r w:rsidR="00760F50">
        <w:rPr>
          <w:rFonts w:eastAsia="Times New Roman" w:cs="Times New Roman"/>
          <w:szCs w:val="28"/>
          <w:lang w:val="uk-UA" w:eastAsia="ru-RU"/>
        </w:rPr>
        <w:t>;</w:t>
      </w:r>
    </w:p>
    <w:p w:rsidR="00E662FC" w:rsidRPr="003B22A9" w:rsidRDefault="00760F50" w:rsidP="00E662FC">
      <w:pPr>
        <w:spacing w:after="0" w:line="240" w:lineRule="auto"/>
        <w:ind w:firstLine="851"/>
        <w:jc w:val="both"/>
        <w:rPr>
          <w:rFonts w:eastAsia="Times New Roman" w:cs="Times New Roman"/>
          <w:szCs w:val="28"/>
          <w:lang w:val="uk-UA" w:eastAsia="ru-RU"/>
        </w:rPr>
      </w:pPr>
      <w:r>
        <w:rPr>
          <w:rFonts w:eastAsia="Times New Roman" w:cs="Times New Roman"/>
          <w:szCs w:val="28"/>
          <w:lang w:val="uk-UA" w:eastAsia="ru-RU"/>
        </w:rPr>
        <w:t>відповідальності за незаконне поширення учасниками кримінального провадження персональних даних з інформаційно-комунікаційної системи</w:t>
      </w:r>
      <w:r w:rsidR="0044257C" w:rsidRPr="003B22A9">
        <w:rPr>
          <w:rFonts w:eastAsia="Times New Roman" w:cs="Times New Roman"/>
          <w:szCs w:val="28"/>
          <w:lang w:val="uk-UA" w:eastAsia="ru-RU"/>
        </w:rPr>
        <w:t>.</w:t>
      </w:r>
    </w:p>
    <w:p w:rsidR="00F11814" w:rsidRPr="003B22A9" w:rsidRDefault="00F11814" w:rsidP="00E662FC">
      <w:pPr>
        <w:spacing w:after="0" w:line="240" w:lineRule="auto"/>
        <w:ind w:firstLine="851"/>
        <w:jc w:val="both"/>
        <w:rPr>
          <w:rFonts w:eastAsia="Times New Roman" w:cs="Times New Roman"/>
          <w:szCs w:val="28"/>
          <w:lang w:val="uk-UA" w:eastAsia="ru-RU"/>
        </w:rPr>
      </w:pPr>
      <w:r w:rsidRPr="003B22A9">
        <w:rPr>
          <w:rFonts w:eastAsia="Times New Roman" w:cs="Times New Roman"/>
          <w:szCs w:val="28"/>
          <w:lang w:val="uk-UA" w:eastAsia="ru-RU"/>
        </w:rPr>
        <w:t>Натомість, відповідно до статті 5 Конвенції про захист персональних даних  персональні дані, що піддаються автоматизованій обробці, повинні бути адекватними, відповідними та ненадмірними стосовно цілей, для яких вони зберігаються.</w:t>
      </w:r>
    </w:p>
    <w:p w:rsidR="00F11814" w:rsidRPr="003B22A9" w:rsidRDefault="00F11814" w:rsidP="00F11814">
      <w:pPr>
        <w:spacing w:after="0" w:line="240" w:lineRule="auto"/>
        <w:ind w:firstLine="851"/>
        <w:jc w:val="both"/>
        <w:rPr>
          <w:rFonts w:eastAsia="Times New Roman" w:cs="Times New Roman"/>
          <w:szCs w:val="28"/>
          <w:lang w:val="uk-UA" w:eastAsia="ru-RU"/>
        </w:rPr>
      </w:pPr>
      <w:r w:rsidRPr="003B22A9">
        <w:rPr>
          <w:rFonts w:eastAsia="Times New Roman" w:cs="Times New Roman"/>
          <w:szCs w:val="28"/>
          <w:lang w:val="uk-UA" w:eastAsia="ru-RU"/>
        </w:rPr>
        <w:t xml:space="preserve">Крім того, вважається, що захист персональних даних має </w:t>
      </w:r>
      <w:r w:rsidR="003B22A9" w:rsidRPr="003B22A9">
        <w:rPr>
          <w:rFonts w:eastAsia="Times New Roman" w:cs="Times New Roman"/>
          <w:szCs w:val="28"/>
          <w:lang w:val="uk-UA" w:eastAsia="ru-RU"/>
        </w:rPr>
        <w:t>основоположне значення</w:t>
      </w:r>
      <w:r w:rsidRPr="003B22A9">
        <w:rPr>
          <w:rFonts w:eastAsia="Times New Roman" w:cs="Times New Roman"/>
          <w:szCs w:val="28"/>
          <w:lang w:val="uk-UA" w:eastAsia="ru-RU"/>
        </w:rPr>
        <w:t xml:space="preserve"> для здійснення особою свого права на повагу до приватного та сімейного життя, гарантованого статтею 8 Конвенції. Відтак, національне законодавство повинно забезпечити належні гарантії для запобігання будь-якому використанню персональних даних, що не відповідає гарантіям цієї статті </w:t>
      </w:r>
      <w:r w:rsidRPr="003B22A9">
        <w:rPr>
          <w:rFonts w:eastAsia="Times New Roman" w:cs="Times New Roman"/>
          <w:szCs w:val="28"/>
          <w:lang w:val="uk-UA" w:eastAsia="ru-RU"/>
        </w:rPr>
        <w:lastRenderedPageBreak/>
        <w:t>(рішення у справі «S. і Марпер проти Сполученого Королівства» №№ 30562/04 та 30566/04 від 4 грудня 2008 року). Потреба в таких гарантіях є ще більшою, коли йдеться про захист персональних даних, які зазнають автоматизованої обробки. Національне законодавство повинно насамперед забезпечити, щоб такі дані зберігалися у формі, яка дозволяє ідентифікацію суб’єктів даних не довше, ніж це вимагається для мети, заради якої дані зберігаються.</w:t>
      </w:r>
    </w:p>
    <w:p w:rsidR="00F11814" w:rsidRPr="003B22A9" w:rsidRDefault="00F11814" w:rsidP="00F11814">
      <w:pPr>
        <w:spacing w:after="0" w:line="240" w:lineRule="auto"/>
        <w:ind w:firstLine="851"/>
        <w:jc w:val="both"/>
        <w:rPr>
          <w:rFonts w:eastAsia="Times New Roman" w:cs="Times New Roman"/>
          <w:szCs w:val="28"/>
          <w:lang w:val="uk-UA" w:eastAsia="ru-RU"/>
        </w:rPr>
      </w:pPr>
      <w:r w:rsidRPr="003B22A9">
        <w:rPr>
          <w:rFonts w:eastAsia="Times New Roman" w:cs="Times New Roman"/>
          <w:szCs w:val="28"/>
          <w:lang w:val="uk-UA" w:eastAsia="ru-RU"/>
        </w:rPr>
        <w:t>Відтак, положення законопроекту не відповідають критерію якості закону в контексті вимог частини другої статті 32 Конституції України, оскільки вони суперечать таким елементам принципу верховенства права, як юридична визначеність і заборона свавілля, що може призвести до порушення конституційного права кожного на приватне життя.</w:t>
      </w:r>
    </w:p>
    <w:p w:rsidR="0039347F" w:rsidRDefault="0039347F" w:rsidP="00557B2C">
      <w:pPr>
        <w:spacing w:after="0" w:line="240" w:lineRule="auto"/>
        <w:ind w:firstLine="851"/>
        <w:jc w:val="both"/>
        <w:rPr>
          <w:rFonts w:eastAsia="Times New Roman" w:cs="Times New Roman"/>
          <w:szCs w:val="28"/>
          <w:lang w:val="uk-UA" w:eastAsia="ru-RU"/>
        </w:rPr>
      </w:pPr>
    </w:p>
    <w:p w:rsidR="00D9021C" w:rsidRDefault="0049556B" w:rsidP="00557B2C">
      <w:pPr>
        <w:spacing w:after="0" w:line="240" w:lineRule="auto"/>
        <w:ind w:firstLine="851"/>
        <w:jc w:val="both"/>
        <w:rPr>
          <w:rFonts w:eastAsia="Calibri" w:cs="Times New Roman"/>
          <w:bCs/>
          <w:color w:val="000000"/>
          <w:szCs w:val="28"/>
          <w:lang w:val="uk-UA"/>
        </w:rPr>
      </w:pPr>
      <w:r>
        <w:rPr>
          <w:rFonts w:eastAsia="Times New Roman" w:cs="Times New Roman"/>
          <w:szCs w:val="28"/>
          <w:lang w:val="uk-UA" w:eastAsia="ru-RU"/>
        </w:rPr>
        <w:t>6</w:t>
      </w:r>
      <w:r w:rsidR="00DD5193">
        <w:rPr>
          <w:rFonts w:eastAsia="Times New Roman" w:cs="Times New Roman"/>
          <w:szCs w:val="28"/>
          <w:lang w:val="uk-UA" w:eastAsia="ru-RU"/>
        </w:rPr>
        <w:t xml:space="preserve">. </w:t>
      </w:r>
      <w:r w:rsidR="00A315DF">
        <w:rPr>
          <w:rFonts w:eastAsia="Times New Roman" w:cs="Times New Roman"/>
          <w:szCs w:val="28"/>
          <w:lang w:val="uk-UA" w:eastAsia="ru-RU"/>
        </w:rPr>
        <w:t xml:space="preserve">Відповідно </w:t>
      </w:r>
      <w:r w:rsidR="00D9021C" w:rsidRPr="00D9021C">
        <w:rPr>
          <w:rFonts w:eastAsia="Times New Roman" w:cs="Times New Roman"/>
          <w:szCs w:val="28"/>
          <w:lang w:val="uk-UA" w:eastAsia="ru-RU"/>
        </w:rPr>
        <w:t xml:space="preserve">частини </w:t>
      </w:r>
      <w:r w:rsidR="00D9021C">
        <w:rPr>
          <w:rFonts w:eastAsia="Times New Roman" w:cs="Times New Roman"/>
          <w:szCs w:val="28"/>
          <w:lang w:val="uk-UA" w:eastAsia="ru-RU"/>
        </w:rPr>
        <w:t>третьої</w:t>
      </w:r>
      <w:r w:rsidR="00D9021C" w:rsidRPr="00D9021C">
        <w:rPr>
          <w:rFonts w:eastAsia="Times New Roman" w:cs="Times New Roman"/>
          <w:szCs w:val="28"/>
          <w:lang w:val="uk-UA" w:eastAsia="ru-RU"/>
        </w:rPr>
        <w:t xml:space="preserve"> статті 106</w:t>
      </w:r>
      <w:r w:rsidR="00D9021C" w:rsidRPr="00D9021C">
        <w:rPr>
          <w:rFonts w:eastAsia="Times New Roman" w:cs="Times New Roman"/>
          <w:szCs w:val="28"/>
          <w:vertAlign w:val="superscript"/>
          <w:lang w:val="uk-UA" w:eastAsia="ru-RU"/>
        </w:rPr>
        <w:t xml:space="preserve">1 </w:t>
      </w:r>
      <w:r w:rsidR="00D9021C" w:rsidRPr="00D9021C">
        <w:rPr>
          <w:rFonts w:eastAsia="Times New Roman" w:cs="Times New Roman"/>
          <w:szCs w:val="28"/>
          <w:lang w:val="uk-UA" w:eastAsia="ru-RU"/>
        </w:rPr>
        <w:t xml:space="preserve"> КПК України (у редакції законопроекту)</w:t>
      </w:r>
      <w:r w:rsidR="00D9021C">
        <w:rPr>
          <w:rFonts w:eastAsia="Times New Roman" w:cs="Times New Roman"/>
          <w:szCs w:val="28"/>
          <w:lang w:val="uk-UA" w:eastAsia="ru-RU"/>
        </w:rPr>
        <w:t xml:space="preserve"> м</w:t>
      </w:r>
      <w:r w:rsidR="00D9021C" w:rsidRPr="00D9021C">
        <w:rPr>
          <w:rFonts w:eastAsia="Calibri" w:cs="Times New Roman"/>
          <w:bCs/>
          <w:color w:val="000000"/>
          <w:szCs w:val="28"/>
          <w:lang w:val="uk-UA"/>
        </w:rPr>
        <w:t xml:space="preserve">атеріали досудового розслідування, які містяться в </w:t>
      </w:r>
      <w:r w:rsidR="00D9021C">
        <w:rPr>
          <w:rFonts w:eastAsia="Calibri" w:cs="Times New Roman"/>
          <w:bCs/>
          <w:color w:val="000000"/>
          <w:szCs w:val="28"/>
          <w:lang w:val="uk-UA"/>
        </w:rPr>
        <w:t>ІТС ДР</w:t>
      </w:r>
      <w:r w:rsidR="00D9021C" w:rsidRPr="00D9021C">
        <w:rPr>
          <w:rFonts w:eastAsia="Calibri" w:cs="Times New Roman"/>
          <w:bCs/>
          <w:color w:val="000000"/>
          <w:szCs w:val="28"/>
          <w:lang w:val="uk-UA"/>
        </w:rPr>
        <w:t xml:space="preserve">, </w:t>
      </w:r>
      <w:r w:rsidR="00D9021C" w:rsidRPr="00D9021C">
        <w:rPr>
          <w:rFonts w:eastAsia="Calibri" w:cs="Times New Roman"/>
          <w:bCs/>
          <w:i/>
          <w:color w:val="000000"/>
          <w:szCs w:val="28"/>
          <w:lang w:val="uk-UA"/>
        </w:rPr>
        <w:t>передаються</w:t>
      </w:r>
      <w:r w:rsidR="00D9021C" w:rsidRPr="00D9021C">
        <w:rPr>
          <w:rFonts w:eastAsia="Calibri" w:cs="Times New Roman"/>
          <w:bCs/>
          <w:color w:val="000000"/>
          <w:szCs w:val="28"/>
          <w:lang w:val="uk-UA"/>
        </w:rPr>
        <w:t xml:space="preserve">, їх </w:t>
      </w:r>
      <w:r w:rsidR="00D9021C" w:rsidRPr="00D9021C">
        <w:rPr>
          <w:rFonts w:eastAsia="Calibri" w:cs="Times New Roman"/>
          <w:bCs/>
          <w:i/>
          <w:color w:val="000000"/>
          <w:szCs w:val="28"/>
          <w:lang w:val="uk-UA"/>
        </w:rPr>
        <w:t>копії чи примірники надаються</w:t>
      </w:r>
      <w:r w:rsidR="00D9021C" w:rsidRPr="00D9021C">
        <w:rPr>
          <w:rFonts w:eastAsia="Calibri" w:cs="Times New Roman"/>
          <w:bCs/>
          <w:color w:val="000000"/>
          <w:szCs w:val="28"/>
          <w:lang w:val="uk-UA"/>
        </w:rPr>
        <w:t xml:space="preserve"> в електронній формі, </w:t>
      </w:r>
      <w:r w:rsidR="00D9021C" w:rsidRPr="00D9021C">
        <w:rPr>
          <w:rFonts w:eastAsia="Calibri" w:cs="Times New Roman"/>
          <w:bCs/>
          <w:i/>
          <w:color w:val="000000"/>
          <w:szCs w:val="28"/>
          <w:lang w:val="uk-UA"/>
        </w:rPr>
        <w:t>а за рішенням</w:t>
      </w:r>
      <w:r w:rsidR="00D9021C" w:rsidRPr="00D9021C">
        <w:rPr>
          <w:rFonts w:eastAsia="Calibri" w:cs="Times New Roman"/>
          <w:bCs/>
          <w:color w:val="000000"/>
          <w:szCs w:val="28"/>
          <w:lang w:val="uk-UA"/>
        </w:rPr>
        <w:t xml:space="preserve"> слідчого, дізнавача, прокурора, слідчого судді, суду, які їх передають чи надають, – у паперовій формі.</w:t>
      </w:r>
    </w:p>
    <w:p w:rsidR="00B1017C" w:rsidRDefault="00921307" w:rsidP="00557B2C">
      <w:pPr>
        <w:spacing w:after="0" w:line="240" w:lineRule="auto"/>
        <w:ind w:firstLine="851"/>
        <w:jc w:val="both"/>
        <w:rPr>
          <w:rFonts w:eastAsia="Calibri" w:cs="Times New Roman"/>
          <w:bCs/>
          <w:color w:val="000000"/>
          <w:szCs w:val="28"/>
          <w:lang w:val="uk-UA"/>
        </w:rPr>
      </w:pPr>
      <w:r>
        <w:rPr>
          <w:rFonts w:eastAsia="Calibri" w:cs="Times New Roman"/>
          <w:bCs/>
          <w:color w:val="000000"/>
          <w:szCs w:val="28"/>
          <w:lang w:val="uk-UA"/>
        </w:rPr>
        <w:t>В частині слів «</w:t>
      </w:r>
      <w:r w:rsidRPr="00921307">
        <w:rPr>
          <w:rFonts w:eastAsia="Calibri" w:cs="Times New Roman"/>
          <w:bCs/>
          <w:color w:val="000000"/>
          <w:szCs w:val="28"/>
          <w:lang w:val="uk-UA"/>
        </w:rPr>
        <w:t xml:space="preserve">матеріали досудового розслідування, які містяться в ІТС ДР, </w:t>
      </w:r>
      <w:r w:rsidRPr="00921307">
        <w:rPr>
          <w:rFonts w:eastAsia="Calibri" w:cs="Times New Roman"/>
          <w:bCs/>
          <w:i/>
          <w:color w:val="000000"/>
          <w:szCs w:val="28"/>
          <w:lang w:val="uk-UA"/>
        </w:rPr>
        <w:t>передаються</w:t>
      </w:r>
      <w:r w:rsidR="00A16BD3">
        <w:rPr>
          <w:rFonts w:eastAsia="Calibri" w:cs="Times New Roman"/>
          <w:bCs/>
          <w:i/>
          <w:color w:val="000000"/>
          <w:szCs w:val="28"/>
          <w:lang w:val="uk-UA"/>
        </w:rPr>
        <w:t>,</w:t>
      </w:r>
      <w:r w:rsidR="00A16BD3" w:rsidRPr="00A16BD3">
        <w:rPr>
          <w:rFonts w:eastAsia="Calibri" w:cs="Times New Roman"/>
          <w:bCs/>
          <w:color w:val="000000"/>
          <w:szCs w:val="28"/>
          <w:lang w:val="uk-UA"/>
        </w:rPr>
        <w:t xml:space="preserve"> </w:t>
      </w:r>
      <w:r w:rsidR="00A16BD3" w:rsidRPr="00A16BD3">
        <w:rPr>
          <w:rFonts w:eastAsia="Calibri" w:cs="Times New Roman"/>
          <w:bCs/>
          <w:i/>
          <w:color w:val="000000"/>
          <w:szCs w:val="28"/>
          <w:lang w:val="uk-UA"/>
        </w:rPr>
        <w:t>їх копії чи примірники надаються в електронній формі</w:t>
      </w:r>
      <w:r>
        <w:rPr>
          <w:rFonts w:eastAsia="Calibri" w:cs="Times New Roman"/>
          <w:bCs/>
          <w:color w:val="000000"/>
          <w:szCs w:val="28"/>
          <w:lang w:val="uk-UA"/>
        </w:rPr>
        <w:t>» слід зазначити, що з наведеної норми чітко не вбачається від кого і кому передаються відповідні матеріали, н</w:t>
      </w:r>
      <w:r w:rsidR="00A16BD3">
        <w:rPr>
          <w:rFonts w:eastAsia="Calibri" w:cs="Times New Roman"/>
          <w:bCs/>
          <w:color w:val="000000"/>
          <w:szCs w:val="28"/>
          <w:lang w:val="uk-UA"/>
        </w:rPr>
        <w:t xml:space="preserve">а якій підставі і з якою метою? </w:t>
      </w:r>
    </w:p>
    <w:p w:rsidR="00A16BD3" w:rsidRPr="00A16BD3" w:rsidRDefault="00A16BD3" w:rsidP="00557B2C">
      <w:pPr>
        <w:spacing w:after="0" w:line="240" w:lineRule="auto"/>
        <w:ind w:firstLine="851"/>
        <w:jc w:val="both"/>
        <w:rPr>
          <w:rFonts w:eastAsia="Calibri" w:cs="Times New Roman"/>
          <w:bCs/>
          <w:color w:val="000000"/>
          <w:szCs w:val="28"/>
          <w:lang w:val="uk-UA"/>
        </w:rPr>
      </w:pPr>
      <w:r>
        <w:rPr>
          <w:rFonts w:eastAsia="Calibri" w:cs="Times New Roman"/>
          <w:bCs/>
          <w:color w:val="000000"/>
          <w:szCs w:val="28"/>
          <w:lang w:val="uk-UA"/>
        </w:rPr>
        <w:t xml:space="preserve">Крім того, потребують визначення поняття «копія матеріалу </w:t>
      </w:r>
      <w:r w:rsidRPr="00A16BD3">
        <w:rPr>
          <w:rFonts w:eastAsia="Calibri" w:cs="Times New Roman"/>
          <w:bCs/>
          <w:color w:val="000000"/>
          <w:szCs w:val="28"/>
          <w:lang w:val="uk-UA"/>
        </w:rPr>
        <w:t>досудового розслідування, як</w:t>
      </w:r>
      <w:r>
        <w:rPr>
          <w:rFonts w:eastAsia="Calibri" w:cs="Times New Roman"/>
          <w:bCs/>
          <w:color w:val="000000"/>
          <w:szCs w:val="28"/>
          <w:lang w:val="uk-UA"/>
        </w:rPr>
        <w:t>ий</w:t>
      </w:r>
      <w:r w:rsidRPr="00A16BD3">
        <w:rPr>
          <w:rFonts w:eastAsia="Calibri" w:cs="Times New Roman"/>
          <w:bCs/>
          <w:color w:val="000000"/>
          <w:szCs w:val="28"/>
          <w:lang w:val="uk-UA"/>
        </w:rPr>
        <w:t xml:space="preserve"> містяться в ІТС ДР</w:t>
      </w:r>
      <w:r w:rsidR="00B1017C">
        <w:rPr>
          <w:rFonts w:eastAsia="Calibri" w:cs="Times New Roman"/>
          <w:bCs/>
          <w:color w:val="000000"/>
          <w:szCs w:val="28"/>
          <w:lang w:val="uk-UA"/>
        </w:rPr>
        <w:t>, в електронній формі</w:t>
      </w:r>
      <w:r>
        <w:rPr>
          <w:rFonts w:eastAsia="Calibri" w:cs="Times New Roman"/>
          <w:bCs/>
          <w:color w:val="000000"/>
          <w:szCs w:val="28"/>
          <w:lang w:val="uk-UA"/>
        </w:rPr>
        <w:t xml:space="preserve">» та «примірник </w:t>
      </w:r>
      <w:r w:rsidRPr="00A16BD3">
        <w:rPr>
          <w:rFonts w:eastAsia="Calibri" w:cs="Times New Roman"/>
          <w:bCs/>
          <w:color w:val="000000"/>
          <w:szCs w:val="28"/>
          <w:lang w:val="uk-UA"/>
        </w:rPr>
        <w:t>матеріалу досудового розслідування, який містяться в ІТС ДР</w:t>
      </w:r>
      <w:r w:rsidR="00B1017C">
        <w:rPr>
          <w:rFonts w:eastAsia="Calibri" w:cs="Times New Roman"/>
          <w:bCs/>
          <w:color w:val="000000"/>
          <w:szCs w:val="28"/>
          <w:lang w:val="uk-UA"/>
        </w:rPr>
        <w:t>, в електронній формі</w:t>
      </w:r>
      <w:r>
        <w:rPr>
          <w:rFonts w:eastAsia="Calibri" w:cs="Times New Roman"/>
          <w:bCs/>
          <w:color w:val="000000"/>
          <w:szCs w:val="28"/>
          <w:lang w:val="uk-UA"/>
        </w:rPr>
        <w:t xml:space="preserve">», а також концептуальні підходи того, </w:t>
      </w:r>
      <w:r w:rsidR="00B1017C">
        <w:rPr>
          <w:rFonts w:eastAsia="Calibri" w:cs="Times New Roman"/>
          <w:bCs/>
          <w:color w:val="000000"/>
          <w:szCs w:val="28"/>
          <w:lang w:val="uk-UA"/>
        </w:rPr>
        <w:t xml:space="preserve">за яких умов учасникам кримінально-процесуальних відносин надаються «копії», а коли «примірники» таких матеріалів і які правові наслідки це тягне. </w:t>
      </w:r>
    </w:p>
    <w:p w:rsidR="00A16BD3" w:rsidRDefault="00B1017C" w:rsidP="00557B2C">
      <w:pPr>
        <w:spacing w:after="0" w:line="240" w:lineRule="auto"/>
        <w:ind w:firstLine="851"/>
        <w:jc w:val="both"/>
        <w:rPr>
          <w:rFonts w:eastAsia="Calibri" w:cs="Times New Roman"/>
          <w:bCs/>
          <w:color w:val="000000"/>
          <w:szCs w:val="28"/>
          <w:lang w:val="uk-UA"/>
        </w:rPr>
      </w:pPr>
      <w:r>
        <w:rPr>
          <w:rFonts w:eastAsia="Calibri" w:cs="Times New Roman"/>
          <w:bCs/>
          <w:color w:val="000000"/>
          <w:szCs w:val="28"/>
          <w:lang w:val="uk-UA"/>
        </w:rPr>
        <w:t>В частині слів «в електронній формі» слід звернути увагу, що зі змісту законопроекту не вбачається чи це означає вид документу (електронний документ) чи порядок його надання. Також зі змісту законопроекту не вбачається, які правові наслідки для реалізації прав і обов’язків суб’єктами кримінально-процесуальних відносин має надання їм чи ними документів кримінального провадження засобами ІТС ДР, а які направлення електронних документів електронною поштою.</w:t>
      </w:r>
    </w:p>
    <w:p w:rsidR="00921307" w:rsidRPr="00921307" w:rsidRDefault="00DE4F9A" w:rsidP="00557B2C">
      <w:pPr>
        <w:spacing w:after="0" w:line="240" w:lineRule="auto"/>
        <w:ind w:firstLine="851"/>
        <w:jc w:val="both"/>
        <w:rPr>
          <w:rFonts w:eastAsia="Calibri" w:cs="Times New Roman"/>
          <w:bCs/>
          <w:color w:val="000000"/>
          <w:szCs w:val="28"/>
          <w:lang w:val="uk-UA"/>
        </w:rPr>
      </w:pPr>
      <w:r>
        <w:rPr>
          <w:rFonts w:eastAsia="Calibri" w:cs="Times New Roman"/>
          <w:bCs/>
          <w:color w:val="000000"/>
          <w:szCs w:val="28"/>
          <w:lang w:val="uk-UA"/>
        </w:rPr>
        <w:t>Таким чином, н</w:t>
      </w:r>
      <w:r w:rsidR="00D9021C">
        <w:rPr>
          <w:rFonts w:eastAsia="Calibri" w:cs="Times New Roman"/>
          <w:bCs/>
          <w:color w:val="000000"/>
          <w:szCs w:val="28"/>
          <w:lang w:val="uk-UA"/>
        </w:rPr>
        <w:t>аведена н</w:t>
      </w:r>
      <w:r w:rsidR="00921307">
        <w:rPr>
          <w:rFonts w:eastAsia="Calibri" w:cs="Times New Roman"/>
          <w:bCs/>
          <w:color w:val="000000"/>
          <w:szCs w:val="28"/>
          <w:lang w:val="uk-UA"/>
        </w:rPr>
        <w:t>орма не враховує вимог статті 8</w:t>
      </w:r>
      <w:r w:rsidR="00921307" w:rsidRPr="00921307">
        <w:rPr>
          <w:rFonts w:eastAsia="Calibri" w:cs="Times New Roman"/>
          <w:bCs/>
          <w:color w:val="000000"/>
          <w:szCs w:val="28"/>
          <w:lang w:val="uk-UA"/>
        </w:rPr>
        <w:t xml:space="preserve"> Конституції України</w:t>
      </w:r>
      <w:r w:rsidR="00921307">
        <w:rPr>
          <w:rFonts w:eastAsia="Calibri" w:cs="Times New Roman"/>
          <w:bCs/>
          <w:color w:val="000000"/>
          <w:szCs w:val="28"/>
          <w:lang w:val="uk-UA"/>
        </w:rPr>
        <w:t>, відповідно до змісту якої</w:t>
      </w:r>
      <w:r w:rsidR="00921307" w:rsidRPr="00921307">
        <w:rPr>
          <w:rFonts w:eastAsia="Calibri" w:cs="Times New Roman"/>
          <w:bCs/>
          <w:color w:val="000000"/>
          <w:szCs w:val="28"/>
          <w:lang w:val="uk-UA"/>
        </w:rPr>
        <w:t xml:space="preserve"> в Україні визнається і діє принцип верховенства права. При цьому одним з основних фундаментальних елементів цього принципу є юридична визначеність, згідно з якою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від 22.09.2005 № 5-рп, 29.06.2010 №17-рп, 11.10.2011 № 10-рп.</w:t>
      </w:r>
    </w:p>
    <w:p w:rsidR="00921307" w:rsidRDefault="00921307" w:rsidP="00557B2C">
      <w:pPr>
        <w:spacing w:after="0" w:line="240" w:lineRule="auto"/>
        <w:ind w:firstLine="851"/>
        <w:jc w:val="both"/>
        <w:rPr>
          <w:rFonts w:eastAsia="Calibri" w:cs="Times New Roman"/>
          <w:bCs/>
          <w:color w:val="000000"/>
          <w:szCs w:val="28"/>
          <w:lang w:val="uk-UA"/>
        </w:rPr>
      </w:pPr>
      <w:r w:rsidRPr="00921307">
        <w:rPr>
          <w:rFonts w:eastAsia="Calibri" w:cs="Times New Roman"/>
          <w:bCs/>
          <w:color w:val="000000"/>
          <w:szCs w:val="28"/>
          <w:lang w:val="uk-UA"/>
        </w:rPr>
        <w:t xml:space="preserve">Європейський суд з прав людини також неодноразово підкреслював, що закони мають відповідати встановленому Конвенцією про захист прав людини і </w:t>
      </w:r>
      <w:r w:rsidRPr="00921307">
        <w:rPr>
          <w:rFonts w:eastAsia="Calibri" w:cs="Times New Roman"/>
          <w:bCs/>
          <w:color w:val="000000"/>
          <w:szCs w:val="28"/>
          <w:lang w:val="uk-UA"/>
        </w:rPr>
        <w:lastRenderedPageBreak/>
        <w:t xml:space="preserve">основоположних свобод стандарту, який вимагає достатньо чіткого формулювання правових норм у тексті нормативно-правових актів. Зокрема, «…Закон має бути доступним для зацікавлених осіб та сформованим з </w:t>
      </w:r>
      <w:r w:rsidRPr="00921307">
        <w:rPr>
          <w:rFonts w:eastAsia="Calibri" w:cs="Times New Roman"/>
          <w:bCs/>
          <w:color w:val="000000"/>
          <w:szCs w:val="28"/>
          <w:u w:val="single"/>
          <w:lang w:val="uk-UA"/>
        </w:rPr>
        <w:t>достатньою точністю</w:t>
      </w:r>
      <w:r w:rsidRPr="00921307">
        <w:rPr>
          <w:rFonts w:eastAsia="Calibri" w:cs="Times New Roman"/>
          <w:bCs/>
          <w:color w:val="000000"/>
          <w:szCs w:val="28"/>
          <w:lang w:val="uk-UA"/>
        </w:rPr>
        <w:t xml:space="preserve"> для того, щоб надати їм можливість регулювати свою поведінку аби бути здатними – за потреби, за відповідної консультації – </w:t>
      </w:r>
      <w:r w:rsidRPr="00921307">
        <w:rPr>
          <w:rFonts w:eastAsia="Calibri" w:cs="Times New Roman"/>
          <w:bCs/>
          <w:color w:val="000000"/>
          <w:szCs w:val="28"/>
          <w:u w:val="single"/>
          <w:lang w:val="uk-UA"/>
        </w:rPr>
        <w:t>передбачати</w:t>
      </w:r>
      <w:r w:rsidRPr="00921307">
        <w:rPr>
          <w:rFonts w:eastAsia="Calibri" w:cs="Times New Roman"/>
          <w:bCs/>
          <w:color w:val="000000"/>
          <w:szCs w:val="28"/>
          <w:lang w:val="uk-UA"/>
        </w:rPr>
        <w:t xml:space="preserve"> тією мірою, що є розумною за відповідних обставин, </w:t>
      </w:r>
      <w:r w:rsidRPr="00921307">
        <w:rPr>
          <w:rFonts w:eastAsia="Calibri" w:cs="Times New Roman"/>
          <w:bCs/>
          <w:color w:val="000000"/>
          <w:szCs w:val="28"/>
          <w:u w:val="single"/>
          <w:lang w:val="uk-UA"/>
        </w:rPr>
        <w:t>наслідки</w:t>
      </w:r>
      <w:r w:rsidRPr="00921307">
        <w:rPr>
          <w:rFonts w:eastAsia="Calibri" w:cs="Times New Roman"/>
          <w:bCs/>
          <w:color w:val="000000"/>
          <w:szCs w:val="28"/>
          <w:lang w:val="uk-UA"/>
        </w:rPr>
        <w:t xml:space="preserve">, які може потягнути за собою його дія» (рішення у справі «Вєренцов проти України, 11 квітня 2013 року). </w:t>
      </w:r>
    </w:p>
    <w:p w:rsidR="00CD7B04" w:rsidRDefault="00CD7B04" w:rsidP="00557B2C">
      <w:pPr>
        <w:spacing w:after="0" w:line="240" w:lineRule="auto"/>
        <w:ind w:firstLine="851"/>
        <w:jc w:val="both"/>
        <w:rPr>
          <w:rFonts w:eastAsia="Calibri" w:cs="Times New Roman"/>
          <w:bCs/>
          <w:color w:val="000000"/>
          <w:szCs w:val="28"/>
          <w:lang w:val="uk-UA"/>
        </w:rPr>
      </w:pPr>
    </w:p>
    <w:p w:rsidR="00863E47" w:rsidRDefault="00482E1A" w:rsidP="00557B2C">
      <w:pPr>
        <w:spacing w:after="0" w:line="240" w:lineRule="auto"/>
        <w:ind w:firstLine="851"/>
        <w:jc w:val="both"/>
        <w:rPr>
          <w:rFonts w:eastAsia="Times New Roman" w:cs="Times New Roman"/>
          <w:szCs w:val="28"/>
          <w:lang w:val="uk-UA"/>
        </w:rPr>
      </w:pPr>
      <w:r>
        <w:rPr>
          <w:rFonts w:eastAsia="Calibri" w:cs="Times New Roman"/>
          <w:bCs/>
          <w:color w:val="000000"/>
          <w:szCs w:val="28"/>
          <w:lang w:val="uk-UA"/>
        </w:rPr>
        <w:t>7</w:t>
      </w:r>
      <w:r w:rsidR="0039347F">
        <w:rPr>
          <w:rFonts w:eastAsia="Calibri" w:cs="Times New Roman"/>
          <w:bCs/>
          <w:color w:val="000000"/>
          <w:szCs w:val="28"/>
          <w:lang w:val="uk-UA"/>
        </w:rPr>
        <w:t>.</w:t>
      </w:r>
      <w:r w:rsidR="00863E47">
        <w:rPr>
          <w:rFonts w:eastAsia="Calibri" w:cs="Times New Roman"/>
          <w:bCs/>
          <w:color w:val="000000"/>
          <w:szCs w:val="28"/>
          <w:lang w:val="uk-UA"/>
        </w:rPr>
        <w:t xml:space="preserve"> Відповідно до пункту 1 розділу ІІ </w:t>
      </w:r>
      <w:r w:rsidR="00AF7716">
        <w:rPr>
          <w:rFonts w:eastAsia="Calibri" w:cs="Times New Roman"/>
          <w:bCs/>
          <w:color w:val="000000"/>
          <w:szCs w:val="28"/>
          <w:lang w:val="uk-UA"/>
        </w:rPr>
        <w:t xml:space="preserve">законопроекту </w:t>
      </w:r>
      <w:r w:rsidR="0044257C">
        <w:rPr>
          <w:rFonts w:eastAsia="Calibri" w:cs="Times New Roman"/>
          <w:bCs/>
          <w:color w:val="000000"/>
          <w:szCs w:val="28"/>
          <w:lang w:val="uk-UA"/>
        </w:rPr>
        <w:t>цей З</w:t>
      </w:r>
      <w:r w:rsidR="00863E47">
        <w:rPr>
          <w:rFonts w:eastAsia="Calibri" w:cs="Times New Roman"/>
          <w:bCs/>
          <w:color w:val="000000"/>
          <w:szCs w:val="28"/>
          <w:lang w:val="uk-UA"/>
        </w:rPr>
        <w:t xml:space="preserve">акон </w:t>
      </w:r>
      <w:r w:rsidR="00863E47" w:rsidRPr="00863E47">
        <w:rPr>
          <w:rFonts w:eastAsia="Times New Roman" w:cs="Times New Roman"/>
          <w:color w:val="000000"/>
          <w:spacing w:val="-2"/>
          <w:szCs w:val="28"/>
          <w:lang w:val="uk-UA" w:eastAsia="ru-RU"/>
        </w:rPr>
        <w:t>набирає чинності з дня, наступного за днем його опублікування, та вводиться в дію через шість місяців із дня його опублікування</w:t>
      </w:r>
      <w:r w:rsidR="00863E47">
        <w:rPr>
          <w:rFonts w:eastAsia="Times New Roman" w:cs="Times New Roman"/>
          <w:color w:val="000000"/>
          <w:spacing w:val="-2"/>
          <w:szCs w:val="28"/>
          <w:lang w:val="uk-UA" w:eastAsia="ru-RU"/>
        </w:rPr>
        <w:t xml:space="preserve">. </w:t>
      </w:r>
      <w:r w:rsidR="00AF7716">
        <w:rPr>
          <w:rFonts w:eastAsia="Times New Roman" w:cs="Times New Roman"/>
          <w:color w:val="000000"/>
          <w:spacing w:val="-2"/>
          <w:szCs w:val="28"/>
          <w:lang w:val="uk-UA" w:eastAsia="ru-RU"/>
        </w:rPr>
        <w:t xml:space="preserve">При цьому, відповідно до пункту 4 </w:t>
      </w:r>
      <w:r w:rsidR="00AF7716" w:rsidRPr="00AF7716">
        <w:rPr>
          <w:rFonts w:eastAsia="Times New Roman" w:cs="Times New Roman"/>
          <w:bCs/>
          <w:color w:val="000000"/>
          <w:spacing w:val="-2"/>
          <w:szCs w:val="28"/>
          <w:lang w:val="uk-UA" w:eastAsia="ru-RU"/>
        </w:rPr>
        <w:t>розділу ІІ законопроекту</w:t>
      </w:r>
      <w:r w:rsidR="00AF7716">
        <w:rPr>
          <w:rFonts w:eastAsia="Times New Roman" w:cs="Times New Roman"/>
          <w:bCs/>
          <w:color w:val="000000"/>
          <w:spacing w:val="-2"/>
          <w:szCs w:val="28"/>
          <w:lang w:val="uk-UA" w:eastAsia="ru-RU"/>
        </w:rPr>
        <w:t xml:space="preserve"> о</w:t>
      </w:r>
      <w:r w:rsidR="00AF7716" w:rsidRPr="00AF7716">
        <w:rPr>
          <w:rFonts w:eastAsia="Times New Roman" w:cs="Times New Roman"/>
          <w:szCs w:val="28"/>
          <w:lang w:val="uk-UA"/>
        </w:rPr>
        <w:t>рганам, зазначеним в абзаці другому частини першої статті 106</w:t>
      </w:r>
      <w:r w:rsidR="00AF7716" w:rsidRPr="00AF7716">
        <w:rPr>
          <w:rFonts w:eastAsia="Times New Roman" w:cs="Times New Roman"/>
          <w:szCs w:val="28"/>
          <w:vertAlign w:val="superscript"/>
          <w:lang w:val="uk-UA"/>
        </w:rPr>
        <w:t>1</w:t>
      </w:r>
      <w:r w:rsidR="00AF7716" w:rsidRPr="00AF7716">
        <w:rPr>
          <w:rFonts w:eastAsia="Times New Roman" w:cs="Times New Roman"/>
          <w:szCs w:val="28"/>
          <w:lang w:val="uk-UA"/>
        </w:rPr>
        <w:t xml:space="preserve"> </w:t>
      </w:r>
      <w:r w:rsidR="00AF7716">
        <w:rPr>
          <w:rFonts w:eastAsia="Times New Roman" w:cs="Times New Roman"/>
          <w:szCs w:val="28"/>
          <w:lang w:val="uk-UA"/>
        </w:rPr>
        <w:t>КПК</w:t>
      </w:r>
      <w:r w:rsidR="00AF7716" w:rsidRPr="00AF7716">
        <w:rPr>
          <w:rFonts w:eastAsia="Times New Roman" w:cs="Times New Roman"/>
          <w:szCs w:val="28"/>
          <w:lang w:val="uk-UA"/>
        </w:rPr>
        <w:t xml:space="preserve"> України, </w:t>
      </w:r>
      <w:r w:rsidR="00AF7716">
        <w:rPr>
          <w:rFonts w:eastAsia="Times New Roman" w:cs="Times New Roman"/>
          <w:szCs w:val="28"/>
          <w:lang w:val="uk-UA"/>
        </w:rPr>
        <w:t xml:space="preserve">доручається </w:t>
      </w:r>
      <w:r w:rsidR="00AF7716" w:rsidRPr="00AF7716">
        <w:rPr>
          <w:rFonts w:eastAsia="Times New Roman" w:cs="Times New Roman"/>
          <w:szCs w:val="28"/>
          <w:lang w:val="uk-UA"/>
        </w:rPr>
        <w:t xml:space="preserve">забезпечити у шестимісячний строк з дня набрання чинності цим Законом розроблення та затвердження положення про </w:t>
      </w:r>
      <w:r w:rsidR="00AF7716">
        <w:rPr>
          <w:rFonts w:eastAsia="Times New Roman" w:cs="Times New Roman"/>
          <w:szCs w:val="28"/>
          <w:lang w:val="uk-UA"/>
        </w:rPr>
        <w:t>ІТС ДР</w:t>
      </w:r>
      <w:r w:rsidR="00AF7716" w:rsidRPr="00AF7716">
        <w:rPr>
          <w:rFonts w:eastAsia="Times New Roman" w:cs="Times New Roman"/>
          <w:szCs w:val="28"/>
          <w:lang w:val="uk-UA"/>
        </w:rPr>
        <w:t>.</w:t>
      </w:r>
    </w:p>
    <w:p w:rsidR="00AF7716" w:rsidRDefault="00AF7716" w:rsidP="00557B2C">
      <w:pPr>
        <w:spacing w:after="0" w:line="240" w:lineRule="auto"/>
        <w:ind w:firstLine="851"/>
        <w:jc w:val="both"/>
        <w:rPr>
          <w:rFonts w:eastAsia="Times New Roman" w:cs="Times New Roman"/>
          <w:szCs w:val="28"/>
          <w:lang w:val="uk-UA"/>
        </w:rPr>
      </w:pPr>
      <w:r>
        <w:rPr>
          <w:rFonts w:eastAsia="Times New Roman" w:cs="Times New Roman"/>
          <w:szCs w:val="28"/>
          <w:lang w:val="uk-UA"/>
        </w:rPr>
        <w:t xml:space="preserve">При цьому слід звернути увагу, що відповідне положення за своїм змістом </w:t>
      </w:r>
      <w:r w:rsidR="009A2A90">
        <w:rPr>
          <w:rFonts w:eastAsia="Times New Roman" w:cs="Times New Roman"/>
          <w:szCs w:val="28"/>
          <w:lang w:val="uk-UA"/>
        </w:rPr>
        <w:t xml:space="preserve">є технічним завданням для розробки програмного забезпечення такої системи. Крім того, відповідно до чинного законодавства після розробки відповідне програмне забезпечення підлягає оцінюванню щодо його відповідності законодавству про захист інформації. </w:t>
      </w:r>
    </w:p>
    <w:p w:rsidR="009A2A90" w:rsidRDefault="009A2A90" w:rsidP="00557B2C">
      <w:pPr>
        <w:spacing w:after="0" w:line="240" w:lineRule="auto"/>
        <w:ind w:firstLine="851"/>
        <w:jc w:val="both"/>
        <w:rPr>
          <w:rFonts w:eastAsia="Times New Roman" w:cs="Times New Roman"/>
          <w:bCs/>
          <w:szCs w:val="28"/>
          <w:lang w:val="uk-UA"/>
        </w:rPr>
      </w:pPr>
      <w:r>
        <w:rPr>
          <w:rFonts w:eastAsia="Times New Roman" w:cs="Times New Roman"/>
          <w:szCs w:val="28"/>
          <w:lang w:val="uk-UA"/>
        </w:rPr>
        <w:t xml:space="preserve">Таким чином, реалізація положень пункту 4 </w:t>
      </w:r>
      <w:r w:rsidRPr="009A2A90">
        <w:rPr>
          <w:rFonts w:eastAsia="Times New Roman" w:cs="Times New Roman"/>
          <w:bCs/>
          <w:szCs w:val="28"/>
          <w:lang w:val="uk-UA"/>
        </w:rPr>
        <w:t>розділу ІІ законопроекту</w:t>
      </w:r>
      <w:r>
        <w:rPr>
          <w:rFonts w:eastAsia="Times New Roman" w:cs="Times New Roman"/>
          <w:bCs/>
          <w:szCs w:val="28"/>
          <w:lang w:val="uk-UA"/>
        </w:rPr>
        <w:t xml:space="preserve"> не створить умов для реальної дії механізму, передбаченого законопроектом, а отже є правовою фікцією.</w:t>
      </w:r>
    </w:p>
    <w:p w:rsidR="00482E1A" w:rsidRDefault="00482E1A" w:rsidP="00557B2C">
      <w:pPr>
        <w:spacing w:after="0" w:line="240" w:lineRule="auto"/>
        <w:ind w:firstLine="851"/>
        <w:jc w:val="both"/>
        <w:rPr>
          <w:rFonts w:eastAsia="Times New Roman" w:cs="Times New Roman"/>
          <w:szCs w:val="28"/>
          <w:lang w:val="uk-UA"/>
        </w:rPr>
      </w:pPr>
      <w:r>
        <w:rPr>
          <w:rFonts w:eastAsia="Times New Roman" w:cs="Times New Roman"/>
          <w:bCs/>
          <w:szCs w:val="28"/>
          <w:lang w:val="uk-UA"/>
        </w:rPr>
        <w:t>Крім того, розділ</w:t>
      </w:r>
      <w:r w:rsidRPr="00482E1A">
        <w:rPr>
          <w:rFonts w:eastAsia="Times New Roman" w:cs="Times New Roman"/>
          <w:bCs/>
          <w:szCs w:val="28"/>
          <w:lang w:val="uk-UA"/>
        </w:rPr>
        <w:t xml:space="preserve"> ІІ законопроекту</w:t>
      </w:r>
      <w:r>
        <w:rPr>
          <w:rFonts w:eastAsia="Times New Roman" w:cs="Times New Roman"/>
          <w:bCs/>
          <w:szCs w:val="28"/>
          <w:lang w:val="uk-UA"/>
        </w:rPr>
        <w:t xml:space="preserve"> потребує доопрацювання, оскільки має містити положення, які б передбачали набрання чинності підзаконних актів одночасно з набранням чинності самим законом.</w:t>
      </w:r>
    </w:p>
    <w:p w:rsidR="00AF7716" w:rsidRDefault="00AF7716" w:rsidP="00557B2C">
      <w:pPr>
        <w:spacing w:after="0" w:line="240" w:lineRule="auto"/>
        <w:ind w:firstLine="851"/>
        <w:jc w:val="both"/>
        <w:rPr>
          <w:rFonts w:eastAsia="Times New Roman" w:cs="Times New Roman"/>
          <w:szCs w:val="28"/>
          <w:lang w:val="uk-UA"/>
        </w:rPr>
      </w:pPr>
    </w:p>
    <w:p w:rsidR="00FE4C70" w:rsidRPr="00FE4C70" w:rsidRDefault="00FE4C70" w:rsidP="00557B2C">
      <w:pPr>
        <w:spacing w:after="0" w:line="240" w:lineRule="auto"/>
        <w:ind w:firstLine="851"/>
        <w:jc w:val="both"/>
        <w:rPr>
          <w:rFonts w:eastAsia="Calibri" w:cs="Times New Roman"/>
          <w:bCs/>
          <w:color w:val="000000"/>
          <w:szCs w:val="28"/>
          <w:lang w:val="uk-UA"/>
        </w:rPr>
      </w:pPr>
      <w:r w:rsidRPr="00FE4C70">
        <w:rPr>
          <w:rFonts w:eastAsia="Calibri" w:cs="Times New Roman"/>
          <w:b/>
          <w:bCs/>
          <w:color w:val="000000"/>
          <w:szCs w:val="28"/>
          <w:u w:val="single"/>
          <w:lang w:val="uk-UA"/>
        </w:rPr>
        <w:t>Узагальнюючий висновок</w:t>
      </w:r>
      <w:r w:rsidRPr="00FE4C70">
        <w:rPr>
          <w:rFonts w:eastAsia="Calibri" w:cs="Times New Roman"/>
          <w:bCs/>
          <w:color w:val="000000"/>
          <w:szCs w:val="28"/>
          <w:lang w:val="uk-UA"/>
        </w:rPr>
        <w:t>:</w:t>
      </w:r>
      <w:r w:rsidRPr="00FE4C70">
        <w:rPr>
          <w:rFonts w:eastAsia="Calibri" w:cs="Times New Roman"/>
          <w:bCs/>
          <w:color w:val="000000"/>
          <w:szCs w:val="28"/>
        </w:rPr>
        <w:t xml:space="preserve"> </w:t>
      </w:r>
      <w:r w:rsidRPr="00FE4C70">
        <w:rPr>
          <w:rFonts w:eastAsia="Calibri" w:cs="Times New Roman"/>
          <w:bCs/>
          <w:color w:val="000000"/>
          <w:szCs w:val="28"/>
          <w:lang w:val="uk-UA"/>
        </w:rPr>
        <w:t>висловлені до законопроекту застереження та пропозиції можуть бути враховані в порядку, передбаченому частиною шостою статті 118 Регламенту Верховної Ради України.</w:t>
      </w:r>
      <w:r w:rsidRPr="00FE4C70">
        <w:rPr>
          <w:rFonts w:eastAsia="Calibri" w:cs="Times New Roman"/>
          <w:bCs/>
          <w:i/>
          <w:color w:val="000000"/>
          <w:szCs w:val="28"/>
          <w:lang w:val="uk-UA"/>
        </w:rPr>
        <w:t xml:space="preserve"> </w:t>
      </w:r>
    </w:p>
    <w:p w:rsidR="00FE4C70" w:rsidRPr="00FE4C70" w:rsidRDefault="00FE4C70" w:rsidP="00FE4C70">
      <w:pPr>
        <w:spacing w:after="0" w:line="240" w:lineRule="auto"/>
        <w:ind w:firstLine="540"/>
        <w:jc w:val="both"/>
        <w:rPr>
          <w:rFonts w:eastAsia="Calibri" w:cs="Times New Roman"/>
          <w:bCs/>
          <w:color w:val="000000"/>
          <w:szCs w:val="28"/>
          <w:lang w:val="uk-UA"/>
        </w:rPr>
      </w:pPr>
    </w:p>
    <w:p w:rsidR="0039347F" w:rsidRDefault="0039347F" w:rsidP="00FE4C70">
      <w:pPr>
        <w:spacing w:after="0" w:line="240" w:lineRule="auto"/>
        <w:jc w:val="both"/>
        <w:rPr>
          <w:rFonts w:eastAsia="Calibri" w:cs="Times New Roman"/>
          <w:b/>
          <w:bCs/>
          <w:color w:val="000000"/>
          <w:szCs w:val="28"/>
          <w:lang w:val="uk-UA"/>
        </w:rPr>
      </w:pPr>
    </w:p>
    <w:p w:rsidR="00FE4C70" w:rsidRPr="00FE4C70" w:rsidRDefault="00FE4C70" w:rsidP="00FE4C70">
      <w:pPr>
        <w:spacing w:after="0" w:line="240" w:lineRule="auto"/>
        <w:jc w:val="both"/>
        <w:rPr>
          <w:rFonts w:eastAsia="Calibri" w:cs="Times New Roman"/>
          <w:b/>
          <w:bCs/>
          <w:color w:val="000000"/>
          <w:szCs w:val="28"/>
          <w:lang w:val="uk-UA"/>
        </w:rPr>
      </w:pPr>
      <w:r>
        <w:rPr>
          <w:rFonts w:eastAsia="Calibri" w:cs="Times New Roman"/>
          <w:b/>
          <w:bCs/>
          <w:color w:val="000000"/>
          <w:szCs w:val="28"/>
          <w:lang w:val="uk-UA"/>
        </w:rPr>
        <w:t>З</w:t>
      </w:r>
      <w:r w:rsidRPr="00FE4C70">
        <w:rPr>
          <w:rFonts w:eastAsia="Calibri" w:cs="Times New Roman"/>
          <w:b/>
          <w:bCs/>
          <w:color w:val="000000"/>
          <w:szCs w:val="28"/>
          <w:lang w:val="uk-UA"/>
        </w:rPr>
        <w:t xml:space="preserve">аступник керівника </w:t>
      </w:r>
    </w:p>
    <w:p w:rsidR="00AF7716" w:rsidRPr="00FE4C70" w:rsidRDefault="00FE4C70" w:rsidP="0039347F">
      <w:pPr>
        <w:spacing w:after="0" w:line="240" w:lineRule="auto"/>
        <w:jc w:val="both"/>
        <w:rPr>
          <w:rFonts w:eastAsia="Calibri" w:cs="Times New Roman"/>
          <w:bCs/>
          <w:color w:val="000000"/>
          <w:szCs w:val="28"/>
        </w:rPr>
      </w:pPr>
      <w:r>
        <w:rPr>
          <w:rFonts w:eastAsia="Calibri" w:cs="Times New Roman"/>
          <w:b/>
          <w:bCs/>
          <w:color w:val="000000"/>
          <w:szCs w:val="28"/>
          <w:lang w:val="uk-UA"/>
        </w:rPr>
        <w:t xml:space="preserve">Головного управління </w:t>
      </w:r>
      <w:r w:rsidR="0039347F">
        <w:rPr>
          <w:rFonts w:eastAsia="Calibri" w:cs="Times New Roman"/>
          <w:b/>
          <w:bCs/>
          <w:color w:val="000000"/>
          <w:szCs w:val="28"/>
          <w:lang w:val="uk-UA"/>
        </w:rPr>
        <w:t xml:space="preserve">                                                                   </w:t>
      </w:r>
      <w:r>
        <w:rPr>
          <w:rFonts w:eastAsia="Calibri" w:cs="Times New Roman"/>
          <w:b/>
          <w:bCs/>
          <w:color w:val="000000"/>
          <w:szCs w:val="28"/>
          <w:lang w:val="uk-UA"/>
        </w:rPr>
        <w:t>В. МІЛОВАНОВ</w:t>
      </w:r>
    </w:p>
    <w:sectPr w:rsidR="00AF7716" w:rsidRPr="00FE4C70" w:rsidSect="00653734">
      <w:head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160" w:rsidRDefault="00F60160" w:rsidP="00653734">
      <w:pPr>
        <w:spacing w:after="0" w:line="240" w:lineRule="auto"/>
      </w:pPr>
      <w:r>
        <w:separator/>
      </w:r>
    </w:p>
  </w:endnote>
  <w:endnote w:type="continuationSeparator" w:id="0">
    <w:p w:rsidR="00F60160" w:rsidRDefault="00F60160" w:rsidP="00653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160" w:rsidRDefault="00F60160" w:rsidP="00653734">
      <w:pPr>
        <w:spacing w:after="0" w:line="240" w:lineRule="auto"/>
      </w:pPr>
      <w:r>
        <w:separator/>
      </w:r>
    </w:p>
  </w:footnote>
  <w:footnote w:type="continuationSeparator" w:id="0">
    <w:p w:rsidR="00F60160" w:rsidRDefault="00F60160" w:rsidP="006537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4611902"/>
      <w:docPartObj>
        <w:docPartGallery w:val="Page Numbers (Top of Page)"/>
        <w:docPartUnique/>
      </w:docPartObj>
    </w:sdtPr>
    <w:sdtEndPr/>
    <w:sdtContent>
      <w:p w:rsidR="00653734" w:rsidRDefault="00653734">
        <w:pPr>
          <w:pStyle w:val="a8"/>
          <w:jc w:val="center"/>
        </w:pPr>
        <w:r>
          <w:fldChar w:fldCharType="begin"/>
        </w:r>
        <w:r>
          <w:instrText>PAGE   \* MERGEFORMAT</w:instrText>
        </w:r>
        <w:r>
          <w:fldChar w:fldCharType="separate"/>
        </w:r>
        <w:r w:rsidR="002D7256" w:rsidRPr="002D7256">
          <w:rPr>
            <w:noProof/>
            <w:lang w:val="uk-UA"/>
          </w:rPr>
          <w:t>5</w:t>
        </w:r>
        <w:r>
          <w:fldChar w:fldCharType="end"/>
        </w:r>
      </w:p>
    </w:sdtContent>
  </w:sdt>
  <w:p w:rsidR="00653734" w:rsidRDefault="00653734">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E2A"/>
    <w:rsid w:val="001441D2"/>
    <w:rsid w:val="001A489C"/>
    <w:rsid w:val="00267253"/>
    <w:rsid w:val="002D7256"/>
    <w:rsid w:val="00350BCA"/>
    <w:rsid w:val="0039347F"/>
    <w:rsid w:val="003B22A9"/>
    <w:rsid w:val="0044257C"/>
    <w:rsid w:val="00482E1A"/>
    <w:rsid w:val="0049556B"/>
    <w:rsid w:val="004B377B"/>
    <w:rsid w:val="005204CF"/>
    <w:rsid w:val="00523A9E"/>
    <w:rsid w:val="0052750C"/>
    <w:rsid w:val="00557B2C"/>
    <w:rsid w:val="00623E84"/>
    <w:rsid w:val="006263D6"/>
    <w:rsid w:val="00653036"/>
    <w:rsid w:val="00653734"/>
    <w:rsid w:val="00660025"/>
    <w:rsid w:val="006B72A7"/>
    <w:rsid w:val="00713637"/>
    <w:rsid w:val="00760F50"/>
    <w:rsid w:val="00825928"/>
    <w:rsid w:val="00856862"/>
    <w:rsid w:val="00863E47"/>
    <w:rsid w:val="0091697E"/>
    <w:rsid w:val="00921307"/>
    <w:rsid w:val="00964D2A"/>
    <w:rsid w:val="009A2A90"/>
    <w:rsid w:val="00A16BD3"/>
    <w:rsid w:val="00A24E07"/>
    <w:rsid w:val="00A315DF"/>
    <w:rsid w:val="00A3645A"/>
    <w:rsid w:val="00AF1B12"/>
    <w:rsid w:val="00AF7716"/>
    <w:rsid w:val="00B1017C"/>
    <w:rsid w:val="00B54FC8"/>
    <w:rsid w:val="00B67D8A"/>
    <w:rsid w:val="00BB4EDB"/>
    <w:rsid w:val="00BC6E2A"/>
    <w:rsid w:val="00BD11FB"/>
    <w:rsid w:val="00CD7B04"/>
    <w:rsid w:val="00D9021C"/>
    <w:rsid w:val="00D92C4B"/>
    <w:rsid w:val="00DC0AC1"/>
    <w:rsid w:val="00DD5193"/>
    <w:rsid w:val="00DE4F9A"/>
    <w:rsid w:val="00E15894"/>
    <w:rsid w:val="00E662FC"/>
    <w:rsid w:val="00EE4C71"/>
    <w:rsid w:val="00F11814"/>
    <w:rsid w:val="00F60160"/>
    <w:rsid w:val="00F67748"/>
    <w:rsid w:val="00F76E8B"/>
    <w:rsid w:val="00FE4692"/>
    <w:rsid w:val="00FE4C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5E65D"/>
  <w15:chartTrackingRefBased/>
  <w15:docId w15:val="{7C1B0C4A-730F-4FD2-9639-923135188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6E2A"/>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C6E2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C6E2A"/>
    <w:pPr>
      <w:ind w:left="720"/>
      <w:contextualSpacing/>
    </w:pPr>
  </w:style>
  <w:style w:type="character" w:styleId="a5">
    <w:name w:val="Hyperlink"/>
    <w:basedOn w:val="a0"/>
    <w:uiPriority w:val="99"/>
    <w:unhideWhenUsed/>
    <w:rsid w:val="00713637"/>
    <w:rPr>
      <w:color w:val="0563C1" w:themeColor="hyperlink"/>
      <w:u w:val="single"/>
    </w:rPr>
  </w:style>
  <w:style w:type="paragraph" w:styleId="a6">
    <w:name w:val="Balloon Text"/>
    <w:basedOn w:val="a"/>
    <w:link w:val="a7"/>
    <w:uiPriority w:val="99"/>
    <w:semiHidden/>
    <w:unhideWhenUsed/>
    <w:rsid w:val="001A489C"/>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1A489C"/>
    <w:rPr>
      <w:rFonts w:ascii="Segoe UI" w:hAnsi="Segoe UI" w:cs="Segoe UI"/>
      <w:sz w:val="18"/>
      <w:szCs w:val="18"/>
      <w:lang w:val="ru-RU"/>
    </w:rPr>
  </w:style>
  <w:style w:type="paragraph" w:styleId="a8">
    <w:name w:val="header"/>
    <w:basedOn w:val="a"/>
    <w:link w:val="a9"/>
    <w:uiPriority w:val="99"/>
    <w:unhideWhenUsed/>
    <w:rsid w:val="00653734"/>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653734"/>
    <w:rPr>
      <w:lang w:val="ru-RU"/>
    </w:rPr>
  </w:style>
  <w:style w:type="paragraph" w:styleId="aa">
    <w:name w:val="footer"/>
    <w:basedOn w:val="a"/>
    <w:link w:val="ab"/>
    <w:uiPriority w:val="99"/>
    <w:unhideWhenUsed/>
    <w:rsid w:val="00653734"/>
    <w:pPr>
      <w:tabs>
        <w:tab w:val="center" w:pos="4819"/>
        <w:tab w:val="right" w:pos="9639"/>
      </w:tabs>
      <w:spacing w:after="0" w:line="240" w:lineRule="auto"/>
    </w:pPr>
  </w:style>
  <w:style w:type="character" w:customStyle="1" w:styleId="ab">
    <w:name w:val="Нижній колонтитул Знак"/>
    <w:basedOn w:val="a0"/>
    <w:link w:val="aa"/>
    <w:uiPriority w:val="99"/>
    <w:rsid w:val="00653734"/>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345717">
      <w:bodyDiv w:val="1"/>
      <w:marLeft w:val="0"/>
      <w:marRight w:val="0"/>
      <w:marTop w:val="0"/>
      <w:marBottom w:val="0"/>
      <w:divBdr>
        <w:top w:val="none" w:sz="0" w:space="0" w:color="auto"/>
        <w:left w:val="none" w:sz="0" w:space="0" w:color="auto"/>
        <w:bottom w:val="none" w:sz="0" w:space="0" w:color="auto"/>
        <w:right w:val="none" w:sz="0" w:space="0" w:color="auto"/>
      </w:divBdr>
    </w:div>
    <w:div w:id="1588538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6</Pages>
  <Words>9703</Words>
  <Characters>5531</Characters>
  <Application>Microsoft Office Word</Application>
  <DocSecurity>0</DocSecurity>
  <Lines>46</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Тубелець Олеся Степанівна</dc:creator>
  <cp:keywords/>
  <dc:description/>
  <cp:lastModifiedBy>Тубелець Олеся Степанівна</cp:lastModifiedBy>
  <cp:revision>21</cp:revision>
  <cp:lastPrinted>2021-05-31T13:55:00Z</cp:lastPrinted>
  <dcterms:created xsi:type="dcterms:W3CDTF">2021-05-31T11:36:00Z</dcterms:created>
  <dcterms:modified xsi:type="dcterms:W3CDTF">2021-05-31T14:48:00Z</dcterms:modified>
</cp:coreProperties>
</file>