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F4E2B" w:rsidRDefault="00FF4E2B" w:rsidP="00FF4E2B">
      <w:pPr>
        <w:ind w:firstLine="709"/>
        <w:rPr>
          <w:sz w:val="52"/>
          <w:szCs w:val="52"/>
        </w:rPr>
      </w:pPr>
      <w:r>
        <w:rPr>
          <w:sz w:val="52"/>
          <w:szCs w:val="52"/>
        </w:rPr>
        <w:t xml:space="preserve">     </w:t>
      </w:r>
      <w:bookmarkStart w:id="0" w:name="_GoBack"/>
      <w:bookmarkEnd w:id="0"/>
      <w:r w:rsidRPr="00FF4E2B">
        <w:rPr>
          <w:sz w:val="52"/>
          <w:szCs w:val="52"/>
        </w:rPr>
        <w:t>З А К О Н   У К Р А Ї Н И</w:t>
      </w: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0A5591" w:rsidRPr="00F449A1" w:rsidRDefault="009C71A5" w:rsidP="009C71A5">
      <w:pPr>
        <w:rPr>
          <w:sz w:val="28"/>
          <w:szCs w:val="28"/>
        </w:rPr>
      </w:pPr>
      <w:r w:rsidRPr="00F449A1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633730</wp:posOffset>
                </wp:positionV>
                <wp:extent cx="5392800" cy="0"/>
                <wp:effectExtent l="0" t="0" r="3683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92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4C0A23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49.9pt" to="425.1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  <w:r w:rsidR="000A5591" w:rsidRPr="00F449A1">
        <w:rPr>
          <w:sz w:val="28"/>
          <w:szCs w:val="28"/>
        </w:rPr>
        <w:t xml:space="preserve">Про внесення змін до Кримінального процесуального кодексу України </w:t>
      </w:r>
      <w:r w:rsidRPr="00F449A1">
        <w:rPr>
          <w:sz w:val="28"/>
          <w:szCs w:val="28"/>
        </w:rPr>
        <w:br/>
      </w:r>
      <w:r w:rsidRPr="00F449A1">
        <w:rPr>
          <w:sz w:val="28"/>
          <w:szCs w:val="28"/>
          <w:lang w:val="ru-RU"/>
        </w:rPr>
        <w:t xml:space="preserve">      </w:t>
      </w:r>
      <w:r w:rsidR="000A5591" w:rsidRPr="00F449A1">
        <w:rPr>
          <w:sz w:val="28"/>
          <w:szCs w:val="28"/>
        </w:rPr>
        <w:t xml:space="preserve">щодо запровадження інформаційно-телекомунікаційної системи </w:t>
      </w:r>
      <w:r w:rsidRPr="00F449A1">
        <w:rPr>
          <w:sz w:val="28"/>
          <w:szCs w:val="28"/>
        </w:rPr>
        <w:br/>
      </w:r>
      <w:r w:rsidRPr="00F449A1">
        <w:rPr>
          <w:sz w:val="28"/>
          <w:szCs w:val="28"/>
          <w:lang w:val="ru-RU"/>
        </w:rPr>
        <w:t xml:space="preserve">                                       </w:t>
      </w:r>
      <w:r w:rsidR="000A5591" w:rsidRPr="00F449A1">
        <w:rPr>
          <w:sz w:val="28"/>
          <w:szCs w:val="28"/>
        </w:rPr>
        <w:t>досудового розслідування</w:t>
      </w:r>
    </w:p>
    <w:p w:rsidR="000A5591" w:rsidRPr="00F449A1" w:rsidRDefault="000A5591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9C71A5" w:rsidRPr="00F449A1" w:rsidRDefault="009C71A5" w:rsidP="009C71A5">
      <w:pPr>
        <w:ind w:firstLine="709"/>
        <w:jc w:val="center"/>
        <w:rPr>
          <w:sz w:val="28"/>
          <w:szCs w:val="28"/>
        </w:rPr>
      </w:pPr>
    </w:p>
    <w:p w:rsidR="000A5591" w:rsidRPr="00F449A1" w:rsidRDefault="000A5591" w:rsidP="009C71A5">
      <w:pPr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 xml:space="preserve">Верховна Рада України </w:t>
      </w:r>
      <w:r w:rsidR="009C71A5" w:rsidRPr="00F449A1">
        <w:rPr>
          <w:sz w:val="28"/>
          <w:szCs w:val="28"/>
          <w:lang w:val="ru-RU"/>
        </w:rPr>
        <w:t xml:space="preserve">   </w:t>
      </w:r>
      <w:r w:rsidRPr="00F449A1">
        <w:rPr>
          <w:sz w:val="28"/>
          <w:szCs w:val="28"/>
        </w:rPr>
        <w:t>п о с т а н о в л я є</w:t>
      </w:r>
      <w:r w:rsidR="009C71A5" w:rsidRPr="00F449A1">
        <w:rPr>
          <w:sz w:val="28"/>
          <w:szCs w:val="28"/>
          <w:lang w:val="ru-RU"/>
        </w:rPr>
        <w:t xml:space="preserve"> </w:t>
      </w:r>
      <w:r w:rsidRPr="00F449A1">
        <w:rPr>
          <w:sz w:val="28"/>
          <w:szCs w:val="28"/>
        </w:rPr>
        <w:t>:</w:t>
      </w:r>
    </w:p>
    <w:p w:rsidR="009C71A5" w:rsidRPr="00F449A1" w:rsidRDefault="009C71A5" w:rsidP="009C71A5">
      <w:pPr>
        <w:ind w:firstLine="709"/>
        <w:jc w:val="both"/>
        <w:rPr>
          <w:sz w:val="28"/>
          <w:szCs w:val="28"/>
        </w:rPr>
      </w:pP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І. Внести до Кримінального процесуального кодексу України (Відомості Верховної Ради України, 2013 р., №№ 9</w:t>
      </w:r>
      <w:r w:rsidR="009C71A5" w:rsidRPr="00F449A1">
        <w:rPr>
          <w:sz w:val="28"/>
          <w:szCs w:val="28"/>
          <w:lang w:val="en-US"/>
        </w:rPr>
        <w:sym w:font="Symbol" w:char="F02D"/>
      </w:r>
      <w:r w:rsidRPr="00F449A1">
        <w:rPr>
          <w:sz w:val="28"/>
          <w:szCs w:val="28"/>
        </w:rPr>
        <w:t>13, ст. 88) такі зміни:</w:t>
      </w:r>
    </w:p>
    <w:p w:rsidR="000A5591" w:rsidRPr="00F449A1" w:rsidRDefault="000A5591" w:rsidP="009C71A5">
      <w:pPr>
        <w:spacing w:after="24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1. Доповнити статтею 106</w:t>
      </w:r>
      <w:r w:rsidRPr="00F449A1">
        <w:rPr>
          <w:sz w:val="28"/>
          <w:szCs w:val="28"/>
          <w:vertAlign w:val="superscript"/>
        </w:rPr>
        <w:t>1</w:t>
      </w:r>
      <w:r w:rsidRPr="00F449A1">
        <w:rPr>
          <w:sz w:val="28"/>
          <w:szCs w:val="28"/>
        </w:rPr>
        <w:t xml:space="preserve"> такого змісту:</w:t>
      </w:r>
    </w:p>
    <w:p w:rsidR="000A5591" w:rsidRPr="00F449A1" w:rsidRDefault="000A5591" w:rsidP="009C71A5">
      <w:pPr>
        <w:ind w:left="2352" w:hanging="1643"/>
        <w:rPr>
          <w:sz w:val="28"/>
          <w:szCs w:val="28"/>
        </w:rPr>
      </w:pPr>
      <w:r w:rsidRPr="00F449A1">
        <w:rPr>
          <w:sz w:val="28"/>
          <w:szCs w:val="28"/>
        </w:rPr>
        <w:t>"Стаття 106</w:t>
      </w:r>
      <w:r w:rsidRPr="00F449A1">
        <w:rPr>
          <w:sz w:val="28"/>
          <w:szCs w:val="28"/>
          <w:vertAlign w:val="superscript"/>
        </w:rPr>
        <w:t>1</w:t>
      </w:r>
      <w:r w:rsidRPr="00F449A1">
        <w:rPr>
          <w:sz w:val="28"/>
          <w:szCs w:val="28"/>
        </w:rPr>
        <w:t>. Інформаційно-телекомунікаційна система досудового розслідування</w:t>
      </w:r>
    </w:p>
    <w:p w:rsidR="009C71A5" w:rsidRPr="00F449A1" w:rsidRDefault="009C71A5" w:rsidP="009C71A5">
      <w:pPr>
        <w:ind w:firstLine="709"/>
        <w:jc w:val="both"/>
        <w:rPr>
          <w:sz w:val="28"/>
          <w:szCs w:val="28"/>
        </w:rPr>
      </w:pP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 xml:space="preserve">1. Інформаційно-телекомунікаційна система досудового розслідування </w:t>
      </w:r>
      <w:r w:rsidR="009C71A5" w:rsidRPr="00F449A1">
        <w:rPr>
          <w:sz w:val="28"/>
          <w:szCs w:val="28"/>
          <w:lang w:val="en-US"/>
        </w:rPr>
        <w:sym w:font="Symbol" w:char="F02D"/>
      </w:r>
      <w:r w:rsidRPr="00F449A1">
        <w:rPr>
          <w:sz w:val="28"/>
          <w:szCs w:val="28"/>
        </w:rPr>
        <w:t xml:space="preserve"> це система, яка забезпечує створення, збирання, зберігання, пошук, оброблення і передачу матеріалів та інформації (відомостей) у кримінальному провадженні.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Порядок функціонування інформаційно-телекомунікаційної системи досудового розслідування визначається положенням, яке затверджується спільно Офісом Генерального прокурора, органом, у складі якого функціонує орган досудового розслідування, а також органом, що затверджує положення про систему, яка функціонує в суді відповідно до статті 35 цього Кодексу.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Інформаційно-телекомунікаційна система досудового розслідування взаємодіє з Єдиним реєстром досудових розслідувань та системою, яка функціонує в суді відповідно до статті 35 цього Кодексу, а також може взаємодіяти з іншими інформаційними, інформаційно-телекомунікаційними системами у випадках, передбачених законом.</w:t>
      </w:r>
    </w:p>
    <w:p w:rsidR="009C71A5" w:rsidRPr="00F449A1" w:rsidRDefault="009C71A5" w:rsidP="009C71A5">
      <w:pPr>
        <w:spacing w:after="120"/>
        <w:ind w:firstLine="709"/>
        <w:jc w:val="both"/>
        <w:rPr>
          <w:sz w:val="28"/>
          <w:szCs w:val="28"/>
        </w:rPr>
      </w:pP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lastRenderedPageBreak/>
        <w:t xml:space="preserve">2. Слідчий, </w:t>
      </w:r>
      <w:proofErr w:type="spellStart"/>
      <w:r w:rsidRPr="00F449A1">
        <w:rPr>
          <w:sz w:val="28"/>
          <w:szCs w:val="28"/>
        </w:rPr>
        <w:t>дізнавач</w:t>
      </w:r>
      <w:proofErr w:type="spellEnd"/>
      <w:r w:rsidRPr="00F449A1">
        <w:rPr>
          <w:sz w:val="28"/>
          <w:szCs w:val="28"/>
        </w:rPr>
        <w:t xml:space="preserve">, прокурор, слідчий суддя, суд, а також захисник </w:t>
      </w:r>
      <w:r w:rsidR="009C71A5" w:rsidRPr="00F449A1">
        <w:rPr>
          <w:sz w:val="28"/>
          <w:szCs w:val="28"/>
        </w:rPr>
        <w:br/>
      </w:r>
      <w:r w:rsidRPr="00F449A1">
        <w:rPr>
          <w:sz w:val="28"/>
          <w:szCs w:val="28"/>
        </w:rPr>
        <w:t>(за його згодою) використовують, а інші учасники кримінального провадження можуть використовувати інформаційно-телекомунікаційну систему досудового розслідування під час реалізації своїх повноважень, прав та інтересів, передбачених цим Кодексом, за умов та в порядку, що визначені положенням про таку систему.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У разі використання зазначеної у цій статті системи дослідження матеріалів досудового розслідування, наявних у такій системі, може здійснюватися з використанням доступу до них через цю систему.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 xml:space="preserve">3. Матеріали досудового розслідування, що містяться в інформаційно-телекомунікаційній системі досудового розслідування, передаються, їх копії чи примірники надаються в електронній формі, а за рішенням слідчого, </w:t>
      </w:r>
      <w:proofErr w:type="spellStart"/>
      <w:r w:rsidRPr="00F449A1">
        <w:rPr>
          <w:sz w:val="28"/>
          <w:szCs w:val="28"/>
        </w:rPr>
        <w:t>дізнавача</w:t>
      </w:r>
      <w:proofErr w:type="spellEnd"/>
      <w:r w:rsidRPr="00F449A1">
        <w:rPr>
          <w:sz w:val="28"/>
          <w:szCs w:val="28"/>
        </w:rPr>
        <w:t xml:space="preserve">, прокурора, слідчого судді, суду, які їх передають чи надають, </w:t>
      </w:r>
      <w:r w:rsidR="00F449A1" w:rsidRPr="00F449A1">
        <w:rPr>
          <w:sz w:val="28"/>
          <w:szCs w:val="28"/>
          <w:lang w:val="en-US"/>
        </w:rPr>
        <w:sym w:font="Symbol" w:char="F02D"/>
      </w:r>
      <w:r w:rsidRPr="00F449A1">
        <w:rPr>
          <w:sz w:val="28"/>
          <w:szCs w:val="28"/>
        </w:rPr>
        <w:t xml:space="preserve"> </w:t>
      </w:r>
      <w:r w:rsidR="00F449A1" w:rsidRPr="00F449A1">
        <w:rPr>
          <w:sz w:val="28"/>
          <w:szCs w:val="28"/>
        </w:rPr>
        <w:br/>
      </w:r>
      <w:r w:rsidRPr="00F449A1">
        <w:rPr>
          <w:sz w:val="28"/>
          <w:szCs w:val="28"/>
        </w:rPr>
        <w:t>у паперовій формі.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4. Документи, підписані, погоджені в інформаційно-телекомунікаційній системі досудового розслідування з використанням кваліфікованого електронного підпису, їх примірники в електронній та паперовій форм</w:t>
      </w:r>
      <w:r w:rsidR="006F3206">
        <w:rPr>
          <w:sz w:val="28"/>
          <w:szCs w:val="28"/>
        </w:rPr>
        <w:t>ах</w:t>
      </w:r>
      <w:r w:rsidRPr="00F449A1">
        <w:rPr>
          <w:sz w:val="28"/>
          <w:szCs w:val="28"/>
        </w:rPr>
        <w:t xml:space="preserve"> визнаються оригіналами документів.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5. Обіг електронних документів у кримінальному провадженні в частині, не врегульованій цим Кодексом, регулюється іншими законами щодо електронних документів та електронного документообігу.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6. Інформаційно-телекомунікаційна система досудового розслідування підлягає захисту із застосуванням комплексної системи захисту інформації з підтвердженою відповідністю.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7. Несанкціоноване втручання в роботу інформаційно-телекомунікаційної системи досудового розслідування тягне за собою відповідальність, передбачену законом".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2. Статтю 221 доповнити частиною третьою такого змісту: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"3. Ознайомлення з матеріалами досудового розслідування, що містяться в інформаційно-телекомунікаційній системі досудового розслідування, здійснюється шляхом надання доступу до них або надання електронних копій чи примірників таких матеріалів".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3. Частину третю статті 290 доповнити абзацом другим такого змісту: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"Відкриття матеріалів досудового розслідування, що містяться в інформаційно-телекомунікаційній системі досудового розслідування, здійснюється шляхом надання доступу до них або надання електронних копій таких матеріалів, засвідчених в установленому порядку".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4. Розділ ХІ "Перехідні положення" доповнити пунктом 20</w:t>
      </w:r>
      <w:r w:rsidRPr="00F449A1">
        <w:rPr>
          <w:sz w:val="28"/>
          <w:szCs w:val="28"/>
          <w:vertAlign w:val="superscript"/>
        </w:rPr>
        <w:t>6</w:t>
      </w:r>
      <w:r w:rsidRPr="00F449A1">
        <w:rPr>
          <w:sz w:val="28"/>
          <w:szCs w:val="28"/>
        </w:rPr>
        <w:t xml:space="preserve"> такого змісту:</w:t>
      </w:r>
    </w:p>
    <w:p w:rsidR="000A5591" w:rsidRPr="00F449A1" w:rsidRDefault="000A5591" w:rsidP="00F449A1">
      <w:pPr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lastRenderedPageBreak/>
        <w:t>"20</w:t>
      </w:r>
      <w:r w:rsidRPr="00F449A1">
        <w:rPr>
          <w:sz w:val="28"/>
          <w:szCs w:val="28"/>
          <w:vertAlign w:val="superscript"/>
        </w:rPr>
        <w:t>6</w:t>
      </w:r>
      <w:r w:rsidRPr="00F449A1">
        <w:rPr>
          <w:sz w:val="28"/>
          <w:szCs w:val="28"/>
        </w:rPr>
        <w:t xml:space="preserve">. У разі відсутності інтеграції системи, яка функціонує в суді відповідно до статті 35 цього Кодексу, з інформаційно-телекомунікаційною системою досудового розслідування слідчий, </w:t>
      </w:r>
      <w:proofErr w:type="spellStart"/>
      <w:r w:rsidRPr="00F449A1">
        <w:rPr>
          <w:sz w:val="28"/>
          <w:szCs w:val="28"/>
        </w:rPr>
        <w:t>дізнавач</w:t>
      </w:r>
      <w:proofErr w:type="spellEnd"/>
      <w:r w:rsidRPr="00F449A1">
        <w:rPr>
          <w:sz w:val="28"/>
          <w:szCs w:val="28"/>
        </w:rPr>
        <w:t>, прокурор подає до суду матеріали в паперовій формі та в електронній формі з використанням кваліфікованого електронного підпису".</w:t>
      </w:r>
    </w:p>
    <w:p w:rsidR="00F449A1" w:rsidRPr="00F449A1" w:rsidRDefault="00F449A1" w:rsidP="00F449A1">
      <w:pPr>
        <w:ind w:firstLine="709"/>
        <w:jc w:val="both"/>
        <w:rPr>
          <w:sz w:val="28"/>
          <w:szCs w:val="28"/>
        </w:rPr>
      </w:pPr>
    </w:p>
    <w:p w:rsidR="000A5591" w:rsidRPr="00F449A1" w:rsidRDefault="000A5591" w:rsidP="00F449A1">
      <w:pPr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II. Прикінцеві положення</w:t>
      </w:r>
    </w:p>
    <w:p w:rsidR="00F449A1" w:rsidRPr="00F449A1" w:rsidRDefault="00F449A1" w:rsidP="00F449A1">
      <w:pPr>
        <w:ind w:firstLine="709"/>
        <w:jc w:val="both"/>
        <w:rPr>
          <w:sz w:val="28"/>
          <w:szCs w:val="28"/>
        </w:rPr>
      </w:pP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1. Цей Закон набирає чинності з дня, наступного за днем його опублікування, та вводиться в дію через шість місяців із дня його опублікування.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2. У пункті 14 частини першої статті 17 Закону України "Про Національне антикорупційне бюро України" (Відомості Верховної Ради України, 2014 р., № 47, ст. 2051) слова "інформаційні системи" замінити словами "інформаційні, інформаційно-телекомунікаційні системи".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3. Кабінету Міністрів України: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0A5591" w:rsidRPr="00F449A1" w:rsidRDefault="000A5591" w:rsidP="009C71A5">
      <w:pPr>
        <w:spacing w:after="120"/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95064" w:rsidRPr="00F449A1" w:rsidRDefault="000A5591" w:rsidP="009C71A5">
      <w:pPr>
        <w:ind w:firstLine="709"/>
        <w:jc w:val="both"/>
        <w:rPr>
          <w:sz w:val="28"/>
          <w:szCs w:val="28"/>
        </w:rPr>
      </w:pPr>
      <w:r w:rsidRPr="00F449A1">
        <w:rPr>
          <w:sz w:val="28"/>
          <w:szCs w:val="28"/>
        </w:rPr>
        <w:t>4. Органам, зазначеним в абзаці четвертому пункту 1 розділу І цього Закону, забезпечити у шестимісячний строк з дня набрання чинності цим Законом розроблення та затвердження положення про інформаційно-телекомунікаційну систему досудового розслідування.</w:t>
      </w:r>
    </w:p>
    <w:p w:rsidR="00F449A1" w:rsidRPr="00F449A1" w:rsidRDefault="00F449A1" w:rsidP="00F449A1">
      <w:pPr>
        <w:jc w:val="both"/>
        <w:rPr>
          <w:sz w:val="28"/>
          <w:szCs w:val="28"/>
        </w:rPr>
      </w:pPr>
    </w:p>
    <w:p w:rsidR="00F449A1" w:rsidRPr="00F449A1" w:rsidRDefault="00F449A1" w:rsidP="00F449A1">
      <w:pPr>
        <w:jc w:val="both"/>
        <w:rPr>
          <w:sz w:val="28"/>
          <w:szCs w:val="28"/>
        </w:rPr>
      </w:pPr>
    </w:p>
    <w:p w:rsidR="00F449A1" w:rsidRPr="00F449A1" w:rsidRDefault="00F449A1" w:rsidP="00F449A1">
      <w:pPr>
        <w:jc w:val="both"/>
        <w:rPr>
          <w:sz w:val="28"/>
          <w:szCs w:val="28"/>
        </w:rPr>
      </w:pPr>
    </w:p>
    <w:p w:rsidR="00F449A1" w:rsidRPr="00F449A1" w:rsidRDefault="00F449A1" w:rsidP="00F449A1">
      <w:pPr>
        <w:pStyle w:val="3"/>
        <w:ind w:left="0"/>
        <w:jc w:val="left"/>
        <w:rPr>
          <w:b w:val="0"/>
          <w:sz w:val="28"/>
          <w:szCs w:val="28"/>
        </w:rPr>
      </w:pPr>
      <w:r w:rsidRPr="00F449A1">
        <w:rPr>
          <w:b w:val="0"/>
          <w:sz w:val="28"/>
          <w:szCs w:val="28"/>
        </w:rPr>
        <w:t xml:space="preserve">Голова Верховної Ради </w:t>
      </w:r>
    </w:p>
    <w:p w:rsidR="00F449A1" w:rsidRPr="00F449A1" w:rsidRDefault="00F449A1" w:rsidP="00F449A1">
      <w:pPr>
        <w:rPr>
          <w:sz w:val="28"/>
          <w:szCs w:val="28"/>
        </w:rPr>
      </w:pPr>
      <w:r w:rsidRPr="00F449A1">
        <w:rPr>
          <w:sz w:val="28"/>
          <w:szCs w:val="28"/>
        </w:rPr>
        <w:t xml:space="preserve">             України       </w:t>
      </w:r>
      <w:r w:rsidRPr="00F449A1">
        <w:rPr>
          <w:sz w:val="28"/>
          <w:szCs w:val="28"/>
        </w:rPr>
        <w:tab/>
        <w:t xml:space="preserve">                            </w:t>
      </w:r>
      <w:r w:rsidRPr="00F449A1">
        <w:rPr>
          <w:sz w:val="28"/>
          <w:szCs w:val="28"/>
        </w:rPr>
        <w:tab/>
        <w:t xml:space="preserve">                                  </w:t>
      </w:r>
      <w:r w:rsidRPr="00F449A1">
        <w:rPr>
          <w:sz w:val="28"/>
          <w:szCs w:val="28"/>
          <w:lang w:val="ru-RU"/>
        </w:rPr>
        <w:t>Д</w:t>
      </w:r>
      <w:r w:rsidRPr="00F449A1">
        <w:rPr>
          <w:sz w:val="28"/>
          <w:szCs w:val="28"/>
        </w:rPr>
        <w:t>. РАЗУМКОВ</w:t>
      </w:r>
    </w:p>
    <w:p w:rsidR="00F449A1" w:rsidRPr="00F449A1" w:rsidRDefault="00F449A1" w:rsidP="00F449A1">
      <w:pPr>
        <w:rPr>
          <w:sz w:val="28"/>
          <w:szCs w:val="28"/>
        </w:rPr>
      </w:pPr>
    </w:p>
    <w:p w:rsidR="00F449A1" w:rsidRPr="00F449A1" w:rsidRDefault="00F449A1" w:rsidP="00F449A1">
      <w:pPr>
        <w:ind w:firstLine="720"/>
        <w:rPr>
          <w:sz w:val="28"/>
          <w:szCs w:val="28"/>
        </w:rPr>
      </w:pPr>
      <w:r w:rsidRPr="00F449A1">
        <w:rPr>
          <w:sz w:val="28"/>
          <w:szCs w:val="28"/>
        </w:rPr>
        <w:t xml:space="preserve">  м. К и ї в</w:t>
      </w:r>
    </w:p>
    <w:p w:rsidR="00F449A1" w:rsidRPr="00F449A1" w:rsidRDefault="00F449A1" w:rsidP="00F449A1">
      <w:pPr>
        <w:rPr>
          <w:sz w:val="28"/>
          <w:szCs w:val="28"/>
        </w:rPr>
      </w:pPr>
      <w:r w:rsidRPr="00F449A1">
        <w:rPr>
          <w:sz w:val="28"/>
          <w:szCs w:val="28"/>
        </w:rPr>
        <w:t xml:space="preserve">    1 червня 2021 року</w:t>
      </w:r>
    </w:p>
    <w:p w:rsidR="00F449A1" w:rsidRPr="00F449A1" w:rsidRDefault="00F449A1" w:rsidP="00F449A1">
      <w:pPr>
        <w:rPr>
          <w:sz w:val="28"/>
          <w:szCs w:val="28"/>
        </w:rPr>
      </w:pPr>
      <w:r w:rsidRPr="00F449A1">
        <w:rPr>
          <w:sz w:val="28"/>
          <w:szCs w:val="28"/>
        </w:rPr>
        <w:t xml:space="preserve">          № 1498</w:t>
      </w:r>
      <w:r w:rsidRPr="00F449A1">
        <w:rPr>
          <w:sz w:val="28"/>
          <w:szCs w:val="28"/>
        </w:rPr>
        <w:sym w:font="Symbol" w:char="F02D"/>
      </w:r>
      <w:r w:rsidRPr="00F449A1">
        <w:rPr>
          <w:sz w:val="28"/>
          <w:szCs w:val="28"/>
        </w:rPr>
        <w:t xml:space="preserve">IX </w:t>
      </w:r>
    </w:p>
    <w:p w:rsidR="00F449A1" w:rsidRPr="00F449A1" w:rsidRDefault="00F449A1" w:rsidP="00F449A1">
      <w:pPr>
        <w:rPr>
          <w:sz w:val="28"/>
          <w:szCs w:val="28"/>
        </w:rPr>
      </w:pPr>
    </w:p>
    <w:p w:rsidR="00F449A1" w:rsidRPr="00F449A1" w:rsidRDefault="00F449A1" w:rsidP="00F449A1">
      <w:pPr>
        <w:jc w:val="both"/>
        <w:rPr>
          <w:sz w:val="28"/>
          <w:szCs w:val="28"/>
        </w:rPr>
      </w:pPr>
    </w:p>
    <w:sectPr w:rsidR="00F449A1" w:rsidRPr="00F449A1" w:rsidSect="009C71A5">
      <w:headerReference w:type="default" r:id="rId8"/>
      <w:footerReference w:type="even" r:id="rId9"/>
      <w:footerReference w:type="default" r:id="rId10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50" w:rsidRDefault="00FC5850">
      <w:r>
        <w:separator/>
      </w:r>
    </w:p>
  </w:endnote>
  <w:endnote w:type="continuationSeparator" w:id="0">
    <w:p w:rsidR="00FC5850" w:rsidRDefault="00FC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591" w:rsidRDefault="000A5591" w:rsidP="003E0F49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592BB9">
      <w:rPr>
        <w:rStyle w:val="ab"/>
        <w:noProof/>
      </w:rPr>
      <w:t>3</w:t>
    </w:r>
    <w:r>
      <w:rPr>
        <w:rStyle w:val="ab"/>
      </w:rPr>
      <w:fldChar w:fldCharType="end"/>
    </w:r>
  </w:p>
  <w:p w:rsidR="000A5591" w:rsidRDefault="000A559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591" w:rsidRDefault="000A5591" w:rsidP="00426423">
    <w:pPr>
      <w:pStyle w:val="a6"/>
      <w:tabs>
        <w:tab w:val="clear" w:pos="4153"/>
        <w:tab w:val="clear" w:pos="8306"/>
        <w:tab w:val="left" w:pos="551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50" w:rsidRDefault="00FC5850">
      <w:r>
        <w:separator/>
      </w:r>
    </w:p>
  </w:footnote>
  <w:footnote w:type="continuationSeparator" w:id="0">
    <w:p w:rsidR="00FC5850" w:rsidRDefault="00FC5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583699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C71A5" w:rsidRPr="009C71A5" w:rsidRDefault="009C71A5" w:rsidP="009C71A5">
        <w:pPr>
          <w:pStyle w:val="a7"/>
          <w:jc w:val="center"/>
          <w:rPr>
            <w:sz w:val="28"/>
            <w:szCs w:val="28"/>
          </w:rPr>
        </w:pPr>
        <w:r w:rsidRPr="009C71A5">
          <w:rPr>
            <w:sz w:val="28"/>
            <w:szCs w:val="28"/>
          </w:rPr>
          <w:fldChar w:fldCharType="begin"/>
        </w:r>
        <w:r w:rsidRPr="009C71A5">
          <w:rPr>
            <w:sz w:val="28"/>
            <w:szCs w:val="28"/>
          </w:rPr>
          <w:instrText>PAGE   \* MERGEFORMAT</w:instrText>
        </w:r>
        <w:r w:rsidRPr="009C71A5">
          <w:rPr>
            <w:sz w:val="28"/>
            <w:szCs w:val="28"/>
          </w:rPr>
          <w:fldChar w:fldCharType="separate"/>
        </w:r>
        <w:r w:rsidR="00FF4E2B">
          <w:rPr>
            <w:noProof/>
            <w:sz w:val="28"/>
            <w:szCs w:val="28"/>
          </w:rPr>
          <w:t>2</w:t>
        </w:r>
        <w:r w:rsidRPr="009C71A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91"/>
    <w:rsid w:val="000268D9"/>
    <w:rsid w:val="000A5591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26423"/>
    <w:rsid w:val="004310BA"/>
    <w:rsid w:val="004E34A2"/>
    <w:rsid w:val="004E5696"/>
    <w:rsid w:val="004F45D4"/>
    <w:rsid w:val="005721F5"/>
    <w:rsid w:val="0057562B"/>
    <w:rsid w:val="00592BB9"/>
    <w:rsid w:val="00595064"/>
    <w:rsid w:val="005F47FB"/>
    <w:rsid w:val="006216C3"/>
    <w:rsid w:val="006254A9"/>
    <w:rsid w:val="00654BEC"/>
    <w:rsid w:val="006C3615"/>
    <w:rsid w:val="006D1D96"/>
    <w:rsid w:val="006F3206"/>
    <w:rsid w:val="007B23B8"/>
    <w:rsid w:val="0086391C"/>
    <w:rsid w:val="008B4C53"/>
    <w:rsid w:val="008C215C"/>
    <w:rsid w:val="009069A1"/>
    <w:rsid w:val="0095759E"/>
    <w:rsid w:val="009C71A5"/>
    <w:rsid w:val="00A64CC1"/>
    <w:rsid w:val="00AE69D8"/>
    <w:rsid w:val="00B845D8"/>
    <w:rsid w:val="00BB1DDC"/>
    <w:rsid w:val="00BC7AA8"/>
    <w:rsid w:val="00BD1260"/>
    <w:rsid w:val="00BE68DB"/>
    <w:rsid w:val="00C25AAE"/>
    <w:rsid w:val="00D26957"/>
    <w:rsid w:val="00D377FC"/>
    <w:rsid w:val="00D47C0D"/>
    <w:rsid w:val="00D57376"/>
    <w:rsid w:val="00DA6574"/>
    <w:rsid w:val="00E02158"/>
    <w:rsid w:val="00E33870"/>
    <w:rsid w:val="00E50DCD"/>
    <w:rsid w:val="00E7376E"/>
    <w:rsid w:val="00ED1BD4"/>
    <w:rsid w:val="00F075C2"/>
    <w:rsid w:val="00F32C7D"/>
    <w:rsid w:val="00F449A1"/>
    <w:rsid w:val="00F73D0E"/>
    <w:rsid w:val="00FB2947"/>
    <w:rsid w:val="00FC5850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E0A74B"/>
  <w15:chartTrackingRefBased/>
  <w15:docId w15:val="{6FFBD45F-5337-4174-9C74-963DF742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2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0A559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0A5591"/>
    <w:rPr>
      <w:sz w:val="28"/>
    </w:rPr>
  </w:style>
  <w:style w:type="character" w:styleId="ab">
    <w:name w:val="page number"/>
    <w:basedOn w:val="a1"/>
    <w:rsid w:val="000A5591"/>
  </w:style>
  <w:style w:type="paragraph" w:styleId="ac">
    <w:name w:val="Balloon Text"/>
    <w:basedOn w:val="a0"/>
    <w:link w:val="ad"/>
    <w:rsid w:val="00426423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1"/>
    <w:link w:val="ac"/>
    <w:rsid w:val="00426423"/>
    <w:rPr>
      <w:rFonts w:ascii="Segoe UI" w:hAnsi="Segoe UI" w:cs="Segoe UI"/>
      <w:sz w:val="18"/>
      <w:szCs w:val="18"/>
      <w:lang w:eastAsia="ru-RU"/>
    </w:rPr>
  </w:style>
  <w:style w:type="character" w:customStyle="1" w:styleId="a8">
    <w:name w:val="Верхній колонтитул Знак"/>
    <w:basedOn w:val="a1"/>
    <w:link w:val="a7"/>
    <w:uiPriority w:val="99"/>
    <w:rsid w:val="009C71A5"/>
    <w:rPr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F449A1"/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898AC-1F71-416D-A307-5C3C5CD80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10</TotalTime>
  <Pages>3</Pages>
  <Words>618</Words>
  <Characters>4602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Юхименко Тетяна Петрівна</cp:lastModifiedBy>
  <cp:revision>7</cp:revision>
  <cp:lastPrinted>2021-06-02T08:06:00Z</cp:lastPrinted>
  <dcterms:created xsi:type="dcterms:W3CDTF">2021-06-02T07:03:00Z</dcterms:created>
  <dcterms:modified xsi:type="dcterms:W3CDTF">2021-06-04T13:37:00Z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