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2B4" w:rsidRPr="00E47400" w:rsidRDefault="008522B4" w:rsidP="008522B4">
      <w:pPr>
        <w:ind w:firstLine="567"/>
        <w:jc w:val="center"/>
        <w:outlineLvl w:val="4"/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</w:pPr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ВИСНОВОК</w:t>
      </w:r>
    </w:p>
    <w:p w:rsidR="008522B4" w:rsidRPr="00E47400" w:rsidRDefault="008522B4" w:rsidP="008522B4">
      <w:pPr>
        <w:ind w:firstLine="567"/>
        <w:jc w:val="center"/>
        <w:outlineLvl w:val="4"/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</w:pP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Комітету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Верховної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Ради 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України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з 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питань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інтеграції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України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до 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Європейського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Союзу 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щодо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проекту Закону 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України</w:t>
      </w:r>
      <w:proofErr w:type="spellEnd"/>
    </w:p>
    <w:p w:rsidR="008522B4" w:rsidRDefault="008522B4" w:rsidP="008522B4">
      <w:pPr>
        <w:ind w:firstLine="567"/>
        <w:jc w:val="center"/>
        <w:outlineLvl w:val="4"/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</w:pPr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«</w:t>
      </w:r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Про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внесення</w:t>
      </w:r>
      <w:proofErr w:type="spellEnd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змін</w:t>
      </w:r>
      <w:proofErr w:type="spellEnd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до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Кримінального</w:t>
      </w:r>
      <w:proofErr w:type="spellEnd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кодексу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України</w:t>
      </w:r>
      <w:proofErr w:type="spellEnd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,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Кримінального</w:t>
      </w:r>
      <w:proofErr w:type="spellEnd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процесуального</w:t>
      </w:r>
      <w:proofErr w:type="spellEnd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кодексу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України</w:t>
      </w:r>
      <w:proofErr w:type="spellEnd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щодо</w:t>
      </w:r>
      <w:proofErr w:type="spellEnd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розвитку</w:t>
      </w:r>
      <w:proofErr w:type="spellEnd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системи</w:t>
      </w:r>
      <w:proofErr w:type="spellEnd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пробації</w:t>
      </w:r>
      <w:proofErr w:type="spellEnd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,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збільшення</w:t>
      </w:r>
      <w:proofErr w:type="spellEnd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альтернатив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позбавленню</w:t>
      </w:r>
      <w:proofErr w:type="spellEnd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волі</w:t>
      </w:r>
      <w:proofErr w:type="spellEnd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та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створення</w:t>
      </w:r>
      <w:proofErr w:type="spellEnd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умов для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зниження</w:t>
      </w:r>
      <w:proofErr w:type="spellEnd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рецидивної</w:t>
      </w:r>
      <w:proofErr w:type="spellEnd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злочинност</w:t>
      </w:r>
      <w:proofErr w:type="spellEnd"/>
      <w:r w:rsidR="000A3E97">
        <w:rPr>
          <w:rFonts w:eastAsia="Arial Unicode MS" w:cs="Arial Unicode MS"/>
          <w:b/>
          <w:bCs/>
          <w:color w:val="000000"/>
          <w:szCs w:val="28"/>
          <w:u w:color="000000"/>
          <w:lang w:val="uk-UA" w:eastAsia="uk-UA"/>
        </w:rPr>
        <w:t>і</w:t>
      </w:r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» (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реєстр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. № </w:t>
      </w:r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5360</w:t>
      </w:r>
      <w:r w:rsid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від</w:t>
      </w:r>
      <w:proofErr w:type="spellEnd"/>
      <w:r w:rsid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12.04</w:t>
      </w:r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.2021 р., </w:t>
      </w:r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КМУ</w:t>
      </w:r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, </w:t>
      </w:r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Д</w:t>
      </w:r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. </w:t>
      </w:r>
      <w:proofErr w:type="spellStart"/>
      <w:r w:rsidR="000A3E97" w:rsidRPr="000A3E97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Шмигаль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)</w:t>
      </w:r>
    </w:p>
    <w:p w:rsidR="00A2459C" w:rsidRDefault="00A2459C" w:rsidP="00A2459C">
      <w:pPr>
        <w:jc w:val="center"/>
        <w:rPr>
          <w:lang w:val="uk-UA"/>
        </w:rPr>
      </w:pPr>
      <w:r>
        <w:rPr>
          <w:lang w:val="uk-UA"/>
        </w:rPr>
        <w:t xml:space="preserve">Комітет розглянув проект Закону на своєму засіданні </w:t>
      </w:r>
      <w:r>
        <w:t>30</w:t>
      </w:r>
      <w:r>
        <w:rPr>
          <w:lang w:val="uk-UA"/>
        </w:rPr>
        <w:t xml:space="preserve"> листопада 2021 року (протокол № 90) відповідно до статті 93 Регламенту Верховної Ради України.</w:t>
      </w:r>
    </w:p>
    <w:p w:rsidR="00A2459C" w:rsidRPr="00D13D26" w:rsidRDefault="00A2459C" w:rsidP="008522B4">
      <w:pPr>
        <w:ind w:firstLine="567"/>
        <w:jc w:val="center"/>
        <w:outlineLvl w:val="4"/>
        <w:rPr>
          <w:rFonts w:eastAsia="Arial Unicode MS" w:cs="Arial Unicode MS"/>
          <w:b/>
          <w:bCs/>
          <w:color w:val="000000"/>
          <w:szCs w:val="28"/>
          <w:u w:color="000000"/>
          <w:lang w:val="uk-UA" w:eastAsia="uk-UA"/>
        </w:rPr>
      </w:pPr>
    </w:p>
    <w:p w:rsidR="002A6B4D" w:rsidRPr="002A6B4D" w:rsidRDefault="002A6B4D" w:rsidP="002A6B4D">
      <w:pPr>
        <w:ind w:firstLine="567"/>
        <w:jc w:val="both"/>
        <w:rPr>
          <w:rFonts w:eastAsia="Arial Unicode MS" w:cs="Arial Unicode MS"/>
          <w:b/>
          <w:bCs/>
          <w:color w:val="000000"/>
          <w:szCs w:val="28"/>
          <w:u w:color="000000"/>
          <w:lang w:val="uk-UA" w:eastAsia="uk-UA"/>
        </w:rPr>
      </w:pPr>
      <w:r w:rsidRPr="002A6B4D">
        <w:rPr>
          <w:rFonts w:eastAsia="Arial Unicode MS" w:cs="Arial Unicode MS"/>
          <w:b/>
          <w:bCs/>
          <w:color w:val="000000"/>
          <w:szCs w:val="28"/>
          <w:u w:color="000000"/>
          <w:lang w:val="uk-UA" w:eastAsia="uk-UA"/>
        </w:rPr>
        <w:t>1.</w:t>
      </w:r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val="en-US" w:eastAsia="uk-UA"/>
        </w:rPr>
        <w:t> </w:t>
      </w:r>
      <w:r w:rsidRPr="002A6B4D">
        <w:rPr>
          <w:rFonts w:eastAsia="Arial Unicode MS" w:cs="Arial Unicode MS"/>
          <w:b/>
          <w:bCs/>
          <w:color w:val="000000"/>
          <w:szCs w:val="28"/>
          <w:u w:color="000000"/>
          <w:lang w:val="uk-UA" w:eastAsia="uk-UA"/>
        </w:rPr>
        <w:t>Загальна характеристика законопроекту.</w:t>
      </w:r>
    </w:p>
    <w:p w:rsidR="002A6B4D" w:rsidRDefault="002A6B4D" w:rsidP="002A6B4D">
      <w:pPr>
        <w:ind w:firstLine="567"/>
        <w:jc w:val="both"/>
        <w:rPr>
          <w:szCs w:val="28"/>
          <w:lang w:val="uk-UA" w:eastAsia="uk-UA"/>
        </w:rPr>
      </w:pPr>
      <w:r w:rsidRPr="002A6B4D">
        <w:rPr>
          <w:rFonts w:eastAsia="Arial Unicode MS" w:cs="Arial Unicode MS"/>
          <w:color w:val="000000"/>
          <w:szCs w:val="28"/>
          <w:u w:color="000000"/>
          <w:lang w:val="uk-UA" w:eastAsia="uk-UA"/>
        </w:rPr>
        <w:tab/>
        <w:t xml:space="preserve">Як зазначено у пояснювальній записці до законопроекту, метою </w:t>
      </w:r>
      <w:proofErr w:type="spellStart"/>
      <w:r w:rsidRPr="002A6B4D">
        <w:rPr>
          <w:rFonts w:eastAsia="Arial Unicode MS" w:cs="Arial Unicode MS"/>
          <w:color w:val="000000"/>
          <w:szCs w:val="28"/>
          <w:u w:color="000000"/>
          <w:lang w:val="uk-UA" w:eastAsia="uk-UA"/>
        </w:rPr>
        <w:t>проєкту</w:t>
      </w:r>
      <w:proofErr w:type="spellEnd"/>
      <w:r w:rsidRPr="002A6B4D">
        <w:rPr>
          <w:rFonts w:eastAsia="Arial Unicode MS" w:cs="Arial Unicode MS"/>
          <w:color w:val="000000"/>
          <w:szCs w:val="28"/>
          <w:u w:color="000000"/>
          <w:lang w:val="uk-UA" w:eastAsia="uk-UA"/>
        </w:rPr>
        <w:t xml:space="preserve"> Закону є </w:t>
      </w:r>
      <w:r w:rsidRPr="00125293">
        <w:rPr>
          <w:szCs w:val="28"/>
          <w:lang w:val="uk-UA" w:eastAsia="uk-UA"/>
        </w:rPr>
        <w:t>індивідуалізація системи покарань та розширення переліку видів покарань, альтернативних позбавленню волі, що сприятиме зменшенню кількості осіб у місцях несвободи, забезпечить виправлення правопорушників без ізоляції від суспільства та заощадить відповідні бюджетні кошти.</w:t>
      </w:r>
    </w:p>
    <w:p w:rsidR="002A6B4D" w:rsidRPr="00125293" w:rsidRDefault="002A6B4D" w:rsidP="002A6B4D">
      <w:pPr>
        <w:ind w:firstLine="567"/>
        <w:jc w:val="both"/>
        <w:rPr>
          <w:spacing w:val="6"/>
          <w:sz w:val="27"/>
          <w:szCs w:val="27"/>
          <w:lang w:val="uk-UA" w:eastAsia="uk-UA"/>
        </w:rPr>
      </w:pPr>
    </w:p>
    <w:p w:rsidR="002A6B4D" w:rsidRPr="00E47400" w:rsidRDefault="002A6B4D" w:rsidP="002A6B4D">
      <w:pPr>
        <w:ind w:firstLine="709"/>
        <w:jc w:val="both"/>
        <w:rPr>
          <w:rFonts w:eastAsia="Arial Unicode MS" w:cs="Arial Unicode MS"/>
          <w:i/>
          <w:iCs/>
          <w:color w:val="000000"/>
          <w:szCs w:val="28"/>
          <w:u w:color="000000"/>
          <w:lang w:eastAsia="uk-UA"/>
        </w:rPr>
      </w:pPr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2.  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Належність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законопроекту за предметом правового 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регулювання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до 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сфери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дії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права 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Європейського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Союзу.</w:t>
      </w:r>
    </w:p>
    <w:p w:rsidR="002A6B4D" w:rsidRPr="00F67D1F" w:rsidRDefault="002A6B4D" w:rsidP="002A6B4D">
      <w:pPr>
        <w:ind w:firstLine="567"/>
        <w:jc w:val="both"/>
        <w:rPr>
          <w:rFonts w:eastAsia="Arial Unicode MS" w:cs="Arial Unicode MS"/>
          <w:color w:val="000000"/>
          <w:szCs w:val="28"/>
          <w:u w:color="000000"/>
          <w:lang w:eastAsia="uk-UA"/>
        </w:rPr>
      </w:pPr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Предмет правового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регулювання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законопроекту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охоплюється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положеннями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статті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</w:t>
      </w:r>
      <w:r>
        <w:rPr>
          <w:szCs w:val="28"/>
        </w:rPr>
        <w:t xml:space="preserve">14 </w:t>
      </w:r>
      <w:proofErr w:type="spellStart"/>
      <w:r>
        <w:rPr>
          <w:szCs w:val="28"/>
        </w:rPr>
        <w:t>Розділу</w:t>
      </w:r>
      <w:proofErr w:type="spellEnd"/>
      <w:r>
        <w:rPr>
          <w:szCs w:val="28"/>
        </w:rPr>
        <w:t xml:space="preserve"> ІІІ «</w:t>
      </w:r>
      <w:proofErr w:type="spellStart"/>
      <w:r>
        <w:rPr>
          <w:szCs w:val="28"/>
        </w:rPr>
        <w:t>Юстиція</w:t>
      </w:r>
      <w:proofErr w:type="spellEnd"/>
      <w:r>
        <w:rPr>
          <w:szCs w:val="28"/>
        </w:rPr>
        <w:t xml:space="preserve">, свобода та </w:t>
      </w:r>
      <w:proofErr w:type="spellStart"/>
      <w:r>
        <w:rPr>
          <w:szCs w:val="28"/>
        </w:rPr>
        <w:t>безпека</w:t>
      </w:r>
      <w:proofErr w:type="spellEnd"/>
      <w:r>
        <w:rPr>
          <w:szCs w:val="28"/>
        </w:rPr>
        <w:t xml:space="preserve">» </w:t>
      </w:r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Угоди про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асоціацію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між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Україною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, з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однієї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сторони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, та </w:t>
      </w:r>
      <w:proofErr w:type="spellStart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Європейським</w:t>
      </w:r>
      <w:proofErr w:type="spellEnd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Союзом, </w:t>
      </w:r>
      <w:proofErr w:type="spellStart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Європейським</w:t>
      </w:r>
      <w:proofErr w:type="spellEnd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</w:t>
      </w:r>
      <w:proofErr w:type="spellStart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Співтовариством</w:t>
      </w:r>
      <w:proofErr w:type="spellEnd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з </w:t>
      </w:r>
      <w:proofErr w:type="spellStart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атомної</w:t>
      </w:r>
      <w:proofErr w:type="spellEnd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</w:t>
      </w:r>
      <w:proofErr w:type="spellStart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енергії</w:t>
      </w:r>
      <w:proofErr w:type="spellEnd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і </w:t>
      </w:r>
      <w:proofErr w:type="spellStart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їхніми</w:t>
      </w:r>
      <w:proofErr w:type="spellEnd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державами-членами, з </w:t>
      </w:r>
      <w:proofErr w:type="spellStart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іншої</w:t>
      </w:r>
      <w:proofErr w:type="spellEnd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</w:t>
      </w:r>
      <w:proofErr w:type="spellStart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сторони</w:t>
      </w:r>
      <w:proofErr w:type="spellEnd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(</w:t>
      </w:r>
      <w:proofErr w:type="spellStart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далі</w:t>
      </w:r>
      <w:proofErr w:type="spellEnd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– Угода про </w:t>
      </w:r>
      <w:proofErr w:type="spellStart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асоціацію</w:t>
      </w:r>
      <w:proofErr w:type="spellEnd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). </w:t>
      </w:r>
    </w:p>
    <w:p w:rsidR="002A6B4D" w:rsidRPr="00F67D1F" w:rsidRDefault="002A6B4D" w:rsidP="002A6B4D">
      <w:pPr>
        <w:ind w:firstLine="567"/>
        <w:jc w:val="both"/>
        <w:rPr>
          <w:color w:val="000000"/>
          <w:szCs w:val="28"/>
          <w:u w:color="000000"/>
          <w:lang w:eastAsia="uk-UA"/>
        </w:rPr>
      </w:pPr>
      <w:proofErr w:type="spellStart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Правовідносини</w:t>
      </w:r>
      <w:proofErr w:type="spellEnd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, </w:t>
      </w:r>
      <w:proofErr w:type="spellStart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аналогічні</w:t>
      </w:r>
      <w:proofErr w:type="spellEnd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</w:t>
      </w:r>
      <w:proofErr w:type="spellStart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тим</w:t>
      </w:r>
      <w:proofErr w:type="spellEnd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, </w:t>
      </w:r>
      <w:proofErr w:type="spellStart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які</w:t>
      </w:r>
      <w:proofErr w:type="spellEnd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</w:t>
      </w:r>
      <w:proofErr w:type="spellStart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пропонується</w:t>
      </w:r>
      <w:proofErr w:type="spellEnd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</w:t>
      </w:r>
      <w:proofErr w:type="spellStart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врегулювати</w:t>
      </w:r>
      <w:proofErr w:type="spellEnd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проектом Закону, </w:t>
      </w:r>
      <w:proofErr w:type="spellStart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регулюються</w:t>
      </w:r>
      <w:proofErr w:type="spellEnd"/>
      <w:r w:rsidRPr="00F67D1F">
        <w:rPr>
          <w:rFonts w:eastAsia="Arial Unicode MS" w:cs="Arial Unicode MS"/>
          <w:color w:val="000000"/>
          <w:szCs w:val="28"/>
          <w:u w:color="000000"/>
          <w:lang w:eastAsia="uk-UA"/>
        </w:rPr>
        <w:t>:</w:t>
      </w:r>
    </w:p>
    <w:p w:rsidR="002A6B4D" w:rsidRPr="00F67D1F" w:rsidRDefault="002A6B4D" w:rsidP="002A6B4D">
      <w:pPr>
        <w:pStyle w:val="a7"/>
        <w:numPr>
          <w:ilvl w:val="0"/>
          <w:numId w:val="4"/>
        </w:numPr>
        <w:ind w:right="1"/>
        <w:jc w:val="both"/>
        <w:rPr>
          <w:i/>
          <w:szCs w:val="28"/>
          <w:lang w:val="uk-UA" w:eastAsia="uk-UA"/>
        </w:rPr>
      </w:pPr>
      <w:proofErr w:type="spellStart"/>
      <w:r w:rsidRPr="00F67D1F">
        <w:rPr>
          <w:i/>
          <w:szCs w:val="28"/>
          <w:lang w:eastAsia="uk-UA"/>
        </w:rPr>
        <w:t>Конвенцією</w:t>
      </w:r>
      <w:proofErr w:type="spellEnd"/>
      <w:r w:rsidRPr="00F67D1F">
        <w:rPr>
          <w:i/>
          <w:szCs w:val="28"/>
          <w:lang w:eastAsia="uk-UA"/>
        </w:rPr>
        <w:t xml:space="preserve"> про </w:t>
      </w:r>
      <w:proofErr w:type="spellStart"/>
      <w:r w:rsidRPr="00F67D1F">
        <w:rPr>
          <w:i/>
          <w:szCs w:val="28"/>
          <w:lang w:eastAsia="uk-UA"/>
        </w:rPr>
        <w:t>захист</w:t>
      </w:r>
      <w:proofErr w:type="spellEnd"/>
      <w:r w:rsidRPr="00F67D1F">
        <w:rPr>
          <w:i/>
          <w:szCs w:val="28"/>
          <w:lang w:eastAsia="uk-UA"/>
        </w:rPr>
        <w:t xml:space="preserve"> прав </w:t>
      </w:r>
      <w:proofErr w:type="spellStart"/>
      <w:r w:rsidRPr="00F67D1F">
        <w:rPr>
          <w:i/>
          <w:szCs w:val="28"/>
          <w:lang w:eastAsia="uk-UA"/>
        </w:rPr>
        <w:t>людини</w:t>
      </w:r>
      <w:proofErr w:type="spellEnd"/>
      <w:r w:rsidRPr="00F67D1F">
        <w:rPr>
          <w:i/>
          <w:szCs w:val="28"/>
          <w:lang w:eastAsia="uk-UA"/>
        </w:rPr>
        <w:t xml:space="preserve"> і </w:t>
      </w:r>
      <w:proofErr w:type="spellStart"/>
      <w:r w:rsidRPr="00F67D1F">
        <w:rPr>
          <w:i/>
          <w:szCs w:val="28"/>
          <w:lang w:eastAsia="uk-UA"/>
        </w:rPr>
        <w:t>основоположних</w:t>
      </w:r>
      <w:proofErr w:type="spellEnd"/>
      <w:r w:rsidRPr="00F67D1F">
        <w:rPr>
          <w:i/>
          <w:szCs w:val="28"/>
          <w:lang w:eastAsia="uk-UA"/>
        </w:rPr>
        <w:t xml:space="preserve"> свобод;</w:t>
      </w:r>
    </w:p>
    <w:p w:rsidR="002A6B4D" w:rsidRPr="00F67D1F" w:rsidRDefault="002A6B4D" w:rsidP="002A6B4D">
      <w:pPr>
        <w:pStyle w:val="a7"/>
        <w:numPr>
          <w:ilvl w:val="0"/>
          <w:numId w:val="4"/>
        </w:numPr>
        <w:ind w:right="1"/>
        <w:jc w:val="both"/>
        <w:rPr>
          <w:i/>
          <w:szCs w:val="28"/>
          <w:lang w:eastAsia="en-US"/>
        </w:rPr>
      </w:pPr>
      <w:r w:rsidRPr="00F67D1F">
        <w:rPr>
          <w:i/>
          <w:szCs w:val="28"/>
        </w:rPr>
        <w:t xml:space="preserve">Першим протоколом до </w:t>
      </w:r>
      <w:proofErr w:type="spellStart"/>
      <w:r w:rsidRPr="00F67D1F">
        <w:rPr>
          <w:i/>
          <w:szCs w:val="28"/>
        </w:rPr>
        <w:t>Конвенції</w:t>
      </w:r>
      <w:proofErr w:type="spellEnd"/>
      <w:r w:rsidRPr="00F67D1F">
        <w:rPr>
          <w:i/>
          <w:szCs w:val="28"/>
        </w:rPr>
        <w:t xml:space="preserve"> про </w:t>
      </w:r>
      <w:proofErr w:type="spellStart"/>
      <w:r w:rsidRPr="00F67D1F">
        <w:rPr>
          <w:i/>
          <w:szCs w:val="28"/>
        </w:rPr>
        <w:t>захист</w:t>
      </w:r>
      <w:proofErr w:type="spellEnd"/>
      <w:r w:rsidRPr="00F67D1F">
        <w:rPr>
          <w:i/>
          <w:szCs w:val="28"/>
        </w:rPr>
        <w:t xml:space="preserve"> прав </w:t>
      </w:r>
      <w:proofErr w:type="spellStart"/>
      <w:r w:rsidRPr="00F67D1F">
        <w:rPr>
          <w:i/>
          <w:szCs w:val="28"/>
        </w:rPr>
        <w:t>людини</w:t>
      </w:r>
      <w:proofErr w:type="spellEnd"/>
      <w:r w:rsidRPr="00F67D1F">
        <w:rPr>
          <w:i/>
          <w:szCs w:val="28"/>
        </w:rPr>
        <w:t xml:space="preserve"> і </w:t>
      </w:r>
      <w:proofErr w:type="spellStart"/>
      <w:r w:rsidRPr="00F67D1F">
        <w:rPr>
          <w:i/>
          <w:szCs w:val="28"/>
        </w:rPr>
        <w:t>основоположних</w:t>
      </w:r>
      <w:proofErr w:type="spellEnd"/>
      <w:r w:rsidRPr="00F67D1F">
        <w:rPr>
          <w:i/>
          <w:szCs w:val="28"/>
        </w:rPr>
        <w:t xml:space="preserve"> свобод; </w:t>
      </w:r>
    </w:p>
    <w:p w:rsidR="002A6B4D" w:rsidRPr="00F67D1F" w:rsidRDefault="002A6B4D" w:rsidP="002A6B4D">
      <w:pPr>
        <w:pStyle w:val="a7"/>
        <w:numPr>
          <w:ilvl w:val="0"/>
          <w:numId w:val="4"/>
        </w:numPr>
        <w:ind w:right="1"/>
        <w:jc w:val="both"/>
        <w:rPr>
          <w:i/>
          <w:szCs w:val="28"/>
        </w:rPr>
      </w:pPr>
      <w:proofErr w:type="spellStart"/>
      <w:r w:rsidRPr="00F67D1F">
        <w:rPr>
          <w:i/>
          <w:szCs w:val="28"/>
        </w:rPr>
        <w:t>Четвертим</w:t>
      </w:r>
      <w:proofErr w:type="spellEnd"/>
      <w:r w:rsidRPr="00F67D1F">
        <w:rPr>
          <w:i/>
          <w:szCs w:val="28"/>
        </w:rPr>
        <w:t xml:space="preserve"> протоколом до </w:t>
      </w:r>
      <w:proofErr w:type="spellStart"/>
      <w:r w:rsidRPr="00F67D1F">
        <w:rPr>
          <w:i/>
          <w:szCs w:val="28"/>
        </w:rPr>
        <w:t>Конвенції</w:t>
      </w:r>
      <w:proofErr w:type="spellEnd"/>
      <w:r w:rsidRPr="00F67D1F">
        <w:rPr>
          <w:i/>
          <w:szCs w:val="28"/>
        </w:rPr>
        <w:t xml:space="preserve"> про </w:t>
      </w:r>
      <w:proofErr w:type="spellStart"/>
      <w:r w:rsidRPr="00F67D1F">
        <w:rPr>
          <w:i/>
          <w:szCs w:val="28"/>
        </w:rPr>
        <w:t>захист</w:t>
      </w:r>
      <w:proofErr w:type="spellEnd"/>
      <w:r w:rsidRPr="00F67D1F">
        <w:rPr>
          <w:i/>
          <w:szCs w:val="28"/>
        </w:rPr>
        <w:t xml:space="preserve"> прав </w:t>
      </w:r>
      <w:proofErr w:type="spellStart"/>
      <w:r w:rsidRPr="00F67D1F">
        <w:rPr>
          <w:i/>
          <w:szCs w:val="28"/>
        </w:rPr>
        <w:t>людини</w:t>
      </w:r>
      <w:proofErr w:type="spellEnd"/>
      <w:r w:rsidRPr="00F67D1F">
        <w:rPr>
          <w:i/>
          <w:szCs w:val="28"/>
        </w:rPr>
        <w:t xml:space="preserve"> і </w:t>
      </w:r>
      <w:proofErr w:type="spellStart"/>
      <w:r w:rsidRPr="00F67D1F">
        <w:rPr>
          <w:i/>
          <w:szCs w:val="28"/>
        </w:rPr>
        <w:t>основоположних</w:t>
      </w:r>
      <w:proofErr w:type="spellEnd"/>
      <w:r w:rsidRPr="00F67D1F">
        <w:rPr>
          <w:i/>
          <w:szCs w:val="28"/>
        </w:rPr>
        <w:t xml:space="preserve"> свобод; </w:t>
      </w:r>
    </w:p>
    <w:p w:rsidR="002A6B4D" w:rsidRPr="00F67D1F" w:rsidRDefault="002A6B4D" w:rsidP="002A6B4D">
      <w:pPr>
        <w:pStyle w:val="a7"/>
        <w:numPr>
          <w:ilvl w:val="0"/>
          <w:numId w:val="4"/>
        </w:numPr>
        <w:ind w:right="1"/>
        <w:jc w:val="both"/>
        <w:rPr>
          <w:i/>
          <w:szCs w:val="28"/>
        </w:rPr>
      </w:pPr>
      <w:proofErr w:type="spellStart"/>
      <w:r w:rsidRPr="00F67D1F">
        <w:rPr>
          <w:i/>
          <w:szCs w:val="28"/>
        </w:rPr>
        <w:t>Рекомендацією</w:t>
      </w:r>
      <w:proofErr w:type="spellEnd"/>
      <w:r w:rsidRPr="00F67D1F">
        <w:rPr>
          <w:i/>
          <w:szCs w:val="28"/>
        </w:rPr>
        <w:t xml:space="preserve"> </w:t>
      </w:r>
      <w:proofErr w:type="spellStart"/>
      <w:r w:rsidRPr="00F67D1F">
        <w:rPr>
          <w:i/>
          <w:szCs w:val="28"/>
        </w:rPr>
        <w:t>Комітету</w:t>
      </w:r>
      <w:proofErr w:type="spellEnd"/>
      <w:r w:rsidRPr="00F67D1F">
        <w:rPr>
          <w:i/>
          <w:szCs w:val="28"/>
        </w:rPr>
        <w:t xml:space="preserve"> </w:t>
      </w:r>
      <w:proofErr w:type="spellStart"/>
      <w:r w:rsidRPr="00F67D1F">
        <w:rPr>
          <w:i/>
          <w:szCs w:val="28"/>
        </w:rPr>
        <w:t>Міністрів</w:t>
      </w:r>
      <w:proofErr w:type="spellEnd"/>
      <w:r w:rsidRPr="00F67D1F">
        <w:rPr>
          <w:i/>
          <w:szCs w:val="28"/>
        </w:rPr>
        <w:t xml:space="preserve"> Ради </w:t>
      </w:r>
      <w:proofErr w:type="spellStart"/>
      <w:r w:rsidRPr="00F67D1F">
        <w:rPr>
          <w:i/>
          <w:szCs w:val="28"/>
        </w:rPr>
        <w:t>Європи</w:t>
      </w:r>
      <w:proofErr w:type="spellEnd"/>
      <w:r w:rsidRPr="00F67D1F">
        <w:rPr>
          <w:i/>
          <w:szCs w:val="28"/>
        </w:rPr>
        <w:t xml:space="preserve"> CM/</w:t>
      </w:r>
      <w:proofErr w:type="spellStart"/>
      <w:r w:rsidRPr="00F67D1F">
        <w:rPr>
          <w:i/>
          <w:szCs w:val="28"/>
        </w:rPr>
        <w:t>Rec</w:t>
      </w:r>
      <w:proofErr w:type="spellEnd"/>
      <w:r w:rsidRPr="00F67D1F">
        <w:rPr>
          <w:i/>
          <w:szCs w:val="28"/>
        </w:rPr>
        <w:t xml:space="preserve"> (2014) 4 </w:t>
      </w:r>
      <w:r w:rsidRPr="00F67D1F">
        <w:rPr>
          <w:i/>
          <w:szCs w:val="28"/>
        </w:rPr>
        <w:br/>
      </w:r>
      <w:proofErr w:type="spellStart"/>
      <w:r w:rsidRPr="00F67D1F">
        <w:rPr>
          <w:i/>
          <w:szCs w:val="28"/>
        </w:rPr>
        <w:t>від</w:t>
      </w:r>
      <w:proofErr w:type="spellEnd"/>
      <w:r w:rsidRPr="00F67D1F">
        <w:rPr>
          <w:i/>
          <w:szCs w:val="28"/>
        </w:rPr>
        <w:t xml:space="preserve"> 19.02.2014 </w:t>
      </w:r>
      <w:proofErr w:type="spellStart"/>
      <w:r w:rsidRPr="00F67D1F">
        <w:rPr>
          <w:i/>
          <w:szCs w:val="28"/>
        </w:rPr>
        <w:t>щодо</w:t>
      </w:r>
      <w:proofErr w:type="spellEnd"/>
      <w:r w:rsidRPr="00F67D1F">
        <w:rPr>
          <w:i/>
          <w:szCs w:val="28"/>
        </w:rPr>
        <w:t xml:space="preserve"> </w:t>
      </w:r>
      <w:proofErr w:type="spellStart"/>
      <w:r w:rsidRPr="00F67D1F">
        <w:rPr>
          <w:i/>
          <w:szCs w:val="28"/>
        </w:rPr>
        <w:t>електронного</w:t>
      </w:r>
      <w:proofErr w:type="spellEnd"/>
      <w:r w:rsidRPr="00F67D1F">
        <w:rPr>
          <w:i/>
          <w:szCs w:val="28"/>
        </w:rPr>
        <w:t xml:space="preserve"> </w:t>
      </w:r>
      <w:proofErr w:type="spellStart"/>
      <w:r w:rsidRPr="00F67D1F">
        <w:rPr>
          <w:i/>
          <w:szCs w:val="28"/>
        </w:rPr>
        <w:t>моніторингу</w:t>
      </w:r>
      <w:proofErr w:type="spellEnd"/>
      <w:r w:rsidRPr="00F67D1F">
        <w:rPr>
          <w:i/>
          <w:szCs w:val="28"/>
        </w:rPr>
        <w:t>;</w:t>
      </w:r>
    </w:p>
    <w:p w:rsidR="002A6B4D" w:rsidRPr="00F67D1F" w:rsidRDefault="002A6B4D" w:rsidP="002A6B4D">
      <w:pPr>
        <w:pStyle w:val="a7"/>
        <w:numPr>
          <w:ilvl w:val="0"/>
          <w:numId w:val="4"/>
        </w:numPr>
        <w:ind w:right="1"/>
        <w:jc w:val="both"/>
        <w:rPr>
          <w:i/>
          <w:szCs w:val="28"/>
        </w:rPr>
      </w:pPr>
      <w:proofErr w:type="spellStart"/>
      <w:r w:rsidRPr="00F67D1F">
        <w:rPr>
          <w:i/>
          <w:szCs w:val="28"/>
        </w:rPr>
        <w:t>Рекомендацією</w:t>
      </w:r>
      <w:proofErr w:type="spellEnd"/>
      <w:r w:rsidRPr="00F67D1F">
        <w:rPr>
          <w:i/>
          <w:szCs w:val="28"/>
        </w:rPr>
        <w:t xml:space="preserve"> </w:t>
      </w:r>
      <w:proofErr w:type="spellStart"/>
      <w:r w:rsidRPr="00F67D1F">
        <w:rPr>
          <w:i/>
          <w:szCs w:val="28"/>
        </w:rPr>
        <w:t>Rec</w:t>
      </w:r>
      <w:proofErr w:type="spellEnd"/>
      <w:r w:rsidRPr="00F67D1F">
        <w:rPr>
          <w:i/>
          <w:szCs w:val="28"/>
        </w:rPr>
        <w:t xml:space="preserve"> (99) 22 </w:t>
      </w:r>
      <w:proofErr w:type="spellStart"/>
      <w:r w:rsidRPr="00F67D1F">
        <w:rPr>
          <w:i/>
          <w:szCs w:val="28"/>
        </w:rPr>
        <w:t>щодо</w:t>
      </w:r>
      <w:proofErr w:type="spellEnd"/>
      <w:r w:rsidRPr="00F67D1F">
        <w:rPr>
          <w:i/>
          <w:szCs w:val="28"/>
        </w:rPr>
        <w:t xml:space="preserve"> </w:t>
      </w:r>
      <w:proofErr w:type="spellStart"/>
      <w:r w:rsidRPr="00F67D1F">
        <w:rPr>
          <w:i/>
          <w:szCs w:val="28"/>
        </w:rPr>
        <w:t>переповненості</w:t>
      </w:r>
      <w:proofErr w:type="spellEnd"/>
      <w:r w:rsidRPr="00F67D1F">
        <w:rPr>
          <w:i/>
          <w:szCs w:val="28"/>
        </w:rPr>
        <w:t xml:space="preserve"> </w:t>
      </w:r>
      <w:proofErr w:type="spellStart"/>
      <w:r w:rsidRPr="00F67D1F">
        <w:rPr>
          <w:i/>
          <w:szCs w:val="28"/>
        </w:rPr>
        <w:t>в'язниць</w:t>
      </w:r>
      <w:proofErr w:type="spellEnd"/>
      <w:r w:rsidRPr="00F67D1F">
        <w:rPr>
          <w:i/>
          <w:szCs w:val="28"/>
        </w:rPr>
        <w:t xml:space="preserve"> та </w:t>
      </w:r>
      <w:proofErr w:type="spellStart"/>
      <w:r w:rsidRPr="00F67D1F">
        <w:rPr>
          <w:i/>
          <w:szCs w:val="28"/>
        </w:rPr>
        <w:t>збільшення</w:t>
      </w:r>
      <w:proofErr w:type="spellEnd"/>
      <w:r w:rsidRPr="00F67D1F">
        <w:rPr>
          <w:i/>
          <w:szCs w:val="28"/>
        </w:rPr>
        <w:t xml:space="preserve"> </w:t>
      </w:r>
      <w:proofErr w:type="spellStart"/>
      <w:r w:rsidRPr="00F67D1F">
        <w:rPr>
          <w:i/>
          <w:szCs w:val="28"/>
        </w:rPr>
        <w:t>ув’язненого</w:t>
      </w:r>
      <w:proofErr w:type="spellEnd"/>
      <w:r w:rsidRPr="00F67D1F">
        <w:rPr>
          <w:i/>
          <w:szCs w:val="28"/>
        </w:rPr>
        <w:t xml:space="preserve"> </w:t>
      </w:r>
      <w:proofErr w:type="spellStart"/>
      <w:r w:rsidRPr="00F67D1F">
        <w:rPr>
          <w:i/>
          <w:szCs w:val="28"/>
        </w:rPr>
        <w:t>населення</w:t>
      </w:r>
      <w:proofErr w:type="spellEnd"/>
      <w:r w:rsidRPr="00F67D1F">
        <w:rPr>
          <w:i/>
          <w:szCs w:val="28"/>
        </w:rPr>
        <w:t>;</w:t>
      </w:r>
    </w:p>
    <w:p w:rsidR="002A6B4D" w:rsidRDefault="002A6B4D" w:rsidP="002A6B4D">
      <w:pPr>
        <w:pStyle w:val="a7"/>
        <w:numPr>
          <w:ilvl w:val="0"/>
          <w:numId w:val="4"/>
        </w:numPr>
        <w:ind w:right="1"/>
        <w:jc w:val="both"/>
        <w:rPr>
          <w:i/>
          <w:szCs w:val="28"/>
        </w:rPr>
      </w:pPr>
      <w:proofErr w:type="spellStart"/>
      <w:r w:rsidRPr="00F67D1F">
        <w:rPr>
          <w:i/>
          <w:szCs w:val="28"/>
        </w:rPr>
        <w:t>Рекомендацією</w:t>
      </w:r>
      <w:proofErr w:type="spellEnd"/>
      <w:r w:rsidRPr="00F67D1F">
        <w:rPr>
          <w:i/>
          <w:szCs w:val="28"/>
        </w:rPr>
        <w:t xml:space="preserve"> CM/</w:t>
      </w:r>
      <w:proofErr w:type="spellStart"/>
      <w:r w:rsidRPr="00F67D1F">
        <w:rPr>
          <w:i/>
          <w:szCs w:val="28"/>
        </w:rPr>
        <w:t>Rec</w:t>
      </w:r>
      <w:proofErr w:type="spellEnd"/>
      <w:r w:rsidRPr="00F67D1F">
        <w:rPr>
          <w:i/>
          <w:szCs w:val="28"/>
        </w:rPr>
        <w:t xml:space="preserve"> (2010) 1 </w:t>
      </w:r>
      <w:proofErr w:type="spellStart"/>
      <w:r w:rsidRPr="00F67D1F">
        <w:rPr>
          <w:i/>
          <w:szCs w:val="28"/>
        </w:rPr>
        <w:t>від</w:t>
      </w:r>
      <w:proofErr w:type="spellEnd"/>
      <w:r w:rsidRPr="00F67D1F">
        <w:rPr>
          <w:i/>
          <w:szCs w:val="28"/>
        </w:rPr>
        <w:t xml:space="preserve"> 20 </w:t>
      </w:r>
      <w:proofErr w:type="spellStart"/>
      <w:r w:rsidRPr="00F67D1F">
        <w:rPr>
          <w:i/>
          <w:szCs w:val="28"/>
        </w:rPr>
        <w:t>січня</w:t>
      </w:r>
      <w:proofErr w:type="spellEnd"/>
      <w:r w:rsidRPr="00F67D1F">
        <w:rPr>
          <w:i/>
          <w:szCs w:val="28"/>
        </w:rPr>
        <w:t xml:space="preserve"> 2010 року про Правила Ради </w:t>
      </w:r>
      <w:proofErr w:type="spellStart"/>
      <w:r w:rsidRPr="00F67D1F">
        <w:rPr>
          <w:i/>
          <w:szCs w:val="28"/>
        </w:rPr>
        <w:t>Європи</w:t>
      </w:r>
      <w:proofErr w:type="spellEnd"/>
      <w:r w:rsidRPr="00F67D1F">
        <w:rPr>
          <w:i/>
          <w:szCs w:val="28"/>
        </w:rPr>
        <w:t xml:space="preserve"> про </w:t>
      </w:r>
      <w:proofErr w:type="spellStart"/>
      <w:r w:rsidRPr="00F67D1F">
        <w:rPr>
          <w:i/>
          <w:szCs w:val="28"/>
        </w:rPr>
        <w:t>пробацію</w:t>
      </w:r>
      <w:proofErr w:type="spellEnd"/>
      <w:r w:rsidRPr="00F67D1F">
        <w:rPr>
          <w:i/>
          <w:szCs w:val="28"/>
        </w:rPr>
        <w:t>.</w:t>
      </w:r>
    </w:p>
    <w:p w:rsidR="002A6B4D" w:rsidRPr="00F67D1F" w:rsidRDefault="002A6B4D" w:rsidP="002A6B4D">
      <w:pPr>
        <w:pStyle w:val="a7"/>
        <w:ind w:left="567" w:right="1"/>
        <w:jc w:val="both"/>
        <w:rPr>
          <w:i/>
          <w:szCs w:val="28"/>
        </w:rPr>
      </w:pPr>
    </w:p>
    <w:p w:rsidR="002A6B4D" w:rsidRPr="00E47400" w:rsidRDefault="002A6B4D" w:rsidP="002A6B4D">
      <w:pPr>
        <w:ind w:left="567"/>
        <w:jc w:val="both"/>
        <w:rPr>
          <w:rFonts w:ascii="Calibri" w:eastAsia="Arial Unicode MS" w:hAnsi="Calibri" w:cs="Arial Unicode MS"/>
          <w:color w:val="000000"/>
          <w:szCs w:val="28"/>
          <w:u w:color="000000"/>
          <w:lang w:eastAsia="uk-UA"/>
        </w:rPr>
      </w:pPr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lastRenderedPageBreak/>
        <w:t>3.  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>Відповідність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</w:rPr>
        <w:t xml:space="preserve"> законопроекту праву ЄС.</w:t>
      </w:r>
    </w:p>
    <w:p w:rsidR="002A6B4D" w:rsidRPr="00E47400" w:rsidRDefault="002A6B4D" w:rsidP="002A6B4D">
      <w:pPr>
        <w:widowControl w:val="0"/>
        <w:shd w:val="clear" w:color="auto" w:fill="FFFFFF"/>
        <w:ind w:firstLine="567"/>
        <w:jc w:val="both"/>
        <w:rPr>
          <w:rFonts w:eastAsia="Arial Unicode MS" w:cs="Arial Unicode MS"/>
          <w:color w:val="000000"/>
          <w:szCs w:val="28"/>
          <w:u w:color="000000"/>
          <w:lang w:eastAsia="uk-UA"/>
        </w:rPr>
      </w:pPr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За результатами правового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аналізу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проекту Закону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щодо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його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відповідності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a</w:t>
      </w:r>
      <w:r w:rsidRPr="00E47400">
        <w:rPr>
          <w:rFonts w:eastAsia="Arial Unicode MS" w:cs="Arial Unicode MS"/>
          <w:color w:val="000000"/>
          <w:szCs w:val="28"/>
          <w:u w:color="000000"/>
          <w:lang w:val="en-US" w:eastAsia="uk-UA"/>
        </w:rPr>
        <w:t>c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quis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ЄС та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Угоді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про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асоціацію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слід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зазначити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 </w:t>
      </w:r>
      <w:proofErr w:type="spellStart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>таке</w:t>
      </w:r>
      <w:proofErr w:type="spellEnd"/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. </w:t>
      </w:r>
    </w:p>
    <w:p w:rsidR="002A6B4D" w:rsidRPr="00772B41" w:rsidRDefault="002A6B4D" w:rsidP="002A6B4D">
      <w:pPr>
        <w:ind w:right="1" w:firstLine="709"/>
        <w:contextualSpacing/>
        <w:jc w:val="both"/>
        <w:rPr>
          <w:szCs w:val="28"/>
          <w:lang w:val="uk-UA"/>
        </w:rPr>
      </w:pPr>
      <w:r w:rsidRPr="00E47400">
        <w:rPr>
          <w:color w:val="000000"/>
          <w:szCs w:val="28"/>
          <w:u w:color="000000"/>
          <w:lang w:val="uk-UA" w:eastAsia="uk-UA"/>
        </w:rPr>
        <w:t xml:space="preserve">Відповідно до </w:t>
      </w:r>
      <w:proofErr w:type="spellStart"/>
      <w:r w:rsidRPr="00E47400">
        <w:rPr>
          <w:color w:val="000000"/>
          <w:szCs w:val="28"/>
          <w:u w:color="000000"/>
          <w:lang w:val="uk-UA" w:eastAsia="uk-UA"/>
        </w:rPr>
        <w:t>статтей</w:t>
      </w:r>
      <w:proofErr w:type="spellEnd"/>
      <w:r w:rsidRPr="00E47400">
        <w:rPr>
          <w:color w:val="000000"/>
          <w:szCs w:val="28"/>
          <w:u w:color="000000"/>
          <w:lang w:val="uk-UA" w:eastAsia="uk-UA"/>
        </w:rPr>
        <w:t xml:space="preserve"> </w:t>
      </w:r>
      <w:r w:rsidRPr="00E47400">
        <w:rPr>
          <w:rFonts w:eastAsia="Calibri" w:cs="Calibri"/>
          <w:color w:val="000000"/>
          <w:szCs w:val="28"/>
          <w:u w:color="000000"/>
          <w:lang w:val="uk-UA" w:eastAsia="uk-UA"/>
        </w:rPr>
        <w:t xml:space="preserve">6 та 14 Угоди про асоціацію, проект Закону за своєю метою </w:t>
      </w:r>
      <w:r w:rsidRPr="00E47400">
        <w:rPr>
          <w:rFonts w:eastAsia="Calibri" w:cs="Calibri"/>
          <w:i/>
          <w:iCs/>
          <w:color w:val="000000"/>
          <w:szCs w:val="28"/>
          <w:u w:val="single" w:color="000000"/>
          <w:lang w:eastAsia="uk-UA"/>
        </w:rPr>
        <w:t xml:space="preserve">не </w:t>
      </w:r>
      <w:proofErr w:type="spellStart"/>
      <w:r w:rsidRPr="00E47400">
        <w:rPr>
          <w:rFonts w:eastAsia="Calibri" w:cs="Calibri"/>
          <w:i/>
          <w:iCs/>
          <w:color w:val="000000"/>
          <w:szCs w:val="28"/>
          <w:u w:val="single" w:color="000000"/>
          <w:lang w:eastAsia="uk-UA"/>
        </w:rPr>
        <w:t>суперечить</w:t>
      </w:r>
      <w:proofErr w:type="spellEnd"/>
      <w:r w:rsidRPr="00E47400">
        <w:rPr>
          <w:rFonts w:eastAsia="Calibri" w:cs="Calibri"/>
          <w:i/>
          <w:iCs/>
          <w:color w:val="000000"/>
          <w:szCs w:val="28"/>
          <w:u w:val="single" w:color="000000"/>
          <w:lang w:eastAsia="uk-UA"/>
        </w:rPr>
        <w:t xml:space="preserve"> </w:t>
      </w:r>
      <w:r w:rsidRPr="00E47400">
        <w:rPr>
          <w:rFonts w:eastAsia="Calibri" w:cs="Calibri"/>
          <w:color w:val="000000"/>
          <w:szCs w:val="28"/>
          <w:u w:color="000000"/>
          <w:lang w:val="uk-UA" w:eastAsia="uk-UA"/>
        </w:rPr>
        <w:t>цілям</w:t>
      </w:r>
      <w:r>
        <w:rPr>
          <w:rFonts w:eastAsia="Calibri" w:cs="Calibri"/>
          <w:color w:val="000000"/>
          <w:szCs w:val="28"/>
          <w:u w:color="000000"/>
          <w:lang w:val="uk-UA" w:eastAsia="uk-UA"/>
        </w:rPr>
        <w:t xml:space="preserve"> Угоди</w:t>
      </w:r>
      <w:r w:rsidRPr="00E47400">
        <w:rPr>
          <w:rFonts w:eastAsia="Calibri" w:cs="Calibri"/>
          <w:color w:val="000000"/>
          <w:szCs w:val="28"/>
          <w:u w:color="000000"/>
          <w:lang w:val="uk-UA" w:eastAsia="uk-UA"/>
        </w:rPr>
        <w:t xml:space="preserve">, оскільки статтею передбачено, що Сторони співробітничають з метою забезпечення того, щоб їхня внутрішня політика ґрунтувалася на спільних для Сторін принципах, зокрема таких, як стабільність і дієвість </w:t>
      </w:r>
      <w:r w:rsidRPr="00772B41">
        <w:rPr>
          <w:szCs w:val="28"/>
          <w:lang w:val="uk-UA"/>
        </w:rPr>
        <w:t>демократичних інституцій, верховенство права та повага до прав людини і основоположних свобод, про які йдеться також у статті 14 цієї Угоди.</w:t>
      </w:r>
    </w:p>
    <w:p w:rsidR="002A6B4D" w:rsidRPr="00772B41" w:rsidRDefault="002A6B4D" w:rsidP="002A6B4D">
      <w:pPr>
        <w:ind w:right="1" w:firstLine="709"/>
        <w:contextualSpacing/>
        <w:jc w:val="both"/>
        <w:rPr>
          <w:szCs w:val="28"/>
          <w:lang w:val="uk-UA"/>
        </w:rPr>
      </w:pPr>
      <w:r w:rsidRPr="00772B41">
        <w:rPr>
          <w:szCs w:val="28"/>
          <w:lang w:val="uk-UA"/>
        </w:rPr>
        <w:t xml:space="preserve">У пояснювальній записці про законопроекту зазначається, що положення </w:t>
      </w:r>
      <w:proofErr w:type="spellStart"/>
      <w:r w:rsidRPr="00772B41">
        <w:rPr>
          <w:szCs w:val="28"/>
          <w:lang w:val="uk-UA"/>
        </w:rPr>
        <w:t>проєкту</w:t>
      </w:r>
      <w:proofErr w:type="spellEnd"/>
      <w:r w:rsidRPr="00772B41">
        <w:rPr>
          <w:szCs w:val="28"/>
          <w:lang w:val="uk-UA"/>
        </w:rPr>
        <w:t xml:space="preserve"> Закону спрямовані на покращення системи призначення та виконання покарань. Вони передбачають впровадження нової політики як щодо «наповнення» установ виконання покарань (</w:t>
      </w:r>
      <w:proofErr w:type="spellStart"/>
      <w:r w:rsidRPr="00772B41">
        <w:rPr>
          <w:szCs w:val="28"/>
          <w:lang w:val="uk-UA"/>
        </w:rPr>
        <w:t>frontdoorpolicy</w:t>
      </w:r>
      <w:proofErr w:type="spellEnd"/>
      <w:r w:rsidRPr="00772B41">
        <w:rPr>
          <w:szCs w:val="28"/>
          <w:lang w:val="uk-UA"/>
        </w:rPr>
        <w:t>), так і «вивільнення» цих установ (</w:t>
      </w:r>
      <w:proofErr w:type="spellStart"/>
      <w:r w:rsidRPr="00772B41">
        <w:rPr>
          <w:szCs w:val="28"/>
          <w:lang w:val="uk-UA"/>
        </w:rPr>
        <w:t>backdoorpolicy</w:t>
      </w:r>
      <w:proofErr w:type="spellEnd"/>
      <w:r w:rsidRPr="00772B41">
        <w:rPr>
          <w:szCs w:val="28"/>
          <w:lang w:val="uk-UA"/>
        </w:rPr>
        <w:t xml:space="preserve">). Для зменшення кількості осіб, які тримаються у слідчих ізоляторах, </w:t>
      </w:r>
      <w:proofErr w:type="spellStart"/>
      <w:r w:rsidRPr="00772B41">
        <w:rPr>
          <w:szCs w:val="28"/>
          <w:lang w:val="uk-UA"/>
        </w:rPr>
        <w:t>проєктом</w:t>
      </w:r>
      <w:proofErr w:type="spellEnd"/>
      <w:r w:rsidRPr="00772B41">
        <w:rPr>
          <w:szCs w:val="28"/>
          <w:lang w:val="uk-UA"/>
        </w:rPr>
        <w:t xml:space="preserve"> пропонується запровадити норми, що зроблять заставу більш доступною, як дієву альтернативу тримання під вартою. </w:t>
      </w:r>
    </w:p>
    <w:p w:rsidR="002A6B4D" w:rsidRPr="00772B41" w:rsidRDefault="002A6B4D" w:rsidP="002A6B4D">
      <w:pPr>
        <w:ind w:right="1" w:firstLine="709"/>
        <w:contextualSpacing/>
        <w:jc w:val="both"/>
        <w:rPr>
          <w:szCs w:val="28"/>
          <w:lang w:val="uk-UA"/>
        </w:rPr>
      </w:pPr>
      <w:r w:rsidRPr="00772B41">
        <w:rPr>
          <w:szCs w:val="28"/>
          <w:lang w:val="uk-UA"/>
        </w:rPr>
        <w:t>Т</w:t>
      </w:r>
      <w:r>
        <w:rPr>
          <w:szCs w:val="28"/>
          <w:lang w:val="uk-UA"/>
        </w:rPr>
        <w:t>акож проектом Закону передбачен</w:t>
      </w:r>
      <w:r w:rsidRPr="00772B41">
        <w:rPr>
          <w:szCs w:val="28"/>
          <w:lang w:val="uk-UA"/>
        </w:rPr>
        <w:t xml:space="preserve">о внесення змін щодо існуючого переліку видів покарань, розширення можливостей для застосування звільнення від відбування покарання з випробуванням та удосконалення порядку відбування покарання у виді громадських робіт; доповнення санкцій статей альтернативними видами покарань: </w:t>
      </w:r>
      <w:r>
        <w:rPr>
          <w:szCs w:val="28"/>
          <w:lang w:val="uk-UA"/>
        </w:rPr>
        <w:t>у</w:t>
      </w:r>
      <w:r w:rsidRPr="00772B41">
        <w:rPr>
          <w:szCs w:val="28"/>
          <w:lang w:val="uk-UA"/>
        </w:rPr>
        <w:t xml:space="preserve"> зв’язку з пропонованими змінами до переліку видів покарань у санкціях </w:t>
      </w:r>
      <w:proofErr w:type="spellStart"/>
      <w:r w:rsidRPr="00772B41">
        <w:rPr>
          <w:szCs w:val="28"/>
          <w:lang w:val="uk-UA"/>
        </w:rPr>
        <w:t>статтей</w:t>
      </w:r>
      <w:proofErr w:type="spellEnd"/>
      <w:r w:rsidRPr="00772B41">
        <w:rPr>
          <w:szCs w:val="28"/>
          <w:lang w:val="uk-UA"/>
        </w:rPr>
        <w:t xml:space="preserve"> Особливої частини КК покарання у виді обмеження волі замінюється покаранням у виді </w:t>
      </w:r>
      <w:proofErr w:type="spellStart"/>
      <w:r w:rsidRPr="00772B41">
        <w:rPr>
          <w:szCs w:val="28"/>
          <w:lang w:val="uk-UA"/>
        </w:rPr>
        <w:t>пробаційного</w:t>
      </w:r>
      <w:proofErr w:type="spellEnd"/>
      <w:r w:rsidRPr="00772B41">
        <w:rPr>
          <w:szCs w:val="28"/>
          <w:lang w:val="uk-UA"/>
        </w:rPr>
        <w:t xml:space="preserve"> нагляду. Крім того обмежується коло осіб до яких можливе застосування покарання у виді арешту.</w:t>
      </w:r>
    </w:p>
    <w:p w:rsidR="002A6B4D" w:rsidRDefault="002A6B4D" w:rsidP="002A6B4D">
      <w:pPr>
        <w:ind w:right="1" w:firstLine="709"/>
        <w:contextualSpacing/>
        <w:jc w:val="both"/>
        <w:rPr>
          <w:szCs w:val="28"/>
          <w:lang w:val="uk-UA" w:eastAsia="en-US"/>
        </w:rPr>
      </w:pPr>
      <w:r>
        <w:rPr>
          <w:szCs w:val="28"/>
          <w:lang w:val="uk-UA"/>
        </w:rPr>
        <w:t>Відповідно до рішення</w:t>
      </w:r>
      <w:r w:rsidRPr="000A3E97">
        <w:rPr>
          <w:szCs w:val="28"/>
          <w:lang w:val="uk-UA"/>
        </w:rPr>
        <w:t xml:space="preserve"> Європейськ</w:t>
      </w:r>
      <w:r>
        <w:rPr>
          <w:szCs w:val="28"/>
          <w:lang w:val="uk-UA"/>
        </w:rPr>
        <w:t xml:space="preserve">ого суду з прав людини </w:t>
      </w:r>
      <w:r w:rsidRPr="000A3E97">
        <w:rPr>
          <w:szCs w:val="28"/>
          <w:lang w:val="uk-UA"/>
        </w:rPr>
        <w:t xml:space="preserve">рішення у справі </w:t>
      </w:r>
      <w:proofErr w:type="spellStart"/>
      <w:r w:rsidRPr="000A3E97">
        <w:rPr>
          <w:szCs w:val="28"/>
          <w:lang w:val="uk-UA"/>
        </w:rPr>
        <w:t>Сукачов</w:t>
      </w:r>
      <w:proofErr w:type="spellEnd"/>
      <w:r w:rsidRPr="000A3E97">
        <w:rPr>
          <w:szCs w:val="28"/>
          <w:lang w:val="uk-UA"/>
        </w:rPr>
        <w:t xml:space="preserve"> проти України (заява № 14057/17, рішення від 30.01.2020)</w:t>
      </w:r>
      <w:r>
        <w:rPr>
          <w:szCs w:val="28"/>
          <w:lang w:val="uk-UA"/>
        </w:rPr>
        <w:t xml:space="preserve"> та великої кількості</w:t>
      </w:r>
      <w:r w:rsidRPr="000A3E97">
        <w:rPr>
          <w:szCs w:val="28"/>
          <w:lang w:val="uk-UA"/>
        </w:rPr>
        <w:t xml:space="preserve"> справ, що пов'язані з порушенням прав людини у зв'язку з переповненими слідчими ізоляторами, зокрема, Європейський суд виніс пілотне</w:t>
      </w:r>
      <w:r>
        <w:rPr>
          <w:szCs w:val="28"/>
          <w:lang w:val="uk-UA"/>
        </w:rPr>
        <w:t xml:space="preserve"> рішення</w:t>
      </w:r>
      <w:r w:rsidRPr="000A3E97">
        <w:rPr>
          <w:szCs w:val="28"/>
          <w:lang w:val="uk-UA"/>
        </w:rPr>
        <w:t xml:space="preserve">, яким встановив низку порушень прав заявника, зокрема і у зв'язку з недостатньою площею камер під час тримання під вартою. Переповненість слідчих ізоляторів, переважно погані умови тримання в них та строки, протягом яких підозрювані та обвинувачені перебувають у цих установах, призвели до того, </w:t>
      </w:r>
      <w:r w:rsidRPr="00E37CB8">
        <w:rPr>
          <w:color w:val="000000" w:themeColor="text1"/>
          <w:szCs w:val="28"/>
          <w:lang w:val="uk-UA"/>
        </w:rPr>
        <w:t>що Україна посідає 3 місце серед країн Ради Європи за кількістю скарг до Європейського суду</w:t>
      </w:r>
      <w:r w:rsidRPr="00E37CB8">
        <w:rPr>
          <w:rStyle w:val="a9"/>
          <w:color w:val="000000" w:themeColor="text1"/>
          <w:szCs w:val="28"/>
          <w:lang w:val="uk-UA"/>
        </w:rPr>
        <w:footnoteReference w:id="1"/>
      </w:r>
      <w:r w:rsidRPr="00E37CB8">
        <w:rPr>
          <w:color w:val="000000" w:themeColor="text1"/>
          <w:szCs w:val="28"/>
          <w:lang w:val="uk-UA"/>
        </w:rPr>
        <w:t>.</w:t>
      </w:r>
    </w:p>
    <w:p w:rsidR="002A6B4D" w:rsidRPr="00533C5E" w:rsidRDefault="002A6B4D" w:rsidP="002A6B4D">
      <w:pPr>
        <w:ind w:right="1" w:firstLine="709"/>
        <w:contextualSpacing/>
        <w:jc w:val="both"/>
        <w:rPr>
          <w:szCs w:val="28"/>
        </w:rPr>
      </w:pPr>
      <w:r>
        <w:rPr>
          <w:szCs w:val="28"/>
          <w:lang w:val="uk-UA" w:eastAsia="uk-UA"/>
        </w:rPr>
        <w:t xml:space="preserve">Положення </w:t>
      </w:r>
      <w:r>
        <w:rPr>
          <w:szCs w:val="28"/>
          <w:lang w:eastAsia="uk-UA"/>
        </w:rPr>
        <w:t>проект</w:t>
      </w:r>
      <w:r>
        <w:rPr>
          <w:szCs w:val="28"/>
          <w:lang w:val="uk-UA" w:eastAsia="uk-UA"/>
        </w:rPr>
        <w:t>у</w:t>
      </w:r>
      <w:r>
        <w:rPr>
          <w:szCs w:val="28"/>
          <w:lang w:eastAsia="uk-UA"/>
        </w:rPr>
        <w:t xml:space="preserve"> </w:t>
      </w:r>
      <w:r>
        <w:rPr>
          <w:szCs w:val="28"/>
          <w:lang w:val="uk-UA" w:eastAsia="uk-UA"/>
        </w:rPr>
        <w:t>З</w:t>
      </w:r>
      <w:proofErr w:type="spellStart"/>
      <w:r>
        <w:rPr>
          <w:szCs w:val="28"/>
          <w:lang w:eastAsia="uk-UA"/>
        </w:rPr>
        <w:t>акону</w:t>
      </w:r>
      <w:proofErr w:type="spellEnd"/>
      <w:r>
        <w:rPr>
          <w:szCs w:val="28"/>
          <w:lang w:eastAsia="uk-UA"/>
        </w:rPr>
        <w:t xml:space="preserve"> </w:t>
      </w:r>
      <w:r w:rsidRPr="000B5CFF">
        <w:rPr>
          <w:i/>
          <w:szCs w:val="28"/>
          <w:u w:val="single"/>
          <w:lang w:val="uk-UA" w:eastAsia="uk-UA"/>
        </w:rPr>
        <w:t>не суперечить</w:t>
      </w:r>
      <w:r>
        <w:rPr>
          <w:szCs w:val="28"/>
          <w:lang w:val="uk-UA" w:eastAsia="uk-UA"/>
        </w:rPr>
        <w:t xml:space="preserve"> положенням</w:t>
      </w:r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Конвенції</w:t>
      </w:r>
      <w:proofErr w:type="spellEnd"/>
      <w:r>
        <w:rPr>
          <w:szCs w:val="28"/>
          <w:lang w:eastAsia="uk-UA"/>
        </w:rPr>
        <w:t xml:space="preserve"> про </w:t>
      </w:r>
      <w:proofErr w:type="spellStart"/>
      <w:r>
        <w:rPr>
          <w:szCs w:val="28"/>
          <w:lang w:eastAsia="uk-UA"/>
        </w:rPr>
        <w:t>захист</w:t>
      </w:r>
      <w:proofErr w:type="spellEnd"/>
      <w:r>
        <w:rPr>
          <w:szCs w:val="28"/>
          <w:lang w:eastAsia="uk-UA"/>
        </w:rPr>
        <w:t xml:space="preserve"> прав </w:t>
      </w:r>
      <w:proofErr w:type="spellStart"/>
      <w:r>
        <w:rPr>
          <w:szCs w:val="28"/>
          <w:lang w:eastAsia="uk-UA"/>
        </w:rPr>
        <w:t>людини</w:t>
      </w:r>
      <w:proofErr w:type="spellEnd"/>
      <w:r>
        <w:rPr>
          <w:szCs w:val="28"/>
          <w:lang w:eastAsia="uk-UA"/>
        </w:rPr>
        <w:t xml:space="preserve"> і </w:t>
      </w:r>
      <w:proofErr w:type="spellStart"/>
      <w:r>
        <w:rPr>
          <w:szCs w:val="28"/>
          <w:lang w:eastAsia="uk-UA"/>
        </w:rPr>
        <w:t>основоположних</w:t>
      </w:r>
      <w:proofErr w:type="spellEnd"/>
      <w:r>
        <w:rPr>
          <w:szCs w:val="28"/>
          <w:lang w:eastAsia="uk-UA"/>
        </w:rPr>
        <w:t xml:space="preserve"> свобод та </w:t>
      </w:r>
      <w:proofErr w:type="spellStart"/>
      <w:r>
        <w:rPr>
          <w:szCs w:val="28"/>
          <w:lang w:eastAsia="uk-UA"/>
        </w:rPr>
        <w:t>практиці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Європейського</w:t>
      </w:r>
      <w:proofErr w:type="spellEnd"/>
      <w:r>
        <w:rPr>
          <w:szCs w:val="28"/>
          <w:lang w:eastAsia="uk-UA"/>
        </w:rPr>
        <w:t xml:space="preserve"> суду з прав </w:t>
      </w:r>
      <w:proofErr w:type="spellStart"/>
      <w:r>
        <w:rPr>
          <w:szCs w:val="28"/>
          <w:lang w:eastAsia="uk-UA"/>
        </w:rPr>
        <w:t>людини</w:t>
      </w:r>
      <w:proofErr w:type="spellEnd"/>
      <w:r>
        <w:rPr>
          <w:szCs w:val="28"/>
          <w:lang w:eastAsia="uk-UA"/>
        </w:rPr>
        <w:t xml:space="preserve">. </w:t>
      </w:r>
    </w:p>
    <w:p w:rsidR="002A6B4D" w:rsidRDefault="002A6B4D" w:rsidP="002A6B4D">
      <w:pPr>
        <w:jc w:val="both"/>
        <w:rPr>
          <w:lang w:val="uk-UA"/>
        </w:rPr>
      </w:pPr>
      <w:r>
        <w:rPr>
          <w:szCs w:val="28"/>
          <w:lang w:val="uk-UA"/>
        </w:rPr>
        <w:tab/>
      </w:r>
      <w:r w:rsidRPr="0050535F">
        <w:rPr>
          <w:szCs w:val="28"/>
          <w:lang w:val="uk-UA"/>
        </w:rPr>
        <w:t>Як зазначається у Рекомендації Комітету Міністрів Ради Європи CM/</w:t>
      </w:r>
      <w:proofErr w:type="spellStart"/>
      <w:r w:rsidRPr="0050535F">
        <w:rPr>
          <w:szCs w:val="28"/>
          <w:lang w:val="uk-UA"/>
        </w:rPr>
        <w:t>Rec</w:t>
      </w:r>
      <w:proofErr w:type="spellEnd"/>
      <w:r w:rsidRPr="0050535F">
        <w:rPr>
          <w:szCs w:val="28"/>
          <w:lang w:val="uk-UA"/>
        </w:rPr>
        <w:t xml:space="preserve"> (2014) 4 від 19.02.2014: «Погоджуючись з тим, що позбавлення волі слід використовувати як крайній захід і що питання щодо більшості підозрюваних та правопорушників можна ефективно</w:t>
      </w:r>
      <w:r w:rsidRPr="0050535F">
        <w:rPr>
          <w:sz w:val="32"/>
          <w:lang w:val="uk-UA"/>
        </w:rPr>
        <w:t xml:space="preserve"> </w:t>
      </w:r>
      <w:r w:rsidRPr="0050535F">
        <w:rPr>
          <w:lang w:val="uk-UA"/>
        </w:rPr>
        <w:t xml:space="preserve">та економічно ефективно вирішувати у громаді; Враховуючи, що тривале зростання ув’язненого населення може призвести до умов утримання, які не відповідають статті 3 Конвенції про захист </w:t>
      </w:r>
      <w:r w:rsidRPr="0050535F">
        <w:rPr>
          <w:lang w:val="uk-UA"/>
        </w:rPr>
        <w:lastRenderedPageBreak/>
        <w:t>прав людини та основоположні свободи, як це підкреслюється відповідною судовою практикою Європейського суду з прав людини».</w:t>
      </w:r>
    </w:p>
    <w:p w:rsidR="002A6B4D" w:rsidRDefault="002A6B4D" w:rsidP="002A6B4D">
      <w:pPr>
        <w:ind w:right="1" w:firstLine="709"/>
        <w:contextualSpacing/>
        <w:jc w:val="both"/>
        <w:rPr>
          <w:szCs w:val="28"/>
          <w:lang w:val="uk-UA" w:eastAsia="en-US"/>
        </w:rPr>
      </w:pPr>
      <w:r>
        <w:rPr>
          <w:szCs w:val="28"/>
          <w:lang w:val="uk-UA"/>
        </w:rPr>
        <w:t xml:space="preserve">Однак, </w:t>
      </w:r>
      <w:r w:rsidRPr="00D13D26">
        <w:rPr>
          <w:szCs w:val="28"/>
          <w:lang w:val="uk-UA"/>
        </w:rPr>
        <w:t xml:space="preserve">Комітет міністрів Ради Європи у своїх Рекомендаціях </w:t>
      </w:r>
      <w:r>
        <w:rPr>
          <w:szCs w:val="28"/>
        </w:rPr>
        <w:t>CM</w:t>
      </w:r>
      <w:r w:rsidRPr="00D13D26">
        <w:rPr>
          <w:szCs w:val="28"/>
          <w:lang w:val="uk-UA"/>
        </w:rPr>
        <w:t>/</w:t>
      </w:r>
      <w:proofErr w:type="spellStart"/>
      <w:r>
        <w:rPr>
          <w:szCs w:val="28"/>
        </w:rPr>
        <w:t>Rec</w:t>
      </w:r>
      <w:proofErr w:type="spellEnd"/>
      <w:r w:rsidRPr="00D13D26">
        <w:rPr>
          <w:szCs w:val="28"/>
          <w:lang w:val="uk-UA"/>
        </w:rPr>
        <w:t xml:space="preserve"> (2010) 1 від 20 січня 2010 року про Правила Ради Європи про </w:t>
      </w:r>
      <w:proofErr w:type="spellStart"/>
      <w:r w:rsidRPr="00D13D26">
        <w:rPr>
          <w:szCs w:val="28"/>
          <w:lang w:val="uk-UA"/>
        </w:rPr>
        <w:t>пробацію</w:t>
      </w:r>
      <w:proofErr w:type="spellEnd"/>
      <w:r w:rsidRPr="00D13D26">
        <w:rPr>
          <w:szCs w:val="28"/>
          <w:lang w:val="uk-UA"/>
        </w:rPr>
        <w:t xml:space="preserve"> звернув увагу, що при виконанні будь-якого покарання або заходу служба </w:t>
      </w:r>
      <w:proofErr w:type="spellStart"/>
      <w:r w:rsidRPr="00D13D26">
        <w:rPr>
          <w:szCs w:val="28"/>
          <w:lang w:val="uk-UA"/>
        </w:rPr>
        <w:t>пробації</w:t>
      </w:r>
      <w:proofErr w:type="spellEnd"/>
      <w:r w:rsidRPr="00D13D26">
        <w:rPr>
          <w:szCs w:val="28"/>
          <w:lang w:val="uk-UA"/>
        </w:rPr>
        <w:t xml:space="preserve"> не повинна покладати на засуджених будь-які обмеження прав, які перевищують обмеження, передбаченні рішенням суду або адміністративного органу, і які необхідні у кожному конкретному випадку залежно від тяжкості вчиненого злочину або проведеної належним чином оцінки ризику скоєння повторного злочину.</w:t>
      </w:r>
    </w:p>
    <w:p w:rsidR="002A6B4D" w:rsidRPr="0050535F" w:rsidRDefault="002A6B4D" w:rsidP="002A6B4D">
      <w:pPr>
        <w:jc w:val="both"/>
        <w:rPr>
          <w:lang w:val="uk-UA"/>
        </w:rPr>
      </w:pPr>
    </w:p>
    <w:p w:rsidR="002A6B4D" w:rsidRPr="00E47400" w:rsidRDefault="002A6B4D" w:rsidP="002A6B4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3"/>
        </w:tabs>
        <w:jc w:val="both"/>
        <w:rPr>
          <w:b/>
          <w:bCs/>
          <w:color w:val="000000"/>
          <w:sz w:val="24"/>
          <w:u w:color="000000"/>
          <w:lang w:val="uk-UA" w:eastAsia="uk-UA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E47400">
        <w:rPr>
          <w:rFonts w:eastAsia="Arial Unicode MS" w:cs="Arial Unicode MS"/>
          <w:b/>
          <w:bCs/>
          <w:color w:val="000000"/>
          <w:sz w:val="24"/>
          <w:u w:color="000000"/>
          <w:lang w:val="uk-UA" w:eastAsia="uk-UA"/>
          <w14:textOutline w14:w="12700" w14:cap="flat" w14:cmpd="sng" w14:algn="ctr">
            <w14:noFill/>
            <w14:prstDash w14:val="solid"/>
            <w14:miter w14:lim="100000"/>
          </w14:textOutline>
        </w:rPr>
        <w:t>4.   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  <w14:textOutline w14:w="12700" w14:cap="flat" w14:cmpd="sng" w14:algn="ctr">
            <w14:noFill/>
            <w14:prstDash w14:val="solid"/>
            <w14:miter w14:lim="100000"/>
          </w14:textOutline>
        </w:rPr>
        <w:t>Висновок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 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  <w14:textOutline w14:w="12700" w14:cap="flat" w14:cmpd="sng" w14:algn="ctr">
            <w14:noFill/>
            <w14:prstDash w14:val="solid"/>
            <w14:miter w14:lim="100000"/>
          </w14:textOutline>
        </w:rPr>
        <w:t>Комітету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 з 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  <w14:textOutline w14:w="12700" w14:cap="flat" w14:cmpd="sng" w14:algn="ctr">
            <w14:noFill/>
            <w14:prstDash w14:val="solid"/>
            <w14:miter w14:lim="100000"/>
          </w14:textOutline>
        </w:rPr>
        <w:t>питань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 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  <w14:textOutline w14:w="12700" w14:cap="flat" w14:cmpd="sng" w14:algn="ctr">
            <w14:noFill/>
            <w14:prstDash w14:val="solid"/>
            <w14:miter w14:lim="100000"/>
          </w14:textOutline>
        </w:rPr>
        <w:t>інтеграції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 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  <w14:textOutline w14:w="12700" w14:cap="flat" w14:cmpd="sng" w14:algn="ctr">
            <w14:noFill/>
            <w14:prstDash w14:val="solid"/>
            <w14:miter w14:lim="100000"/>
          </w14:textOutline>
        </w:rPr>
        <w:t>України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 до </w:t>
      </w:r>
      <w:proofErr w:type="spellStart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  <w14:textOutline w14:w="12700" w14:cap="flat" w14:cmpd="sng" w14:algn="ctr">
            <w14:noFill/>
            <w14:prstDash w14:val="solid"/>
            <w14:miter w14:lim="100000"/>
          </w14:textOutline>
        </w:rPr>
        <w:t>Європейського</w:t>
      </w:r>
      <w:proofErr w:type="spellEnd"/>
      <w:r w:rsidRPr="00E47400">
        <w:rPr>
          <w:rFonts w:eastAsia="Arial Unicode MS" w:cs="Arial Unicode MS"/>
          <w:b/>
          <w:bCs/>
          <w:color w:val="000000"/>
          <w:szCs w:val="28"/>
          <w:u w:color="000000"/>
          <w:lang w:eastAsia="uk-UA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 Союзу.</w:t>
      </w:r>
      <w:r w:rsidRPr="00E47400">
        <w:rPr>
          <w:rFonts w:eastAsia="Arial Unicode MS" w:cs="Arial Unicode MS"/>
          <w:b/>
          <w:bCs/>
          <w:color w:val="000000"/>
          <w:sz w:val="24"/>
          <w:u w:color="000000"/>
          <w:lang w:eastAsia="uk-UA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 </w:t>
      </w:r>
    </w:p>
    <w:p w:rsidR="002A6B4D" w:rsidRPr="00D13D26" w:rsidRDefault="002A6B4D" w:rsidP="002A6B4D">
      <w:pPr>
        <w:ind w:firstLine="567"/>
        <w:jc w:val="both"/>
        <w:outlineLvl w:val="4"/>
        <w:rPr>
          <w:rFonts w:eastAsia="Arial Unicode MS" w:cs="Arial Unicode MS"/>
          <w:b/>
          <w:bCs/>
          <w:color w:val="000000"/>
          <w:szCs w:val="28"/>
          <w:u w:color="000000"/>
          <w:lang w:val="uk-UA" w:eastAsia="uk-UA"/>
        </w:rPr>
      </w:pPr>
      <w:r w:rsidRPr="00E47400">
        <w:rPr>
          <w:rFonts w:eastAsia="Arial Unicode MS" w:cs="Arial Unicode MS"/>
          <w:color w:val="000000"/>
          <w:szCs w:val="28"/>
          <w:u w:color="000000"/>
          <w:lang w:eastAsia="uk-UA"/>
        </w:rPr>
        <w:t xml:space="preserve">Проект Закону </w:t>
      </w:r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«Про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внесення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змін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 до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Кримінального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 кодексу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України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,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Кримінального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процесуального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 кодексу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України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щодо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розвитку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системи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пробації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,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збільшення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 альтернатив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позбавленню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волі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 та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створення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 умов для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зниження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рецидивної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злочинност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val="uk-UA" w:eastAsia="uk-UA"/>
        </w:rPr>
        <w:t>і</w:t>
      </w:r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» (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реєстр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. № 5360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від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 xml:space="preserve"> 12.04.2021 р., КМУ, Д. </w:t>
      </w:r>
      <w:proofErr w:type="spellStart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Шмигаль</w:t>
      </w:r>
      <w:proofErr w:type="spellEnd"/>
      <w:r w:rsidRPr="00D13D26">
        <w:rPr>
          <w:rFonts w:eastAsia="Arial Unicode MS" w:cs="Arial Unicode MS"/>
          <w:bCs/>
          <w:color w:val="000000"/>
          <w:szCs w:val="28"/>
          <w:u w:color="000000"/>
          <w:lang w:eastAsia="uk-UA"/>
        </w:rPr>
        <w:t>)</w:t>
      </w:r>
      <w:r>
        <w:rPr>
          <w:rFonts w:eastAsia="Arial Unicode MS" w:cs="Arial Unicode MS"/>
          <w:b/>
          <w:bCs/>
          <w:color w:val="000000"/>
          <w:szCs w:val="28"/>
          <w:u w:color="000000"/>
          <w:lang w:val="uk-UA" w:eastAsia="uk-UA"/>
        </w:rPr>
        <w:t xml:space="preserve"> </w:t>
      </w:r>
      <w:r w:rsidRPr="00E47400">
        <w:rPr>
          <w:rFonts w:eastAsia="Arial Unicode MS" w:cs="Arial Unicode MS"/>
          <w:b/>
          <w:bCs/>
          <w:i/>
          <w:iCs/>
          <w:color w:val="000000"/>
          <w:szCs w:val="28"/>
          <w:u w:val="single" w:color="000000"/>
          <w:lang w:eastAsia="uk-UA"/>
        </w:rPr>
        <w:t xml:space="preserve">не </w:t>
      </w:r>
      <w:proofErr w:type="spellStart"/>
      <w:r w:rsidRPr="00E47400">
        <w:rPr>
          <w:rFonts w:eastAsia="Arial Unicode MS" w:cs="Arial Unicode MS"/>
          <w:b/>
          <w:bCs/>
          <w:i/>
          <w:iCs/>
          <w:color w:val="000000"/>
          <w:szCs w:val="28"/>
          <w:u w:val="single" w:color="000000"/>
          <w:lang w:eastAsia="uk-UA"/>
        </w:rPr>
        <w:t>суперечить</w:t>
      </w:r>
      <w:proofErr w:type="spellEnd"/>
      <w:r w:rsidRPr="00E47400">
        <w:rPr>
          <w:rFonts w:eastAsia="Arial Unicode MS" w:cs="Arial Unicode MS"/>
          <w:i/>
          <w:iCs/>
          <w:color w:val="000000"/>
          <w:szCs w:val="28"/>
          <w:u w:color="000000"/>
          <w:lang w:eastAsia="uk-UA"/>
        </w:rPr>
        <w:t xml:space="preserve"> </w:t>
      </w:r>
      <w:r>
        <w:rPr>
          <w:rFonts w:eastAsia="Arial Unicode MS" w:cs="Arial Unicode MS"/>
          <w:color w:val="000000"/>
          <w:szCs w:val="28"/>
          <w:u w:color="000000"/>
          <w:lang w:val="uk-UA" w:eastAsia="uk-UA"/>
        </w:rPr>
        <w:t>Угоді про асоціацію</w:t>
      </w:r>
      <w:r>
        <w:rPr>
          <w:rFonts w:eastAsia="Arial Unicode MS" w:cs="Arial Unicode MS"/>
          <w:iCs/>
          <w:color w:val="000000"/>
          <w:szCs w:val="28"/>
          <w:u w:color="000000"/>
          <w:lang w:val="uk-UA" w:eastAsia="uk-UA"/>
        </w:rPr>
        <w:t>.</w:t>
      </w:r>
    </w:p>
    <w:p w:rsidR="008522B4" w:rsidRDefault="008522B4" w:rsidP="008522B4">
      <w:bookmarkStart w:id="0" w:name="_GoBack"/>
      <w:bookmarkEnd w:id="0"/>
    </w:p>
    <w:p w:rsidR="00DD21C9" w:rsidRPr="00DD21C9" w:rsidRDefault="00DD21C9" w:rsidP="008522B4">
      <w:pPr>
        <w:rPr>
          <w:sz w:val="20"/>
          <w:szCs w:val="20"/>
          <w:lang w:val="uk-UA"/>
        </w:rPr>
      </w:pPr>
    </w:p>
    <w:sectPr w:rsidR="00DD21C9" w:rsidRPr="00DD21C9" w:rsidSect="008522B4">
      <w:headerReference w:type="firs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B5C" w:rsidRDefault="00C42B5C" w:rsidP="008522B4">
      <w:r>
        <w:separator/>
      </w:r>
    </w:p>
  </w:endnote>
  <w:endnote w:type="continuationSeparator" w:id="0">
    <w:p w:rsidR="00C42B5C" w:rsidRDefault="00C42B5C" w:rsidP="00852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B5C" w:rsidRDefault="00C42B5C" w:rsidP="008522B4">
      <w:r>
        <w:separator/>
      </w:r>
    </w:p>
  </w:footnote>
  <w:footnote w:type="continuationSeparator" w:id="0">
    <w:p w:rsidR="00C42B5C" w:rsidRDefault="00C42B5C" w:rsidP="008522B4">
      <w:r>
        <w:continuationSeparator/>
      </w:r>
    </w:p>
  </w:footnote>
  <w:footnote w:id="1">
    <w:p w:rsidR="002A6B4D" w:rsidRPr="00E37CB8" w:rsidRDefault="002A6B4D" w:rsidP="002A6B4D">
      <w:pPr>
        <w:pStyle w:val="aa"/>
      </w:pPr>
      <w:r w:rsidRPr="00E37CB8">
        <w:rPr>
          <w:rStyle w:val="a9"/>
          <w:color w:val="000000" w:themeColor="text1"/>
          <w:sz w:val="22"/>
        </w:rPr>
        <w:footnoteRef/>
      </w:r>
      <w:r w:rsidRPr="00E37CB8">
        <w:rPr>
          <w:color w:val="000000" w:themeColor="text1"/>
          <w:sz w:val="22"/>
        </w:rPr>
        <w:t xml:space="preserve"> </w:t>
      </w:r>
      <w:hyperlink r:id="rId1" w:history="1">
        <w:r w:rsidRPr="00E37CB8">
          <w:rPr>
            <w:rStyle w:val="ac"/>
            <w:color w:val="000000" w:themeColor="text1"/>
            <w:sz w:val="22"/>
          </w:rPr>
          <w:t>https://coe.mfa.gov.ua/spivrobitnictvo/ukrayina-ta-yevropejskij-sud-z-prav-lyudini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2B4" w:rsidRDefault="008522B4" w:rsidP="008522B4">
    <w:pPr>
      <w:pStyle w:val="a3"/>
      <w:tabs>
        <w:tab w:val="left" w:pos="5103"/>
      </w:tabs>
      <w:rPr>
        <w:color w:val="002060"/>
        <w:sz w:val="24"/>
      </w:rPr>
    </w:pPr>
    <w:r>
      <w:rPr>
        <w:noProof/>
        <w:lang w:val="uk-UA" w:eastAsia="uk-UA"/>
      </w:rPr>
      <w:drawing>
        <wp:anchor distT="360045" distB="0" distL="114300" distR="114300" simplePos="0" relativeHeight="251659264" behindDoc="0" locked="0" layoutInCell="1" allowOverlap="1" wp14:anchorId="6C30067B" wp14:editId="09757F11">
          <wp:simplePos x="0" y="0"/>
          <wp:positionH relativeFrom="page">
            <wp:align>center</wp:align>
          </wp:positionH>
          <wp:positionV relativeFrom="paragraph">
            <wp:posOffset>-24130</wp:posOffset>
          </wp:positionV>
          <wp:extent cx="461010" cy="636905"/>
          <wp:effectExtent l="0" t="0" r="0" b="0"/>
          <wp:wrapSquare wrapText="bothSides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522B4" w:rsidRDefault="008522B4" w:rsidP="008522B4">
    <w:pPr>
      <w:pStyle w:val="a3"/>
      <w:tabs>
        <w:tab w:val="left" w:pos="5103"/>
      </w:tabs>
      <w:rPr>
        <w:color w:val="002060"/>
        <w:sz w:val="24"/>
      </w:rPr>
    </w:pPr>
  </w:p>
  <w:p w:rsidR="008522B4" w:rsidRDefault="008522B4" w:rsidP="008522B4">
    <w:pPr>
      <w:pStyle w:val="a3"/>
      <w:tabs>
        <w:tab w:val="left" w:pos="5103"/>
      </w:tabs>
      <w:rPr>
        <w:color w:val="002060"/>
        <w:sz w:val="24"/>
      </w:rPr>
    </w:pPr>
  </w:p>
  <w:p w:rsidR="008522B4" w:rsidRDefault="008522B4" w:rsidP="008522B4">
    <w:pPr>
      <w:pStyle w:val="a3"/>
      <w:tabs>
        <w:tab w:val="left" w:pos="5103"/>
      </w:tabs>
      <w:rPr>
        <w:color w:val="002060"/>
        <w:sz w:val="24"/>
      </w:rPr>
    </w:pPr>
  </w:p>
  <w:p w:rsidR="008522B4" w:rsidRDefault="008522B4" w:rsidP="008522B4">
    <w:pPr>
      <w:pStyle w:val="a3"/>
      <w:tabs>
        <w:tab w:val="left" w:pos="5103"/>
      </w:tabs>
      <w:spacing w:before="80"/>
      <w:jc w:val="center"/>
      <w:rPr>
        <w:color w:val="1829A8"/>
        <w:spacing w:val="20"/>
        <w:sz w:val="34"/>
        <w:szCs w:val="34"/>
      </w:rPr>
    </w:pPr>
    <w:r>
      <w:rPr>
        <w:color w:val="1829A8"/>
        <w:spacing w:val="20"/>
        <w:sz w:val="34"/>
        <w:szCs w:val="34"/>
      </w:rPr>
      <w:t>ВЕРХОВНА РАДА УКРАЇНИ</w:t>
    </w:r>
  </w:p>
  <w:p w:rsidR="008522B4" w:rsidRDefault="008522B4" w:rsidP="008522B4">
    <w:pPr>
      <w:pStyle w:val="a3"/>
      <w:tabs>
        <w:tab w:val="left" w:pos="5103"/>
      </w:tabs>
      <w:spacing w:before="100"/>
      <w:jc w:val="center"/>
      <w:rPr>
        <w:b/>
        <w:color w:val="1829A8"/>
        <w:spacing w:val="20"/>
        <w:sz w:val="24"/>
      </w:rPr>
    </w:pPr>
    <w:proofErr w:type="spellStart"/>
    <w:r>
      <w:rPr>
        <w:b/>
        <w:color w:val="1829A8"/>
        <w:spacing w:val="20"/>
        <w:sz w:val="24"/>
      </w:rPr>
      <w:t>Комітет</w:t>
    </w:r>
    <w:proofErr w:type="spellEnd"/>
    <w:r>
      <w:rPr>
        <w:b/>
        <w:color w:val="1829A8"/>
        <w:spacing w:val="20"/>
        <w:sz w:val="24"/>
      </w:rPr>
      <w:t xml:space="preserve"> з </w:t>
    </w:r>
    <w:proofErr w:type="spellStart"/>
    <w:r>
      <w:rPr>
        <w:b/>
        <w:color w:val="1829A8"/>
        <w:spacing w:val="20"/>
        <w:sz w:val="24"/>
      </w:rPr>
      <w:t>питань</w:t>
    </w:r>
    <w:proofErr w:type="spellEnd"/>
    <w:r>
      <w:rPr>
        <w:b/>
        <w:color w:val="1829A8"/>
        <w:spacing w:val="20"/>
        <w:sz w:val="24"/>
      </w:rPr>
      <w:t xml:space="preserve"> </w:t>
    </w:r>
    <w:proofErr w:type="spellStart"/>
    <w:r>
      <w:rPr>
        <w:b/>
        <w:color w:val="1829A8"/>
        <w:spacing w:val="20"/>
        <w:sz w:val="24"/>
      </w:rPr>
      <w:t>інтеграції</w:t>
    </w:r>
    <w:proofErr w:type="spellEnd"/>
    <w:r>
      <w:rPr>
        <w:b/>
        <w:color w:val="1829A8"/>
        <w:spacing w:val="20"/>
        <w:sz w:val="24"/>
      </w:rPr>
      <w:t xml:space="preserve"> </w:t>
    </w:r>
    <w:proofErr w:type="spellStart"/>
    <w:r>
      <w:rPr>
        <w:b/>
        <w:color w:val="1829A8"/>
        <w:spacing w:val="20"/>
        <w:sz w:val="24"/>
      </w:rPr>
      <w:t>України</w:t>
    </w:r>
    <w:proofErr w:type="spellEnd"/>
    <w:r>
      <w:rPr>
        <w:b/>
        <w:color w:val="1829A8"/>
        <w:spacing w:val="20"/>
        <w:sz w:val="24"/>
      </w:rPr>
      <w:t xml:space="preserve"> до </w:t>
    </w:r>
    <w:proofErr w:type="spellStart"/>
    <w:r>
      <w:rPr>
        <w:b/>
        <w:color w:val="1829A8"/>
        <w:spacing w:val="20"/>
        <w:sz w:val="24"/>
      </w:rPr>
      <w:t>Європейського</w:t>
    </w:r>
    <w:proofErr w:type="spellEnd"/>
    <w:r>
      <w:rPr>
        <w:b/>
        <w:color w:val="1829A8"/>
        <w:spacing w:val="20"/>
        <w:sz w:val="24"/>
      </w:rPr>
      <w:t xml:space="preserve"> Союзу</w:t>
    </w:r>
  </w:p>
  <w:p w:rsidR="008522B4" w:rsidRDefault="008522B4" w:rsidP="008522B4">
    <w:pPr>
      <w:pStyle w:val="a3"/>
      <w:tabs>
        <w:tab w:val="left" w:pos="5103"/>
      </w:tabs>
      <w:spacing w:before="100"/>
      <w:jc w:val="center"/>
      <w:rPr>
        <w:b/>
        <w:color w:val="1829A8"/>
        <w:spacing w:val="20"/>
        <w:sz w:val="20"/>
        <w:szCs w:val="20"/>
      </w:rPr>
    </w:pPr>
    <w:r>
      <w:rPr>
        <w:color w:val="1829A8"/>
        <w:sz w:val="20"/>
        <w:szCs w:val="20"/>
      </w:rPr>
      <w:t xml:space="preserve">01008, м.Київ-8, </w:t>
    </w:r>
    <w:proofErr w:type="spellStart"/>
    <w:r>
      <w:rPr>
        <w:color w:val="1829A8"/>
        <w:sz w:val="20"/>
        <w:szCs w:val="20"/>
      </w:rPr>
      <w:t>вул</w:t>
    </w:r>
    <w:proofErr w:type="spellEnd"/>
    <w:r>
      <w:rPr>
        <w:color w:val="1829A8"/>
        <w:sz w:val="20"/>
        <w:szCs w:val="20"/>
      </w:rPr>
      <w:t xml:space="preserve">. М. </w:t>
    </w:r>
    <w:proofErr w:type="spellStart"/>
    <w:r>
      <w:rPr>
        <w:color w:val="1829A8"/>
        <w:sz w:val="20"/>
        <w:szCs w:val="20"/>
      </w:rPr>
      <w:t>Грушевського</w:t>
    </w:r>
    <w:proofErr w:type="spellEnd"/>
    <w:r>
      <w:rPr>
        <w:color w:val="1829A8"/>
        <w:sz w:val="20"/>
        <w:szCs w:val="20"/>
      </w:rPr>
      <w:t>, 5, тел.: 255-34-42, факс: 255-33-13, e-</w:t>
    </w:r>
    <w:proofErr w:type="spellStart"/>
    <w:r>
      <w:rPr>
        <w:color w:val="1829A8"/>
        <w:sz w:val="20"/>
        <w:szCs w:val="20"/>
      </w:rPr>
      <w:t>mail</w:t>
    </w:r>
    <w:proofErr w:type="spellEnd"/>
    <w:r>
      <w:rPr>
        <w:color w:val="1829A8"/>
        <w:sz w:val="20"/>
        <w:szCs w:val="20"/>
      </w:rPr>
      <w:t>: comeuroint@v.rada.gov.ua</w:t>
    </w:r>
  </w:p>
  <w:p w:rsidR="008522B4" w:rsidRDefault="008522B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45F76"/>
    <w:multiLevelType w:val="hybridMultilevel"/>
    <w:tmpl w:val="BC4C368A"/>
    <w:numStyleLink w:val="1"/>
  </w:abstractNum>
  <w:abstractNum w:abstractNumId="1" w15:restartNumberingAfterBreak="0">
    <w:nsid w:val="668C6562"/>
    <w:multiLevelType w:val="hybridMultilevel"/>
    <w:tmpl w:val="BC4C368A"/>
    <w:styleLink w:val="1"/>
    <w:lvl w:ilvl="0" w:tplc="BC4C368A">
      <w:start w:val="1"/>
      <w:numFmt w:val="bullet"/>
      <w:lvlText w:val="-"/>
      <w:lvlJc w:val="left"/>
      <w:pPr>
        <w:tabs>
          <w:tab w:val="num" w:pos="741"/>
        </w:tabs>
        <w:ind w:left="174" w:firstLine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47286DA">
      <w:start w:val="1"/>
      <w:numFmt w:val="bullet"/>
      <w:lvlText w:val="-"/>
      <w:lvlJc w:val="left"/>
      <w:pPr>
        <w:tabs>
          <w:tab w:val="num" w:pos="1341"/>
        </w:tabs>
        <w:ind w:left="774" w:firstLine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7634D6">
      <w:start w:val="1"/>
      <w:numFmt w:val="bullet"/>
      <w:lvlText w:val="-"/>
      <w:lvlJc w:val="left"/>
      <w:pPr>
        <w:tabs>
          <w:tab w:val="num" w:pos="1941"/>
        </w:tabs>
        <w:ind w:left="1374" w:firstLine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CC2890">
      <w:start w:val="1"/>
      <w:numFmt w:val="bullet"/>
      <w:lvlText w:val="-"/>
      <w:lvlJc w:val="left"/>
      <w:pPr>
        <w:tabs>
          <w:tab w:val="num" w:pos="2541"/>
        </w:tabs>
        <w:ind w:left="1974" w:firstLine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1048FE8">
      <w:start w:val="1"/>
      <w:numFmt w:val="bullet"/>
      <w:lvlText w:val="-"/>
      <w:lvlJc w:val="left"/>
      <w:pPr>
        <w:tabs>
          <w:tab w:val="num" w:pos="3141"/>
        </w:tabs>
        <w:ind w:left="2574" w:firstLine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C085F60">
      <w:start w:val="1"/>
      <w:numFmt w:val="bullet"/>
      <w:lvlText w:val="-"/>
      <w:lvlJc w:val="left"/>
      <w:pPr>
        <w:tabs>
          <w:tab w:val="num" w:pos="3741"/>
        </w:tabs>
        <w:ind w:left="3174" w:firstLine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D885364">
      <w:start w:val="1"/>
      <w:numFmt w:val="bullet"/>
      <w:lvlText w:val="-"/>
      <w:lvlJc w:val="left"/>
      <w:pPr>
        <w:tabs>
          <w:tab w:val="num" w:pos="4341"/>
        </w:tabs>
        <w:ind w:left="3774" w:firstLine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F54DA10">
      <w:start w:val="1"/>
      <w:numFmt w:val="bullet"/>
      <w:lvlText w:val="-"/>
      <w:lvlJc w:val="left"/>
      <w:pPr>
        <w:tabs>
          <w:tab w:val="num" w:pos="4941"/>
        </w:tabs>
        <w:ind w:left="4374" w:firstLine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7461E0E">
      <w:start w:val="1"/>
      <w:numFmt w:val="bullet"/>
      <w:lvlText w:val="-"/>
      <w:lvlJc w:val="left"/>
      <w:pPr>
        <w:tabs>
          <w:tab w:val="num" w:pos="5541"/>
        </w:tabs>
        <w:ind w:left="4974" w:firstLine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6E4F1BEA"/>
    <w:multiLevelType w:val="hybridMultilevel"/>
    <w:tmpl w:val="BC4C368A"/>
    <w:numStyleLink w:val="1"/>
  </w:abstractNum>
  <w:num w:numId="1">
    <w:abstractNumId w:val="0"/>
  </w:num>
  <w:num w:numId="2">
    <w:abstractNumId w:val="0"/>
    <w:lvlOverride w:ilvl="0">
      <w:lvl w:ilvl="0" w:tplc="29F873B8">
        <w:start w:val="1"/>
        <w:numFmt w:val="bullet"/>
        <w:lvlText w:val="-"/>
        <w:lvlJc w:val="left"/>
        <w:pPr>
          <w:tabs>
            <w:tab w:val="num" w:pos="741"/>
          </w:tabs>
          <w:ind w:left="174" w:firstLine="393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lvl w:ilvl="1" w:tplc="B8A40320">
        <w:start w:val="1"/>
        <w:numFmt w:val="bullet"/>
        <w:lvlText w:val="-"/>
        <w:lvlJc w:val="left"/>
        <w:pPr>
          <w:tabs>
            <w:tab w:val="num" w:pos="1388"/>
          </w:tabs>
          <w:ind w:left="821" w:firstLine="34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2">
      <w:lvl w:ilvl="2" w:tplc="4F48E6BA">
        <w:start w:val="1"/>
        <w:numFmt w:val="bullet"/>
        <w:lvlText w:val="-"/>
        <w:lvlJc w:val="left"/>
        <w:pPr>
          <w:tabs>
            <w:tab w:val="num" w:pos="1988"/>
          </w:tabs>
          <w:ind w:left="1421" w:firstLine="34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3">
      <w:lvl w:ilvl="3" w:tplc="1CDC7C80">
        <w:start w:val="1"/>
        <w:numFmt w:val="bullet"/>
        <w:lvlText w:val="-"/>
        <w:lvlJc w:val="left"/>
        <w:pPr>
          <w:tabs>
            <w:tab w:val="num" w:pos="2588"/>
          </w:tabs>
          <w:ind w:left="2021" w:firstLine="34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4">
      <w:lvl w:ilvl="4" w:tplc="BE24182E">
        <w:start w:val="1"/>
        <w:numFmt w:val="bullet"/>
        <w:lvlText w:val="-"/>
        <w:lvlJc w:val="left"/>
        <w:pPr>
          <w:tabs>
            <w:tab w:val="num" w:pos="3188"/>
          </w:tabs>
          <w:ind w:left="2621" w:firstLine="34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5">
      <w:lvl w:ilvl="5" w:tplc="FD902998">
        <w:start w:val="1"/>
        <w:numFmt w:val="bullet"/>
        <w:lvlText w:val="-"/>
        <w:lvlJc w:val="left"/>
        <w:pPr>
          <w:tabs>
            <w:tab w:val="num" w:pos="3788"/>
          </w:tabs>
          <w:ind w:left="3221" w:firstLine="34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6">
      <w:lvl w:ilvl="6" w:tplc="F05A3C44">
        <w:start w:val="1"/>
        <w:numFmt w:val="bullet"/>
        <w:lvlText w:val="-"/>
        <w:lvlJc w:val="left"/>
        <w:pPr>
          <w:tabs>
            <w:tab w:val="num" w:pos="4388"/>
          </w:tabs>
          <w:ind w:left="3821" w:firstLine="34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7">
      <w:lvl w:ilvl="7" w:tplc="8FD2181E">
        <w:start w:val="1"/>
        <w:numFmt w:val="bullet"/>
        <w:lvlText w:val="-"/>
        <w:lvlJc w:val="left"/>
        <w:pPr>
          <w:tabs>
            <w:tab w:val="num" w:pos="4988"/>
          </w:tabs>
          <w:ind w:left="4421" w:firstLine="34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8">
      <w:lvl w:ilvl="8" w:tplc="7F8C96AE">
        <w:start w:val="1"/>
        <w:numFmt w:val="bullet"/>
        <w:lvlText w:val="-"/>
        <w:lvlJc w:val="left"/>
        <w:pPr>
          <w:tabs>
            <w:tab w:val="num" w:pos="5588"/>
          </w:tabs>
          <w:ind w:left="5021" w:firstLine="34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DA6"/>
    <w:rsid w:val="00010379"/>
    <w:rsid w:val="00052868"/>
    <w:rsid w:val="000A3E97"/>
    <w:rsid w:val="000B5CFF"/>
    <w:rsid w:val="00125293"/>
    <w:rsid w:val="002A6B4D"/>
    <w:rsid w:val="002E7354"/>
    <w:rsid w:val="005A2335"/>
    <w:rsid w:val="00612AC4"/>
    <w:rsid w:val="00772B41"/>
    <w:rsid w:val="00823DA6"/>
    <w:rsid w:val="008316E1"/>
    <w:rsid w:val="008522B4"/>
    <w:rsid w:val="009A2621"/>
    <w:rsid w:val="00A03C0D"/>
    <w:rsid w:val="00A2459C"/>
    <w:rsid w:val="00A53DEB"/>
    <w:rsid w:val="00B64550"/>
    <w:rsid w:val="00C42B5C"/>
    <w:rsid w:val="00CE0D6E"/>
    <w:rsid w:val="00D13D26"/>
    <w:rsid w:val="00DD21C9"/>
    <w:rsid w:val="00FC2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ECCF7"/>
  <w15:chartTrackingRefBased/>
  <w15:docId w15:val="{C0523EE9-93EE-430A-9CA2-B30770CDE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2B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8522B4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Маркери1"/>
    <w:rsid w:val="008522B4"/>
    <w:pPr>
      <w:numPr>
        <w:numId w:val="3"/>
      </w:numPr>
    </w:pPr>
  </w:style>
  <w:style w:type="paragraph" w:styleId="a3">
    <w:name w:val="header"/>
    <w:basedOn w:val="a"/>
    <w:link w:val="a4"/>
    <w:uiPriority w:val="99"/>
    <w:unhideWhenUsed/>
    <w:rsid w:val="008522B4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8522B4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8522B4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8522B4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8522B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7">
    <w:name w:val="List Paragraph"/>
    <w:basedOn w:val="a"/>
    <w:link w:val="a8"/>
    <w:uiPriority w:val="34"/>
    <w:qFormat/>
    <w:rsid w:val="000A3E97"/>
    <w:pPr>
      <w:ind w:left="720"/>
      <w:contextualSpacing/>
    </w:pPr>
  </w:style>
  <w:style w:type="character" w:styleId="a9">
    <w:name w:val="footnote reference"/>
    <w:basedOn w:val="a0"/>
    <w:unhideWhenUsed/>
    <w:rsid w:val="00B64550"/>
    <w:rPr>
      <w:vertAlign w:val="superscript"/>
    </w:rPr>
  </w:style>
  <w:style w:type="paragraph" w:styleId="aa">
    <w:name w:val="footnote text"/>
    <w:basedOn w:val="a"/>
    <w:link w:val="ab"/>
    <w:uiPriority w:val="99"/>
    <w:semiHidden/>
    <w:unhideWhenUsed/>
    <w:rsid w:val="00B64550"/>
    <w:rPr>
      <w:rFonts w:eastAsia="Calibri"/>
      <w:sz w:val="20"/>
      <w:szCs w:val="20"/>
      <w:lang w:val="uk-UA" w:eastAsia="en-US"/>
    </w:rPr>
  </w:style>
  <w:style w:type="character" w:customStyle="1" w:styleId="ab">
    <w:name w:val="Текст виноски Знак"/>
    <w:basedOn w:val="a0"/>
    <w:link w:val="aa"/>
    <w:uiPriority w:val="99"/>
    <w:semiHidden/>
    <w:rsid w:val="00B64550"/>
    <w:rPr>
      <w:rFonts w:ascii="Times New Roman" w:eastAsia="Calibri" w:hAnsi="Times New Roman" w:cs="Times New Roman"/>
      <w:sz w:val="20"/>
      <w:szCs w:val="20"/>
    </w:rPr>
  </w:style>
  <w:style w:type="character" w:styleId="ac">
    <w:name w:val="Hyperlink"/>
    <w:basedOn w:val="a0"/>
    <w:uiPriority w:val="99"/>
    <w:semiHidden/>
    <w:unhideWhenUsed/>
    <w:rsid w:val="002A6B4D"/>
    <w:rPr>
      <w:color w:val="0563C1" w:themeColor="hyperlink"/>
      <w:u w:val="single"/>
    </w:rPr>
  </w:style>
  <w:style w:type="character" w:customStyle="1" w:styleId="a8">
    <w:name w:val="Абзац списку Знак"/>
    <w:link w:val="a7"/>
    <w:uiPriority w:val="34"/>
    <w:locked/>
    <w:rsid w:val="002A6B4D"/>
    <w:rPr>
      <w:rFonts w:ascii="Times New Roman" w:eastAsia="Times New Roman" w:hAnsi="Times New Roman" w:cs="Times New Roman"/>
      <w:sz w:val="28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7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coe.mfa.gov.ua/spivrobitnictvo/ukrayina-ta-yevropejskij-sud-z-prav-lyudin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3821</Words>
  <Characters>2178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10</cp:revision>
  <dcterms:created xsi:type="dcterms:W3CDTF">2021-11-16T10:51:00Z</dcterms:created>
  <dcterms:modified xsi:type="dcterms:W3CDTF">2021-12-09T11:54:00Z</dcterms:modified>
</cp:coreProperties>
</file>