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1C0211" w14:textId="4CA40124" w:rsidR="005B02C0" w:rsidRPr="00DC1292" w:rsidRDefault="005B02C0" w:rsidP="004245C4">
      <w:pPr>
        <w:widowControl w:val="0"/>
        <w:spacing w:after="0" w:line="240" w:lineRule="auto"/>
        <w:ind w:firstLine="720"/>
        <w:jc w:val="center"/>
        <w:rPr>
          <w:rFonts w:ascii="Times New Roman" w:eastAsia="Times New Roman" w:hAnsi="Times New Roman" w:cs="Times New Roman"/>
          <w:b/>
          <w:sz w:val="24"/>
          <w:szCs w:val="24"/>
        </w:rPr>
      </w:pPr>
      <w:bookmarkStart w:id="0" w:name="_gjdgxs" w:colFirst="0" w:colLast="0"/>
      <w:bookmarkStart w:id="1" w:name="_GoBack"/>
      <w:bookmarkEnd w:id="0"/>
      <w:bookmarkEnd w:id="1"/>
      <w:r w:rsidRPr="00DC1292">
        <w:rPr>
          <w:rFonts w:ascii="Times New Roman" w:eastAsia="Times New Roman" w:hAnsi="Times New Roman" w:cs="Times New Roman"/>
          <w:b/>
          <w:sz w:val="24"/>
          <w:szCs w:val="24"/>
        </w:rPr>
        <w:t>Порівняльна таблиця до проекту Закону України «Про внесення змін до Податкового кодексу України</w:t>
      </w:r>
      <w:r w:rsidR="00575770">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rPr>
        <w:t>щодо стимулювання розвитку цифрової економіки в Україні</w:t>
      </w:r>
      <w:r w:rsidR="000065B1">
        <w:rPr>
          <w:rFonts w:ascii="Times New Roman" w:eastAsia="Times New Roman" w:hAnsi="Times New Roman" w:cs="Times New Roman"/>
          <w:b/>
          <w:sz w:val="24"/>
          <w:szCs w:val="24"/>
        </w:rPr>
        <w:t>»</w:t>
      </w:r>
    </w:p>
    <w:p w14:paraId="0D8809D7" w14:textId="77777777" w:rsidR="005B02C0" w:rsidRPr="00DC1292" w:rsidRDefault="005B02C0" w:rsidP="005B02C0">
      <w:pPr>
        <w:widowControl w:val="0"/>
        <w:spacing w:after="0" w:line="240" w:lineRule="auto"/>
        <w:ind w:firstLine="720"/>
        <w:jc w:val="both"/>
        <w:rPr>
          <w:rFonts w:ascii="Times New Roman" w:eastAsia="Times New Roman" w:hAnsi="Times New Roman" w:cs="Times New Roman"/>
          <w:b/>
          <w:sz w:val="24"/>
          <w:szCs w:val="24"/>
        </w:rPr>
      </w:pPr>
    </w:p>
    <w:tbl>
      <w:tblPr>
        <w:tblW w:w="150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17"/>
        <w:gridCol w:w="7706"/>
        <w:gridCol w:w="7"/>
      </w:tblGrid>
      <w:tr w:rsidR="005B02C0" w:rsidRPr="00DC1292" w14:paraId="35E83FA9" w14:textId="77777777" w:rsidTr="00F77B98">
        <w:tc>
          <w:tcPr>
            <w:tcW w:w="7317" w:type="dxa"/>
          </w:tcPr>
          <w:p w14:paraId="36EE3168" w14:textId="77777777" w:rsidR="005B02C0" w:rsidRPr="00DC1292" w:rsidRDefault="005B02C0" w:rsidP="0017455C">
            <w:pPr>
              <w:jc w:val="center"/>
              <w:rPr>
                <w:rFonts w:ascii="Times New Roman" w:eastAsia="Times New Roman" w:hAnsi="Times New Roman" w:cs="Times New Roman"/>
                <w:sz w:val="24"/>
                <w:szCs w:val="24"/>
              </w:rPr>
            </w:pPr>
            <w:r w:rsidRPr="00DC1292">
              <w:rPr>
                <w:rFonts w:ascii="Times New Roman" w:eastAsia="Times New Roman" w:hAnsi="Times New Roman" w:cs="Times New Roman"/>
                <w:b/>
                <w:sz w:val="24"/>
                <w:szCs w:val="24"/>
              </w:rPr>
              <w:t>Зміст положення (норми) діючого акта</w:t>
            </w:r>
          </w:p>
        </w:tc>
        <w:tc>
          <w:tcPr>
            <w:tcW w:w="7713" w:type="dxa"/>
            <w:gridSpan w:val="2"/>
          </w:tcPr>
          <w:p w14:paraId="6AEA3460" w14:textId="77777777" w:rsidR="005B02C0" w:rsidRPr="00DC1292" w:rsidRDefault="005B02C0" w:rsidP="0017455C">
            <w:pPr>
              <w:ind w:left="63"/>
              <w:jc w:val="center"/>
              <w:rPr>
                <w:rFonts w:ascii="Times New Roman" w:eastAsia="Times New Roman" w:hAnsi="Times New Roman" w:cs="Times New Roman"/>
                <w:sz w:val="24"/>
                <w:szCs w:val="24"/>
              </w:rPr>
            </w:pPr>
            <w:r w:rsidRPr="00DC1292">
              <w:rPr>
                <w:rFonts w:ascii="Times New Roman" w:eastAsia="Times New Roman" w:hAnsi="Times New Roman" w:cs="Times New Roman"/>
                <w:b/>
                <w:sz w:val="24"/>
                <w:szCs w:val="24"/>
              </w:rPr>
              <w:t>Зміст відповідного положення (норми) проекту акта</w:t>
            </w:r>
          </w:p>
        </w:tc>
      </w:tr>
      <w:tr w:rsidR="005B02C0" w:rsidRPr="00DC1292" w14:paraId="6C5F2C66" w14:textId="77777777" w:rsidTr="00F77B98">
        <w:tc>
          <w:tcPr>
            <w:tcW w:w="15030" w:type="dxa"/>
            <w:gridSpan w:val="3"/>
          </w:tcPr>
          <w:p w14:paraId="29DF08BE" w14:textId="77777777" w:rsidR="005B02C0" w:rsidRPr="00DC1292" w:rsidRDefault="005B02C0" w:rsidP="0017455C">
            <w:pPr>
              <w:ind w:left="63"/>
              <w:jc w:val="center"/>
              <w:rPr>
                <w:rFonts w:ascii="Times New Roman" w:eastAsia="Times New Roman" w:hAnsi="Times New Roman" w:cs="Times New Roman"/>
                <w:sz w:val="24"/>
                <w:szCs w:val="24"/>
              </w:rPr>
            </w:pPr>
            <w:r w:rsidRPr="00DC1292">
              <w:rPr>
                <w:rFonts w:ascii="Times New Roman" w:eastAsia="Times New Roman" w:hAnsi="Times New Roman" w:cs="Times New Roman"/>
                <w:b/>
                <w:sz w:val="24"/>
                <w:szCs w:val="24"/>
              </w:rPr>
              <w:t>ПОДАТКОВИЙ КОДЕКС УКРАЇНИ</w:t>
            </w:r>
          </w:p>
        </w:tc>
      </w:tr>
      <w:tr w:rsidR="005B02C0" w:rsidRPr="00DC1292" w14:paraId="53DC1892" w14:textId="77777777" w:rsidTr="00F77B98">
        <w:trPr>
          <w:trHeight w:val="519"/>
        </w:trPr>
        <w:tc>
          <w:tcPr>
            <w:tcW w:w="15030" w:type="dxa"/>
            <w:gridSpan w:val="3"/>
          </w:tcPr>
          <w:p w14:paraId="1A373AEB" w14:textId="77777777" w:rsidR="005B02C0" w:rsidRPr="00DC1292" w:rsidRDefault="005B02C0" w:rsidP="0017455C">
            <w:pPr>
              <w:ind w:left="63"/>
              <w:jc w:val="center"/>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РОЗДІЛ I. ЗАГАЛЬНІ ПОЛОЖЕННЯ</w:t>
            </w:r>
          </w:p>
        </w:tc>
      </w:tr>
      <w:tr w:rsidR="005B02C0" w:rsidRPr="00DC1292" w14:paraId="2E299EDD" w14:textId="77777777" w:rsidTr="00F77B98">
        <w:tc>
          <w:tcPr>
            <w:tcW w:w="7317" w:type="dxa"/>
          </w:tcPr>
          <w:p w14:paraId="3DA772A7" w14:textId="77777777" w:rsidR="005B02C0" w:rsidRPr="00DC1292" w:rsidRDefault="005B02C0" w:rsidP="0017455C">
            <w:pPr>
              <w:ind w:left="63"/>
              <w:jc w:val="center"/>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Стаття 14. Визначення понять</w:t>
            </w:r>
          </w:p>
        </w:tc>
        <w:tc>
          <w:tcPr>
            <w:tcW w:w="7713" w:type="dxa"/>
            <w:gridSpan w:val="2"/>
          </w:tcPr>
          <w:p w14:paraId="5BE653CC" w14:textId="77777777" w:rsidR="005B02C0" w:rsidRPr="00DC1292" w:rsidRDefault="005B02C0" w:rsidP="0017455C">
            <w:pPr>
              <w:ind w:left="63"/>
              <w:jc w:val="center"/>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Стаття 14. Визначення понять</w:t>
            </w:r>
          </w:p>
        </w:tc>
      </w:tr>
      <w:tr w:rsidR="005B02C0" w:rsidRPr="00DC1292" w14:paraId="4679C296" w14:textId="77777777" w:rsidTr="00F77B98">
        <w:tc>
          <w:tcPr>
            <w:tcW w:w="7317" w:type="dxa"/>
          </w:tcPr>
          <w:p w14:paraId="0DC05164" w14:textId="77777777" w:rsidR="005B02C0" w:rsidRPr="00DC1292" w:rsidRDefault="005B02C0" w:rsidP="0017455C">
            <w:pPr>
              <w:ind w:left="63"/>
              <w:jc w:val="both"/>
              <w:rPr>
                <w:rFonts w:ascii="Times New Roman" w:eastAsia="Times New Roman" w:hAnsi="Times New Roman" w:cs="Times New Roman"/>
                <w:sz w:val="24"/>
                <w:szCs w:val="24"/>
              </w:rPr>
            </w:pPr>
            <w:r w:rsidRPr="00DC1292">
              <w:rPr>
                <w:rFonts w:ascii="Times New Roman" w:eastAsia="Times New Roman" w:hAnsi="Times New Roman" w:cs="Times New Roman"/>
                <w:sz w:val="24"/>
                <w:szCs w:val="24"/>
              </w:rPr>
              <w:t>14.1. У цьому Кодексі поняття вживаються в такому значенні:</w:t>
            </w:r>
          </w:p>
        </w:tc>
        <w:tc>
          <w:tcPr>
            <w:tcW w:w="7713" w:type="dxa"/>
            <w:gridSpan w:val="2"/>
          </w:tcPr>
          <w:p w14:paraId="25FF1949"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sz w:val="24"/>
                <w:szCs w:val="24"/>
              </w:rPr>
              <w:t>14.1. У цьому Кодексі поняття вживаються в такому значенні:</w:t>
            </w:r>
          </w:p>
        </w:tc>
      </w:tr>
      <w:tr w:rsidR="005B02C0" w:rsidRPr="00DC1292" w14:paraId="3501055A" w14:textId="77777777" w:rsidTr="00F77B98">
        <w:tc>
          <w:tcPr>
            <w:tcW w:w="7317" w:type="dxa"/>
          </w:tcPr>
          <w:p w14:paraId="482ACFC1"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t>14.1.71. звичайна ціна - ціна товарів (робіт, послуг), визначена сторонами договору, якщо інше не встановлено цим Кодексом. Якщо не доведено зворотне, вважається, що така звичайна ціна відповідає рівню ринкових цін. Це визначення не поширюється на операції, що визнаються контрольованими відповідно до статті 39 цього Кодексу.</w:t>
            </w:r>
            <w:bookmarkStart w:id="2" w:name="30j0zll" w:colFirst="0" w:colLast="0"/>
            <w:bookmarkEnd w:id="2"/>
          </w:p>
          <w:p w14:paraId="2D710218"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bookmarkStart w:id="3" w:name="1fob9te" w:colFirst="0" w:colLast="0"/>
            <w:bookmarkEnd w:id="3"/>
            <w:r w:rsidRPr="00DC1292">
              <w:rPr>
                <w:rFonts w:ascii="Times New Roman" w:eastAsia="Times New Roman" w:hAnsi="Times New Roman" w:cs="Times New Roman"/>
                <w:color w:val="333333"/>
                <w:sz w:val="24"/>
                <w:szCs w:val="24"/>
              </w:rPr>
              <w:t>У разі якщо ціни (націнки) на товари (роботи, послуги) підлягають державному регулюванню згідно із законодавством, звичайною вважається ціна, встановлена відповідно до правил такого регулювання. Це положення не поширюється на випадки, коли встановлюється мінімальна ціна продажу або індикативна ціна. У такому разі звичайною ціною вважається ціна, визначена сторонами договору, але не нижче за мінімальну або індикативну ціну.</w:t>
            </w:r>
          </w:p>
          <w:p w14:paraId="636A2A88"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bookmarkStart w:id="4" w:name="2et92p0" w:colFirst="0" w:colLast="0"/>
            <w:bookmarkStart w:id="5" w:name="3znysh7" w:colFirst="0" w:colLast="0"/>
            <w:bookmarkEnd w:id="4"/>
            <w:bookmarkEnd w:id="5"/>
            <w:r w:rsidRPr="00DC1292">
              <w:rPr>
                <w:rFonts w:ascii="Times New Roman" w:eastAsia="Times New Roman" w:hAnsi="Times New Roman" w:cs="Times New Roman"/>
                <w:color w:val="333333"/>
                <w:sz w:val="24"/>
                <w:szCs w:val="24"/>
              </w:rPr>
              <w:t>Якщо під час здійснення операції обов’язковим є проведення оцінки, вартість об’єкта оцінки є підставою для визначення звичайної ціни для цілей оподаткування.</w:t>
            </w:r>
          </w:p>
          <w:p w14:paraId="7AEE9F1C"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bookmarkStart w:id="6" w:name="3dy6vkm" w:colFirst="0" w:colLast="0"/>
            <w:bookmarkStart w:id="7" w:name="tyjcwt" w:colFirst="0" w:colLast="0"/>
            <w:bookmarkEnd w:id="6"/>
            <w:bookmarkEnd w:id="7"/>
            <w:r w:rsidRPr="00DC1292">
              <w:rPr>
                <w:rFonts w:ascii="Times New Roman" w:eastAsia="Times New Roman" w:hAnsi="Times New Roman" w:cs="Times New Roman"/>
                <w:color w:val="333333"/>
                <w:sz w:val="24"/>
                <w:szCs w:val="24"/>
              </w:rPr>
              <w:t>Під час проведення аукціону (публічних торгів) звичайною вважається ціна, яка склалася за результатами такого аукціону (публічних торгів), обов’язковість проведення якого передбачено законом.</w:t>
            </w:r>
          </w:p>
          <w:p w14:paraId="2F5AF11B"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bookmarkStart w:id="8" w:name="1t3h5sf" w:colFirst="0" w:colLast="0"/>
            <w:bookmarkEnd w:id="8"/>
            <w:r w:rsidRPr="00DC1292">
              <w:rPr>
                <w:rFonts w:ascii="Times New Roman" w:eastAsia="Times New Roman" w:hAnsi="Times New Roman" w:cs="Times New Roman"/>
                <w:color w:val="333333"/>
                <w:sz w:val="24"/>
                <w:szCs w:val="24"/>
              </w:rPr>
              <w:lastRenderedPageBreak/>
              <w:t>Якщо постачання товарів (робіт, послуг) здійснюється на підставі форвардного або ф’ючерсного контракту, звичайною ціною є ціна, яка відповідає форвардній або ф’ючерсній ціні на дату укладення такого контракту.</w:t>
            </w:r>
          </w:p>
          <w:p w14:paraId="4EE05D11"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bookmarkStart w:id="9" w:name="2s8eyo1" w:colFirst="0" w:colLast="0"/>
            <w:bookmarkStart w:id="10" w:name="4d34og8" w:colFirst="0" w:colLast="0"/>
            <w:bookmarkEnd w:id="9"/>
            <w:bookmarkEnd w:id="10"/>
            <w:r w:rsidRPr="00DC1292">
              <w:rPr>
                <w:rFonts w:ascii="Times New Roman" w:eastAsia="Times New Roman" w:hAnsi="Times New Roman" w:cs="Times New Roman"/>
                <w:color w:val="333333"/>
                <w:sz w:val="24"/>
                <w:szCs w:val="24"/>
              </w:rPr>
              <w:t>Якщо продаж (відчуження) товарів, у тому числі майна, переданого у заставу позичальником з метою забезпечення вимог кредитора, здійснюється у примусовому порядку згідно із законодавством, звичайною ціною є ціна, сформована під час такого продажу;</w:t>
            </w:r>
          </w:p>
          <w:p w14:paraId="105F413A"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Відсутній </w:t>
            </w:r>
          </w:p>
        </w:tc>
        <w:tc>
          <w:tcPr>
            <w:tcW w:w="7713" w:type="dxa"/>
            <w:gridSpan w:val="2"/>
          </w:tcPr>
          <w:p w14:paraId="3155FEB3"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lastRenderedPageBreak/>
              <w:t>14.1.71. звичайна ціна - ціна товарів (робіт, послуг), визначена сторонами договору, якщо інше не встановлено цим Кодексом. Якщо не доведено зворотне, вважається, що така звичайна ціна відповідає рівню ринкових цін. Це визначення не поширюється на операції, що визнаються контрольованими відповідно до статті 39 цього Кодексу.</w:t>
            </w:r>
          </w:p>
          <w:p w14:paraId="4B18EE72"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t>У разі якщо ціни (націнки) на товари (роботи, послуги) підлягають державному регулюванню згідно із законодавством, звичайною вважається ціна, встановлена відповідно до правил такого регулювання. Це положення не поширюється на випадки, коли встановлюється мінімальна ціна продажу або індикативна ціна. У такому разі звичайною ціною вважається ціна, визначена сторонами договору, але не нижче за мінімальну або індикативну ціну.</w:t>
            </w:r>
          </w:p>
          <w:p w14:paraId="168067F4"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t>Якщо під час здійснення операції обов’язковим є проведення оцінки, вартість об’єкта оцінки є підставою для визначення звичайної ціни для цілей оподаткування.</w:t>
            </w:r>
          </w:p>
          <w:p w14:paraId="5720BBA1"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t>Під час проведення аукціону (публічних торгів) звичайною вважається ціна, яка склалася за результатами такого аукціону (публічних торгів), обов’язковість проведення якого передбачено законом.</w:t>
            </w:r>
          </w:p>
          <w:p w14:paraId="1DCAEDFA"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lastRenderedPageBreak/>
              <w:t>Якщо постачання товарів (робіт, послуг) здійснюється на підставі форвардного або ф’ючерсного контракту, звичайною ціною є ціна, яка відповідає форвардній або ф’ючерсній ціні на дату укладення такого контракту.</w:t>
            </w:r>
          </w:p>
          <w:p w14:paraId="0D18452C"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color w:val="000000"/>
                <w:sz w:val="24"/>
                <w:szCs w:val="24"/>
              </w:rPr>
            </w:pPr>
            <w:r w:rsidRPr="00DC1292">
              <w:rPr>
                <w:rFonts w:ascii="Times New Roman" w:eastAsia="Times New Roman" w:hAnsi="Times New Roman" w:cs="Times New Roman"/>
                <w:color w:val="333333"/>
                <w:sz w:val="24"/>
                <w:szCs w:val="24"/>
              </w:rPr>
              <w:t xml:space="preserve">Якщо продаж (відчуження) товарів, у тому числі майна, переданого у заставу позичальником з метою забезпечення вимог кредитора, здійснюється у примусовому порядку згідно із законодавством, звичайною ціною є ціна, сформована під час такого продажу. </w:t>
            </w:r>
          </w:p>
          <w:p w14:paraId="7722690C" w14:textId="77777777" w:rsidR="005B02C0" w:rsidRPr="00DC1292" w:rsidRDefault="005B02C0" w:rsidP="0017455C">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b/>
                <w:color w:val="000000"/>
                <w:sz w:val="24"/>
                <w:szCs w:val="24"/>
              </w:rPr>
              <w:t xml:space="preserve">Звичайна ціна товарів визначається на рівні ціни договору, але не нижче: </w:t>
            </w:r>
          </w:p>
          <w:p w14:paraId="7E24D6CF" w14:textId="77777777" w:rsidR="005B02C0" w:rsidRPr="00DC1292"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а) </w:t>
            </w:r>
            <w:r>
              <w:rPr>
                <w:rFonts w:ascii="Times New Roman" w:eastAsia="Times New Roman" w:hAnsi="Times New Roman" w:cs="Times New Roman"/>
                <w:b/>
                <w:sz w:val="24"/>
                <w:szCs w:val="24"/>
              </w:rPr>
              <w:t xml:space="preserve">ціни </w:t>
            </w:r>
            <w:r w:rsidRPr="00DC1292">
              <w:rPr>
                <w:rFonts w:ascii="Times New Roman" w:eastAsia="Times New Roman" w:hAnsi="Times New Roman" w:cs="Times New Roman"/>
                <w:b/>
                <w:sz w:val="24"/>
                <w:szCs w:val="24"/>
              </w:rPr>
              <w:t>придбання майна (товарів), а для необоротних активів – не нижче балансової (залишкової) вартості за даними бухгалтерського обліку, що склалася станом на початок звітного (податкового) періоду, протягом якого здійснюються операції продажу (відчуження), ліквідації таких необоротних активів.</w:t>
            </w:r>
          </w:p>
          <w:p w14:paraId="6651C14D" w14:textId="77777777" w:rsidR="005B02C0" w:rsidRPr="00FD6E9D"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У разі неможливості визначення зазначених показників, а також для цілей оподаткування доходу від операцій резидентів Дія Сіті</w:t>
            </w:r>
            <w:r>
              <w:rPr>
                <w:rFonts w:ascii="Times New Roman" w:eastAsia="Times New Roman" w:hAnsi="Times New Roman" w:cs="Times New Roman"/>
                <w:b/>
                <w:sz w:val="24"/>
                <w:szCs w:val="24"/>
              </w:rPr>
              <w:t xml:space="preserve"> та</w:t>
            </w:r>
            <w:r w:rsidRPr="00DC1292">
              <w:rPr>
                <w:rFonts w:ascii="Times New Roman" w:eastAsia="Times New Roman" w:hAnsi="Times New Roman" w:cs="Times New Roman"/>
                <w:b/>
                <w:sz w:val="24"/>
                <w:szCs w:val="24"/>
              </w:rPr>
              <w:t xml:space="preserve"> у разі придбання товарів у пов</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язаної особи – резидента, використовуються правила підпункту </w:t>
            </w:r>
            <w:r w:rsidRPr="00830654">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б</w:t>
            </w:r>
            <w:r w:rsidRPr="00830654">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цього підпункту;</w:t>
            </w:r>
          </w:p>
          <w:p w14:paraId="69719BC9" w14:textId="77777777" w:rsidR="005B02C0" w:rsidRPr="00DC1292"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б) середньозваженої ціни продажу (відчуження) товарів, яка визначається шляхом ділення загальної суми доходу від продажу (відчуження) відповідного товару непов</w:t>
            </w:r>
            <w:r w:rsidRPr="00830654">
              <w:rPr>
                <w:rFonts w:ascii="Times New Roman" w:eastAsia="Times New Roman" w:hAnsi="Times New Roman" w:cs="Times New Roman"/>
                <w:b/>
                <w:color w:val="333333"/>
                <w:sz w:val="24"/>
                <w:szCs w:val="24"/>
              </w:rPr>
              <w:t>’</w:t>
            </w:r>
            <w:r w:rsidRPr="00DC1292">
              <w:rPr>
                <w:rFonts w:ascii="Times New Roman" w:eastAsia="Times New Roman" w:hAnsi="Times New Roman" w:cs="Times New Roman"/>
                <w:b/>
                <w:sz w:val="24"/>
                <w:szCs w:val="24"/>
              </w:rPr>
              <w:t xml:space="preserve">язаним особам протягом останніх трьох місяців (включаючи місяць, в якому здійснений продаж) на кількість такого товару, від продажу якого (яких) був отриманий дохід. Середньозважена ціна продажу (відчуження) сезонного товару або товарів (робіт, послуг), ціна на які залежить від сезонного коливання споживчого попиту, за вибором платника податку визначається шляхом ділення загальної суми доходу, отриманого платником податку від продажу (відчуження) </w:t>
            </w:r>
            <w:r w:rsidRPr="00DC1292">
              <w:rPr>
                <w:rFonts w:ascii="Times New Roman" w:eastAsia="Times New Roman" w:hAnsi="Times New Roman" w:cs="Times New Roman"/>
                <w:b/>
                <w:sz w:val="24"/>
                <w:szCs w:val="24"/>
              </w:rPr>
              <w:lastRenderedPageBreak/>
              <w:t>відповідного товару непов</w:t>
            </w:r>
            <w:r w:rsidRPr="00830654">
              <w:rPr>
                <w:rFonts w:ascii="Times New Roman" w:eastAsia="Times New Roman" w:hAnsi="Times New Roman" w:cs="Times New Roman"/>
                <w:b/>
                <w:color w:val="333333"/>
                <w:sz w:val="24"/>
                <w:szCs w:val="24"/>
              </w:rPr>
              <w:t>’</w:t>
            </w:r>
            <w:r w:rsidRPr="00DC1292">
              <w:rPr>
                <w:rFonts w:ascii="Times New Roman" w:eastAsia="Times New Roman" w:hAnsi="Times New Roman" w:cs="Times New Roman"/>
                <w:b/>
                <w:sz w:val="24"/>
                <w:szCs w:val="24"/>
              </w:rPr>
              <w:t>язаним особам протягом відповідного (аналогічного) місяця попереднього року, на кількість такого товару, від продажу якого (яких) був отриманий дохід. Така середньозважена ціна коригується з урахуванням зміни споживчих цін за попередні 12 місяців. Цей підпункт застосовується, якщо обсяг продажу товарів непов</w:t>
            </w:r>
            <w:r w:rsidRPr="00A740A7">
              <w:rPr>
                <w:rFonts w:ascii="Times New Roman" w:eastAsia="Times New Roman" w:hAnsi="Times New Roman" w:cs="Times New Roman"/>
                <w:b/>
                <w:color w:val="333333"/>
                <w:sz w:val="24"/>
                <w:szCs w:val="24"/>
              </w:rPr>
              <w:t>’</w:t>
            </w:r>
            <w:r w:rsidRPr="00DC1292">
              <w:rPr>
                <w:rFonts w:ascii="Times New Roman" w:eastAsia="Times New Roman" w:hAnsi="Times New Roman" w:cs="Times New Roman"/>
                <w:b/>
                <w:sz w:val="24"/>
                <w:szCs w:val="24"/>
              </w:rPr>
              <w:t>язаним особам перевищує обсяг продажів товарів пов</w:t>
            </w:r>
            <w:r w:rsidRPr="00A740A7">
              <w:rPr>
                <w:rFonts w:ascii="Times New Roman" w:eastAsia="Times New Roman" w:hAnsi="Times New Roman" w:cs="Times New Roman"/>
                <w:b/>
                <w:color w:val="333333"/>
                <w:sz w:val="24"/>
                <w:szCs w:val="24"/>
              </w:rPr>
              <w:t>’</w:t>
            </w:r>
            <w:r w:rsidRPr="00DC1292">
              <w:rPr>
                <w:rFonts w:ascii="Times New Roman" w:eastAsia="Times New Roman" w:hAnsi="Times New Roman" w:cs="Times New Roman"/>
                <w:b/>
                <w:sz w:val="24"/>
                <w:szCs w:val="24"/>
              </w:rPr>
              <w:t xml:space="preserve">язаним особам. У разі неможливості визначення зазначених показників використовуються правила підпункту </w:t>
            </w:r>
            <w:r w:rsidRPr="00A740A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в</w:t>
            </w:r>
            <w:r w:rsidRPr="00A740A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цього підпункту;</w:t>
            </w:r>
          </w:p>
          <w:p w14:paraId="46724EAD" w14:textId="77777777" w:rsidR="005B02C0" w:rsidRPr="00DC1292"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в) цін</w:t>
            </w:r>
            <w:r>
              <w:rPr>
                <w:rFonts w:ascii="Times New Roman" w:eastAsia="Times New Roman" w:hAnsi="Times New Roman" w:cs="Times New Roman"/>
                <w:b/>
                <w:sz w:val="24"/>
                <w:szCs w:val="24"/>
              </w:rPr>
              <w:t>и</w:t>
            </w:r>
            <w:r w:rsidRPr="00DC1292">
              <w:rPr>
                <w:rFonts w:ascii="Times New Roman" w:eastAsia="Times New Roman" w:hAnsi="Times New Roman" w:cs="Times New Roman"/>
                <w:b/>
                <w:sz w:val="24"/>
                <w:szCs w:val="24"/>
              </w:rPr>
              <w:t>, визначен</w:t>
            </w:r>
            <w:r>
              <w:rPr>
                <w:rFonts w:ascii="Times New Roman" w:eastAsia="Times New Roman" w:hAnsi="Times New Roman" w:cs="Times New Roman"/>
                <w:b/>
                <w:sz w:val="24"/>
                <w:szCs w:val="24"/>
              </w:rPr>
              <w:t>ої</w:t>
            </w:r>
            <w:r w:rsidRPr="00DC1292">
              <w:rPr>
                <w:rFonts w:ascii="Times New Roman" w:eastAsia="Times New Roman" w:hAnsi="Times New Roman" w:cs="Times New Roman"/>
                <w:b/>
                <w:sz w:val="24"/>
                <w:szCs w:val="24"/>
              </w:rPr>
              <w:t xml:space="preserve"> на рівні виробничої собівартості, яка розрахована за правилами бухгалтерського обліку, в порядку, визначеному в обліковій політиці платника податку. </w:t>
            </w:r>
          </w:p>
          <w:p w14:paraId="2A4128D4" w14:textId="77777777" w:rsidR="005B02C0" w:rsidRPr="00DC1292"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Правила, встановлені підпунктами </w:t>
            </w:r>
            <w:r w:rsidRPr="00A740A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а</w:t>
            </w:r>
            <w:r w:rsidRPr="00A740A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w:t>
            </w:r>
            <w:r w:rsidRPr="00A740A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б</w:t>
            </w:r>
            <w:r w:rsidRPr="00A740A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і </w:t>
            </w:r>
            <w:r w:rsidRPr="00A740A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в</w:t>
            </w:r>
            <w:r w:rsidRPr="00A740A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цього підпункту, застосовуються послідовно в порядку їх черговості.</w:t>
            </w:r>
          </w:p>
          <w:p w14:paraId="20C808A9" w14:textId="77777777" w:rsidR="005B02C0" w:rsidRPr="00DC1292" w:rsidRDefault="005B02C0" w:rsidP="0017455C">
            <w:pPr>
              <w:spacing w:after="120"/>
              <w:jc w:val="both"/>
              <w:rPr>
                <w:rFonts w:ascii="Times New Roman" w:eastAsia="Times New Roman" w:hAnsi="Times New Roman" w:cs="Times New Roman"/>
                <w:b/>
                <w:sz w:val="24"/>
                <w:szCs w:val="24"/>
              </w:rPr>
            </w:pPr>
          </w:p>
        </w:tc>
      </w:tr>
      <w:tr w:rsidR="005B02C0" w:rsidRPr="00DC1292" w14:paraId="4D0B1ACA" w14:textId="77777777" w:rsidTr="00F77B98">
        <w:tc>
          <w:tcPr>
            <w:tcW w:w="7317" w:type="dxa"/>
          </w:tcPr>
          <w:p w14:paraId="03370BE4"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lastRenderedPageBreak/>
              <w:t xml:space="preserve">Відсутній </w:t>
            </w:r>
          </w:p>
        </w:tc>
        <w:tc>
          <w:tcPr>
            <w:tcW w:w="7713" w:type="dxa"/>
            <w:gridSpan w:val="2"/>
          </w:tcPr>
          <w:p w14:paraId="71CFD429" w14:textId="77777777" w:rsidR="005B02C0" w:rsidRPr="00B141CB" w:rsidRDefault="005B02C0" w:rsidP="0017455C">
            <w:pPr>
              <w:ind w:left="63"/>
              <w:jc w:val="both"/>
              <w:rPr>
                <w:rFonts w:ascii="Times New Roman" w:eastAsia="Times New Roman" w:hAnsi="Times New Roman" w:cs="Times New Roman"/>
                <w:b/>
                <w:sz w:val="24"/>
                <w:szCs w:val="24"/>
                <w:highlight w:val="yellow"/>
              </w:rPr>
            </w:pPr>
            <w:r w:rsidRPr="00D00C42">
              <w:rPr>
                <w:rFonts w:ascii="Times New Roman" w:eastAsia="Times New Roman" w:hAnsi="Times New Roman" w:cs="Times New Roman"/>
                <w:b/>
                <w:sz w:val="24"/>
                <w:szCs w:val="24"/>
              </w:rPr>
              <w:t>14.1.278.</w:t>
            </w:r>
            <w:r w:rsidRPr="00D00C42">
              <w:rPr>
                <w:rFonts w:ascii="Times New Roman" w:eastAsia="Times New Roman" w:hAnsi="Times New Roman" w:cs="Times New Roman"/>
                <w:sz w:val="24"/>
                <w:szCs w:val="24"/>
              </w:rPr>
              <w:t xml:space="preserve"> </w:t>
            </w:r>
            <w:r w:rsidRPr="00D00C42">
              <w:rPr>
                <w:rFonts w:ascii="Times New Roman" w:eastAsia="Times New Roman" w:hAnsi="Times New Roman" w:cs="Times New Roman"/>
                <w:b/>
                <w:sz w:val="24"/>
                <w:szCs w:val="24"/>
              </w:rPr>
              <w:t xml:space="preserve">резидент Дія Сіті </w:t>
            </w:r>
            <w:r w:rsidRPr="00765937">
              <w:rPr>
                <w:rFonts w:ascii="Times New Roman" w:eastAsia="Times New Roman" w:hAnsi="Times New Roman" w:cs="Times New Roman"/>
                <w:b/>
                <w:sz w:val="24"/>
                <w:szCs w:val="24"/>
              </w:rPr>
              <w:t xml:space="preserve">– </w:t>
            </w:r>
            <w:r w:rsidRPr="00B141CB">
              <w:rPr>
                <w:rFonts w:ascii="Times New Roman" w:eastAsia="Times New Roman" w:hAnsi="Times New Roman" w:cs="Times New Roman"/>
                <w:b/>
                <w:sz w:val="24"/>
                <w:szCs w:val="24"/>
              </w:rPr>
              <w:t xml:space="preserve">у значенні, визначеному Законом України «Про стимулювання розвитку цифрової економіки в Україні». </w:t>
            </w:r>
          </w:p>
        </w:tc>
      </w:tr>
      <w:tr w:rsidR="005B02C0" w:rsidRPr="00DC1292" w14:paraId="51E320AF" w14:textId="77777777" w:rsidTr="00F77B98">
        <w:tc>
          <w:tcPr>
            <w:tcW w:w="7317" w:type="dxa"/>
          </w:tcPr>
          <w:p w14:paraId="3E0F8589"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Відсутній </w:t>
            </w:r>
          </w:p>
        </w:tc>
        <w:tc>
          <w:tcPr>
            <w:tcW w:w="7713" w:type="dxa"/>
            <w:gridSpan w:val="2"/>
          </w:tcPr>
          <w:p w14:paraId="74829D8D" w14:textId="6E831BF4"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14.1.279. </w:t>
            </w:r>
            <w:r>
              <w:rPr>
                <w:rFonts w:ascii="Times New Roman" w:eastAsia="Times New Roman" w:hAnsi="Times New Roman" w:cs="Times New Roman"/>
                <w:b/>
                <w:sz w:val="24"/>
                <w:szCs w:val="24"/>
              </w:rPr>
              <w:t>спеціалісти</w:t>
            </w:r>
            <w:r w:rsidRPr="00DC1292">
              <w:rPr>
                <w:rFonts w:ascii="Times New Roman" w:eastAsia="Times New Roman" w:hAnsi="Times New Roman" w:cs="Times New Roman"/>
                <w:b/>
                <w:sz w:val="24"/>
                <w:szCs w:val="24"/>
              </w:rPr>
              <w:t xml:space="preserve"> резидента Дія Сіті – особи, які перебувають із резидентом Дія Сіті у трудових відносинах</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та/або </w:t>
            </w:r>
            <w:r>
              <w:rPr>
                <w:rFonts w:ascii="Times New Roman" w:eastAsia="Times New Roman" w:hAnsi="Times New Roman" w:cs="Times New Roman"/>
                <w:b/>
                <w:sz w:val="24"/>
                <w:szCs w:val="24"/>
              </w:rPr>
              <w:t>гіг-спеціалісти</w:t>
            </w:r>
            <w:r w:rsidRPr="00DC1292">
              <w:rPr>
                <w:rFonts w:ascii="Times New Roman" w:eastAsia="Times New Roman" w:hAnsi="Times New Roman" w:cs="Times New Roman"/>
                <w:b/>
                <w:sz w:val="24"/>
                <w:szCs w:val="24"/>
              </w:rPr>
              <w:t xml:space="preserve">, що виконують роботу </w:t>
            </w:r>
            <w:r>
              <w:rPr>
                <w:rFonts w:ascii="Times New Roman" w:eastAsia="Times New Roman" w:hAnsi="Times New Roman" w:cs="Times New Roman"/>
                <w:b/>
                <w:sz w:val="24"/>
                <w:szCs w:val="24"/>
              </w:rPr>
              <w:t xml:space="preserve">(надають послуги) </w:t>
            </w:r>
            <w:r w:rsidRPr="00DC1292">
              <w:rPr>
                <w:rFonts w:ascii="Times New Roman" w:eastAsia="Times New Roman" w:hAnsi="Times New Roman" w:cs="Times New Roman"/>
                <w:b/>
                <w:sz w:val="24"/>
                <w:szCs w:val="24"/>
              </w:rPr>
              <w:t>на користь (в інтересах) резидента Дія Сіті на підставі гіг-контракту, укладеного у порядку</w:t>
            </w:r>
            <w:r w:rsidR="00CD6AFE">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передбаченому Законом України «Про стимулювання розвитку цифрової економіки в Україні». </w:t>
            </w:r>
          </w:p>
        </w:tc>
      </w:tr>
      <w:tr w:rsidR="005B02C0" w:rsidRPr="00DC1292" w14:paraId="3E1EE743" w14:textId="77777777" w:rsidTr="00F77B98">
        <w:tc>
          <w:tcPr>
            <w:tcW w:w="7317" w:type="dxa"/>
          </w:tcPr>
          <w:p w14:paraId="1169BA29"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Відсутній</w:t>
            </w:r>
          </w:p>
        </w:tc>
        <w:tc>
          <w:tcPr>
            <w:tcW w:w="7713" w:type="dxa"/>
            <w:gridSpan w:val="2"/>
          </w:tcPr>
          <w:p w14:paraId="20176F8B" w14:textId="77777777" w:rsidR="005B02C0" w:rsidRPr="00DC1292" w:rsidRDefault="005B02C0" w:rsidP="0017455C">
            <w:pPr>
              <w:ind w:left="6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14.1.280. реєстр Дія Сіті – у значенні, визначеному Законом України «Про стимулювання розвитку цифрової економіки в Україні».</w:t>
            </w:r>
          </w:p>
        </w:tc>
      </w:tr>
      <w:tr w:rsidR="005B02C0" w:rsidRPr="00DC1292" w14:paraId="6BF86BB7" w14:textId="77777777" w:rsidTr="00F77B98">
        <w:tc>
          <w:tcPr>
            <w:tcW w:w="7317" w:type="dxa"/>
          </w:tcPr>
          <w:p w14:paraId="429ABEEB" w14:textId="77777777" w:rsidR="005B02C0" w:rsidRPr="00DC1292" w:rsidRDefault="005B02C0" w:rsidP="0017455C">
            <w:pPr>
              <w:jc w:val="center"/>
              <w:rPr>
                <w:rFonts w:ascii="Times New Roman" w:eastAsia="Times New Roman" w:hAnsi="Times New Roman" w:cs="Times New Roman"/>
                <w:b/>
                <w:sz w:val="24"/>
                <w:szCs w:val="24"/>
              </w:rPr>
            </w:pPr>
            <w:r w:rsidRPr="00DC1292">
              <w:rPr>
                <w:rFonts w:ascii="Times New Roman" w:eastAsia="Times New Roman" w:hAnsi="Times New Roman" w:cs="Times New Roman"/>
                <w:b/>
                <w:color w:val="333333"/>
                <w:sz w:val="24"/>
                <w:szCs w:val="24"/>
                <w:highlight w:val="white"/>
              </w:rPr>
              <w:lastRenderedPageBreak/>
              <w:t>Стаття 64. Взяття на облік юридичних осіб та відокремлених підрозділів юридичних осіб</w:t>
            </w:r>
          </w:p>
        </w:tc>
        <w:tc>
          <w:tcPr>
            <w:tcW w:w="7713" w:type="dxa"/>
            <w:gridSpan w:val="2"/>
          </w:tcPr>
          <w:p w14:paraId="459B2572" w14:textId="77777777" w:rsidR="005B02C0" w:rsidRPr="00DC1292" w:rsidRDefault="005B02C0" w:rsidP="0017455C">
            <w:pPr>
              <w:jc w:val="center"/>
              <w:rPr>
                <w:rFonts w:ascii="Times New Roman" w:eastAsia="Times New Roman" w:hAnsi="Times New Roman" w:cs="Times New Roman"/>
                <w:b/>
                <w:sz w:val="24"/>
                <w:szCs w:val="24"/>
              </w:rPr>
            </w:pPr>
            <w:r w:rsidRPr="00DC1292">
              <w:rPr>
                <w:rFonts w:ascii="Times New Roman" w:eastAsia="Times New Roman" w:hAnsi="Times New Roman" w:cs="Times New Roman"/>
                <w:b/>
                <w:color w:val="333333"/>
                <w:sz w:val="24"/>
                <w:szCs w:val="24"/>
                <w:highlight w:val="white"/>
              </w:rPr>
              <w:t>Стаття 64. Взяття на облік юридичних осіб та відокремлених підрозділів юридичних осіб</w:t>
            </w:r>
          </w:p>
        </w:tc>
      </w:tr>
      <w:tr w:rsidR="005B02C0" w:rsidRPr="00DC1292" w14:paraId="576BB3C3" w14:textId="77777777" w:rsidTr="00F77B98">
        <w:tc>
          <w:tcPr>
            <w:tcW w:w="7317" w:type="dxa"/>
          </w:tcPr>
          <w:p w14:paraId="34493B80"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Відсутній </w:t>
            </w:r>
          </w:p>
        </w:tc>
        <w:tc>
          <w:tcPr>
            <w:tcW w:w="7713" w:type="dxa"/>
            <w:gridSpan w:val="2"/>
          </w:tcPr>
          <w:p w14:paraId="787C6641" w14:textId="77777777" w:rsidR="005B02C0" w:rsidRPr="00DC1292" w:rsidRDefault="005B02C0" w:rsidP="0017455C">
            <w:pPr>
              <w:jc w:val="both"/>
              <w:rPr>
                <w:rFonts w:ascii="Times New Roman" w:eastAsia="Times New Roman" w:hAnsi="Times New Roman" w:cs="Times New Roman"/>
                <w:b/>
                <w:sz w:val="24"/>
                <w:szCs w:val="24"/>
              </w:rPr>
            </w:pPr>
            <w:bookmarkStart w:id="11" w:name="_17dp8vu" w:colFirst="0" w:colLast="0"/>
            <w:bookmarkEnd w:id="11"/>
            <w:r w:rsidRPr="00DC1292">
              <w:rPr>
                <w:rFonts w:ascii="Times New Roman" w:eastAsia="Times New Roman" w:hAnsi="Times New Roman" w:cs="Times New Roman"/>
                <w:b/>
                <w:color w:val="333333"/>
                <w:sz w:val="24"/>
                <w:szCs w:val="24"/>
                <w:highlight w:val="white"/>
              </w:rPr>
              <w:t>64.8. Порядок обміну інформацією щодо включення/виключення платників податків до</w:t>
            </w:r>
            <w:r w:rsidRPr="00DE66C9">
              <w:rPr>
                <w:rFonts w:ascii="Times New Roman" w:eastAsia="Times New Roman" w:hAnsi="Times New Roman" w:cs="Times New Roman"/>
                <w:b/>
                <w:color w:val="333333"/>
                <w:sz w:val="24"/>
                <w:szCs w:val="24"/>
                <w:highlight w:val="white"/>
              </w:rPr>
              <w:t>/</w:t>
            </w:r>
            <w:r>
              <w:rPr>
                <w:rFonts w:ascii="Times New Roman" w:eastAsia="Times New Roman" w:hAnsi="Times New Roman" w:cs="Times New Roman"/>
                <w:b/>
                <w:color w:val="333333"/>
                <w:sz w:val="24"/>
                <w:szCs w:val="24"/>
                <w:highlight w:val="white"/>
              </w:rPr>
              <w:t>з</w:t>
            </w:r>
            <w:r w:rsidRPr="00DC1292">
              <w:rPr>
                <w:rFonts w:ascii="Times New Roman" w:eastAsia="Times New Roman" w:hAnsi="Times New Roman" w:cs="Times New Roman"/>
                <w:b/>
                <w:color w:val="333333"/>
                <w:sz w:val="24"/>
                <w:szCs w:val="24"/>
                <w:highlight w:val="white"/>
              </w:rPr>
              <w:t xml:space="preserve"> реєстру </w:t>
            </w:r>
            <w:r w:rsidRPr="00DC1292">
              <w:rPr>
                <w:rFonts w:ascii="Times New Roman" w:eastAsia="Times New Roman" w:hAnsi="Times New Roman" w:cs="Times New Roman"/>
                <w:b/>
                <w:sz w:val="24"/>
                <w:szCs w:val="24"/>
              </w:rPr>
              <w:t>резидентів Дія Сіті</w:t>
            </w:r>
            <w:r w:rsidRPr="00DC1292">
              <w:rPr>
                <w:rFonts w:ascii="Times New Roman" w:eastAsia="Times New Roman" w:hAnsi="Times New Roman" w:cs="Times New Roman"/>
                <w:b/>
                <w:color w:val="333333"/>
                <w:sz w:val="24"/>
                <w:szCs w:val="24"/>
                <w:highlight w:val="white"/>
              </w:rPr>
              <w:t xml:space="preserve">, а також про наявність/відсутність податкового боргу у платників податків, що включені до </w:t>
            </w:r>
            <w:r w:rsidRPr="00DC1292">
              <w:rPr>
                <w:rFonts w:ascii="Times New Roman" w:eastAsia="Times New Roman" w:hAnsi="Times New Roman" w:cs="Times New Roman"/>
                <w:b/>
                <w:color w:val="333333"/>
                <w:sz w:val="24"/>
                <w:szCs w:val="24"/>
              </w:rPr>
              <w:t xml:space="preserve">реєстру </w:t>
            </w:r>
            <w:r w:rsidRPr="00DC1292">
              <w:rPr>
                <w:rFonts w:ascii="Times New Roman" w:eastAsia="Times New Roman" w:hAnsi="Times New Roman" w:cs="Times New Roman"/>
                <w:b/>
                <w:sz w:val="24"/>
                <w:szCs w:val="24"/>
              </w:rPr>
              <w:t>резидентів Дія Сіті</w:t>
            </w:r>
            <w:r>
              <w:rPr>
                <w:rFonts w:ascii="Times New Roman" w:eastAsia="Times New Roman" w:hAnsi="Times New Roman" w:cs="Times New Roman"/>
                <w:b/>
                <w:color w:val="333333"/>
                <w:sz w:val="24"/>
                <w:szCs w:val="24"/>
                <w:highlight w:val="white"/>
              </w:rPr>
              <w:t xml:space="preserve"> та перебувають в статусі резидента Дія Сіті</w:t>
            </w:r>
            <w:r w:rsidRPr="00DC1292">
              <w:rPr>
                <w:rFonts w:ascii="Times New Roman" w:eastAsia="Times New Roman" w:hAnsi="Times New Roman" w:cs="Times New Roman"/>
                <w:b/>
                <w:color w:val="333333"/>
                <w:sz w:val="24"/>
                <w:szCs w:val="24"/>
                <w:highlight w:val="white"/>
              </w:rPr>
              <w:t xml:space="preserve">, між </w:t>
            </w:r>
            <w:r w:rsidRPr="00DC1292">
              <w:rPr>
                <w:rFonts w:ascii="Times New Roman" w:eastAsia="Times New Roman" w:hAnsi="Times New Roman" w:cs="Times New Roman"/>
                <w:b/>
                <w:color w:val="000000"/>
                <w:sz w:val="24"/>
                <w:szCs w:val="24"/>
              </w:rPr>
              <w:t xml:space="preserve">центральним органом виконавчої влади, що забезпечує формування та реалізацію державної політики у сфері </w:t>
            </w:r>
            <w:r w:rsidRPr="00DE66C9">
              <w:rPr>
                <w:rFonts w:ascii="Times New Roman" w:eastAsia="Times New Roman" w:hAnsi="Times New Roman" w:cs="Times New Roman"/>
                <w:b/>
                <w:color w:val="000000"/>
                <w:sz w:val="24"/>
                <w:szCs w:val="24"/>
              </w:rPr>
              <w:t>цифрової економіки,</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color w:val="333333"/>
                <w:sz w:val="24"/>
                <w:szCs w:val="24"/>
                <w:highlight w:val="white"/>
              </w:rPr>
              <w:t xml:space="preserve">та центральним органом виконавчої влади, що реалізує державну податкову політику, визначається </w:t>
            </w:r>
            <w:r w:rsidRPr="00DC1292">
              <w:rPr>
                <w:rFonts w:ascii="Times New Roman" w:eastAsia="Times New Roman" w:hAnsi="Times New Roman" w:cs="Times New Roman"/>
                <w:b/>
                <w:color w:val="333333"/>
                <w:sz w:val="24"/>
                <w:szCs w:val="24"/>
              </w:rPr>
              <w:t>Кабінетом  Міністрів України</w:t>
            </w:r>
            <w:r>
              <w:rPr>
                <w:rFonts w:ascii="Times New Roman" w:eastAsia="Times New Roman" w:hAnsi="Times New Roman" w:cs="Times New Roman"/>
                <w:b/>
                <w:color w:val="333333"/>
                <w:sz w:val="24"/>
                <w:szCs w:val="24"/>
              </w:rPr>
              <w:t>.</w:t>
            </w:r>
            <w:r w:rsidRPr="00DC1292">
              <w:rPr>
                <w:rFonts w:ascii="Times New Roman" w:eastAsia="Times New Roman" w:hAnsi="Times New Roman" w:cs="Times New Roman"/>
                <w:b/>
                <w:color w:val="333333"/>
                <w:sz w:val="24"/>
                <w:szCs w:val="24"/>
              </w:rPr>
              <w:t xml:space="preserve"> </w:t>
            </w:r>
          </w:p>
        </w:tc>
      </w:tr>
      <w:tr w:rsidR="005B02C0" w:rsidRPr="00DC1292" w14:paraId="6E9AD9CF" w14:textId="77777777" w:rsidTr="00F77B98">
        <w:trPr>
          <w:trHeight w:val="551"/>
        </w:trPr>
        <w:tc>
          <w:tcPr>
            <w:tcW w:w="15030" w:type="dxa"/>
            <w:gridSpan w:val="3"/>
          </w:tcPr>
          <w:p w14:paraId="59DC2C43" w14:textId="77777777" w:rsidR="005B02C0" w:rsidRPr="00DC1292" w:rsidRDefault="005B02C0" w:rsidP="0017455C">
            <w:pPr>
              <w:pBdr>
                <w:top w:val="nil"/>
                <w:left w:val="nil"/>
                <w:bottom w:val="nil"/>
                <w:right w:val="nil"/>
                <w:between w:val="nil"/>
              </w:pBdr>
              <w:tabs>
                <w:tab w:val="left" w:pos="2125"/>
              </w:tabs>
              <w:ind w:left="63" w:right="106"/>
              <w:jc w:val="center"/>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000000"/>
                <w:sz w:val="24"/>
                <w:szCs w:val="24"/>
              </w:rPr>
              <w:t>РОЗДІЛ IIІ. ПОДАТОК НА ПРИБУТОК ПІДПРИЄМСТВ</w:t>
            </w:r>
          </w:p>
        </w:tc>
      </w:tr>
      <w:tr w:rsidR="005B02C0" w:rsidRPr="00DC1292" w14:paraId="6496BDC7" w14:textId="77777777" w:rsidTr="00F77B98">
        <w:trPr>
          <w:gridAfter w:val="1"/>
          <w:wAfter w:w="7" w:type="dxa"/>
          <w:trHeight w:val="714"/>
        </w:trPr>
        <w:tc>
          <w:tcPr>
            <w:tcW w:w="7317" w:type="dxa"/>
            <w:tcBorders>
              <w:bottom w:val="single" w:sz="4" w:space="0" w:color="000000"/>
            </w:tcBorders>
          </w:tcPr>
          <w:p w14:paraId="0FE15E5D" w14:textId="5C3F1F95" w:rsidR="005B02C0" w:rsidRPr="00DC1292" w:rsidRDefault="005B02C0" w:rsidP="00F77B98">
            <w:pPr>
              <w:ind w:left="63"/>
              <w:jc w:val="center"/>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Стаття 134. Об’єкт оподаткування</w:t>
            </w:r>
            <w:bookmarkStart w:id="12" w:name="3rdcrjn" w:colFirst="0" w:colLast="0"/>
            <w:bookmarkEnd w:id="12"/>
          </w:p>
        </w:tc>
        <w:tc>
          <w:tcPr>
            <w:tcW w:w="7706" w:type="dxa"/>
            <w:tcBorders>
              <w:bottom w:val="single" w:sz="4" w:space="0" w:color="000000"/>
            </w:tcBorders>
          </w:tcPr>
          <w:p w14:paraId="53EDCB22" w14:textId="77777777" w:rsidR="005B02C0" w:rsidRPr="00DC1292" w:rsidRDefault="005B02C0" w:rsidP="0017455C">
            <w:pPr>
              <w:pBdr>
                <w:top w:val="nil"/>
                <w:left w:val="nil"/>
                <w:bottom w:val="nil"/>
                <w:right w:val="nil"/>
                <w:between w:val="nil"/>
              </w:pBdr>
              <w:ind w:left="63" w:right="106"/>
              <w:jc w:val="center"/>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000000"/>
                <w:sz w:val="24"/>
                <w:szCs w:val="24"/>
              </w:rPr>
              <w:t>Стаття 134. Об’єкт оподаткування</w:t>
            </w:r>
          </w:p>
        </w:tc>
      </w:tr>
      <w:tr w:rsidR="005B02C0" w:rsidRPr="00DC1292" w14:paraId="10D304B2" w14:textId="77777777" w:rsidTr="00F77B98">
        <w:trPr>
          <w:gridAfter w:val="1"/>
          <w:wAfter w:w="7" w:type="dxa"/>
          <w:trHeight w:val="327"/>
        </w:trPr>
        <w:tc>
          <w:tcPr>
            <w:tcW w:w="7317" w:type="dxa"/>
            <w:tcBorders>
              <w:bottom w:val="nil"/>
            </w:tcBorders>
          </w:tcPr>
          <w:p w14:paraId="17BB56FB" w14:textId="0C12E936" w:rsidR="005B02C0" w:rsidRPr="00DC1292" w:rsidRDefault="005B02C0" w:rsidP="00F77B98">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134.1. Об’єктом оподаткування є:</w:t>
            </w:r>
          </w:p>
        </w:tc>
        <w:tc>
          <w:tcPr>
            <w:tcW w:w="7706" w:type="dxa"/>
            <w:tcBorders>
              <w:bottom w:val="nil"/>
            </w:tcBorders>
          </w:tcPr>
          <w:p w14:paraId="09049BA0"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134.1. Об’єктом оподаткування є:</w:t>
            </w:r>
          </w:p>
        </w:tc>
      </w:tr>
      <w:tr w:rsidR="005B02C0" w:rsidRPr="00DC1292" w14:paraId="38012179" w14:textId="77777777" w:rsidTr="00F77B98">
        <w:trPr>
          <w:gridAfter w:val="1"/>
          <w:wAfter w:w="7" w:type="dxa"/>
          <w:trHeight w:val="1228"/>
        </w:trPr>
        <w:tc>
          <w:tcPr>
            <w:tcW w:w="7317" w:type="dxa"/>
            <w:tcBorders>
              <w:bottom w:val="nil"/>
            </w:tcBorders>
          </w:tcPr>
          <w:p w14:paraId="0A67E3A7"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Відсутній.</w:t>
            </w:r>
          </w:p>
          <w:p w14:paraId="4E953FFB" w14:textId="77777777" w:rsidR="005B02C0" w:rsidRPr="00DC1292" w:rsidRDefault="005B02C0" w:rsidP="0017455C">
            <w:pPr>
              <w:ind w:left="63"/>
              <w:jc w:val="both"/>
              <w:rPr>
                <w:rFonts w:ascii="Times New Roman" w:eastAsia="Times New Roman" w:hAnsi="Times New Roman" w:cs="Times New Roman"/>
                <w:b/>
                <w:sz w:val="24"/>
                <w:szCs w:val="24"/>
              </w:rPr>
            </w:pPr>
          </w:p>
        </w:tc>
        <w:tc>
          <w:tcPr>
            <w:tcW w:w="7706" w:type="dxa"/>
            <w:tcBorders>
              <w:bottom w:val="nil"/>
            </w:tcBorders>
          </w:tcPr>
          <w:p w14:paraId="5C515A46" w14:textId="263E8215" w:rsidR="005B02C0" w:rsidRPr="00F77B98" w:rsidRDefault="005B02C0" w:rsidP="00F77B98">
            <w:pPr>
              <w:pBdr>
                <w:top w:val="nil"/>
                <w:left w:val="nil"/>
                <w:bottom w:val="nil"/>
                <w:right w:val="nil"/>
                <w:between w:val="nil"/>
              </w:pBdr>
              <w:ind w:left="63" w:right="106"/>
              <w:jc w:val="both"/>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000000"/>
                <w:sz w:val="24"/>
                <w:szCs w:val="24"/>
              </w:rPr>
              <w:t xml:space="preserve">134.1.8. операції платників податку </w:t>
            </w:r>
            <w:r>
              <w:rPr>
                <w:rFonts w:ascii="Times New Roman" w:eastAsia="Times New Roman" w:hAnsi="Times New Roman" w:cs="Times New Roman"/>
                <w:b/>
                <w:color w:val="000000"/>
                <w:sz w:val="24"/>
                <w:szCs w:val="24"/>
              </w:rPr>
              <w:t>–</w:t>
            </w:r>
            <w:r w:rsidRPr="00DC1292">
              <w:rPr>
                <w:rFonts w:ascii="Times New Roman" w:eastAsia="Times New Roman" w:hAnsi="Times New Roman" w:cs="Times New Roman"/>
                <w:b/>
                <w:color w:val="000000"/>
                <w:sz w:val="24"/>
                <w:szCs w:val="24"/>
              </w:rPr>
              <w:t xml:space="preserve"> резидентів Дія Сіті від бу</w:t>
            </w:r>
            <w:r>
              <w:rPr>
                <w:rFonts w:ascii="Times New Roman" w:eastAsia="Times New Roman" w:hAnsi="Times New Roman" w:cs="Times New Roman"/>
                <w:b/>
                <w:color w:val="000000"/>
                <w:sz w:val="24"/>
                <w:szCs w:val="24"/>
              </w:rPr>
              <w:t xml:space="preserve">дь-якої </w:t>
            </w:r>
            <w:r w:rsidRPr="00DC1292">
              <w:rPr>
                <w:rFonts w:ascii="Times New Roman" w:eastAsia="Times New Roman" w:hAnsi="Times New Roman" w:cs="Times New Roman"/>
                <w:b/>
                <w:color w:val="000000"/>
                <w:sz w:val="24"/>
                <w:szCs w:val="24"/>
              </w:rPr>
              <w:t xml:space="preserve">діяльності, що підлягають оподаткуванню згідно з пунктом 135.2 статті 135, </w:t>
            </w:r>
            <w:r w:rsidRPr="00D00C42">
              <w:rPr>
                <w:rFonts w:ascii="Times New Roman" w:eastAsia="Times New Roman" w:hAnsi="Times New Roman" w:cs="Times New Roman"/>
                <w:b/>
                <w:color w:val="000000"/>
                <w:sz w:val="24"/>
                <w:szCs w:val="24"/>
              </w:rPr>
              <w:t xml:space="preserve">пунктом </w:t>
            </w:r>
            <w:r w:rsidRPr="00B141CB">
              <w:rPr>
                <w:rFonts w:ascii="Times New Roman" w:eastAsia="Times New Roman" w:hAnsi="Times New Roman" w:cs="Times New Roman"/>
                <w:b/>
                <w:color w:val="000000"/>
                <w:sz w:val="24"/>
                <w:szCs w:val="24"/>
              </w:rPr>
              <w:t>137.10</w:t>
            </w:r>
            <w:r w:rsidRPr="00D00C42">
              <w:rPr>
                <w:rFonts w:ascii="Times New Roman" w:eastAsia="Times New Roman" w:hAnsi="Times New Roman" w:cs="Times New Roman"/>
                <w:b/>
                <w:color w:val="000000"/>
                <w:sz w:val="24"/>
                <w:szCs w:val="24"/>
              </w:rPr>
              <w:t xml:space="preserve"> статті</w:t>
            </w:r>
            <w:r w:rsidRPr="00DC1292">
              <w:rPr>
                <w:rFonts w:ascii="Times New Roman" w:eastAsia="Times New Roman" w:hAnsi="Times New Roman" w:cs="Times New Roman"/>
                <w:b/>
                <w:color w:val="000000"/>
                <w:sz w:val="24"/>
                <w:szCs w:val="24"/>
              </w:rPr>
              <w:t xml:space="preserve"> 137 та пункт</w:t>
            </w:r>
            <w:r>
              <w:rPr>
                <w:rFonts w:ascii="Times New Roman" w:eastAsia="Times New Roman" w:hAnsi="Times New Roman" w:cs="Times New Roman"/>
                <w:b/>
                <w:color w:val="000000"/>
                <w:sz w:val="24"/>
                <w:szCs w:val="24"/>
              </w:rPr>
              <w:t>ом</w:t>
            </w:r>
            <w:r w:rsidRPr="00DC1292">
              <w:rPr>
                <w:rFonts w:ascii="Times New Roman" w:eastAsia="Times New Roman" w:hAnsi="Times New Roman" w:cs="Times New Roman"/>
                <w:b/>
                <w:color w:val="000000"/>
                <w:sz w:val="24"/>
                <w:szCs w:val="24"/>
              </w:rPr>
              <w:t xml:space="preserve"> 141.9 статті 141 цього Кодексу. </w:t>
            </w:r>
          </w:p>
        </w:tc>
      </w:tr>
      <w:tr w:rsidR="005B02C0" w:rsidRPr="00DC1292" w14:paraId="46988371" w14:textId="77777777" w:rsidTr="00F77B98">
        <w:trPr>
          <w:gridAfter w:val="1"/>
          <w:wAfter w:w="7" w:type="dxa"/>
        </w:trPr>
        <w:tc>
          <w:tcPr>
            <w:tcW w:w="7317" w:type="dxa"/>
            <w:tcBorders>
              <w:bottom w:val="nil"/>
            </w:tcBorders>
          </w:tcPr>
          <w:p w14:paraId="1E6DE3F8"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Стаття 135. База оподаткування</w:t>
            </w:r>
          </w:p>
        </w:tc>
        <w:tc>
          <w:tcPr>
            <w:tcW w:w="7706" w:type="dxa"/>
            <w:tcBorders>
              <w:bottom w:val="nil"/>
            </w:tcBorders>
          </w:tcPr>
          <w:p w14:paraId="78CF5FBB" w14:textId="77777777" w:rsidR="005B02C0" w:rsidRPr="00DC1292" w:rsidRDefault="005B02C0" w:rsidP="0017455C">
            <w:pPr>
              <w:pBdr>
                <w:top w:val="nil"/>
                <w:left w:val="nil"/>
                <w:bottom w:val="nil"/>
                <w:right w:val="nil"/>
                <w:between w:val="nil"/>
              </w:pBdr>
              <w:ind w:left="63" w:right="106"/>
              <w:jc w:val="both"/>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000000"/>
                <w:sz w:val="24"/>
                <w:szCs w:val="24"/>
              </w:rPr>
              <w:t>Стаття 135. База оподаткування</w:t>
            </w:r>
          </w:p>
        </w:tc>
      </w:tr>
      <w:tr w:rsidR="005B02C0" w:rsidRPr="00DC1292" w14:paraId="2AFA2CED" w14:textId="77777777" w:rsidTr="00F77B98">
        <w:trPr>
          <w:gridAfter w:val="1"/>
          <w:wAfter w:w="7" w:type="dxa"/>
        </w:trPr>
        <w:tc>
          <w:tcPr>
            <w:tcW w:w="7317" w:type="dxa"/>
            <w:tcBorders>
              <w:bottom w:val="nil"/>
            </w:tcBorders>
          </w:tcPr>
          <w:p w14:paraId="63F75F4A"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Відсутній.</w:t>
            </w:r>
          </w:p>
        </w:tc>
        <w:tc>
          <w:tcPr>
            <w:tcW w:w="7706" w:type="dxa"/>
            <w:tcBorders>
              <w:bottom w:val="nil"/>
            </w:tcBorders>
          </w:tcPr>
          <w:p w14:paraId="240F8089" w14:textId="77777777" w:rsidR="005B02C0" w:rsidRPr="00DC1292" w:rsidRDefault="005B02C0" w:rsidP="0017455C">
            <w:pPr>
              <w:pBdr>
                <w:top w:val="nil"/>
                <w:left w:val="nil"/>
                <w:bottom w:val="nil"/>
                <w:right w:val="nil"/>
                <w:between w:val="nil"/>
              </w:pBdr>
              <w:tabs>
                <w:tab w:val="left" w:pos="884"/>
              </w:tabs>
              <w:ind w:left="34"/>
              <w:jc w:val="both"/>
              <w:rPr>
                <w:rFonts w:ascii="Times New Roman" w:eastAsia="Times New Roman" w:hAnsi="Times New Roman" w:cs="Times New Roman"/>
                <w:b/>
                <w:color w:val="000000"/>
                <w:sz w:val="24"/>
                <w:szCs w:val="24"/>
                <w:highlight w:val="white"/>
              </w:rPr>
            </w:pPr>
            <w:r w:rsidRPr="00DC1292">
              <w:rPr>
                <w:rFonts w:ascii="Times New Roman" w:eastAsia="Times New Roman" w:hAnsi="Times New Roman" w:cs="Times New Roman"/>
                <w:b/>
                <w:color w:val="000000"/>
                <w:sz w:val="24"/>
                <w:szCs w:val="24"/>
                <w:highlight w:val="white"/>
              </w:rPr>
              <w:t>135.2. Базою оподаткування операцій</w:t>
            </w:r>
            <w:r w:rsidRPr="00DC1292">
              <w:rPr>
                <w:rFonts w:ascii="Times New Roman" w:eastAsia="Times New Roman" w:hAnsi="Times New Roman" w:cs="Times New Roman"/>
                <w:b/>
                <w:color w:val="000000"/>
                <w:sz w:val="24"/>
                <w:szCs w:val="24"/>
              </w:rPr>
              <w:t xml:space="preserve"> резидента Дія Сіті </w:t>
            </w:r>
            <w:r w:rsidRPr="00DC1292">
              <w:rPr>
                <w:rFonts w:ascii="Times New Roman" w:eastAsia="Times New Roman" w:hAnsi="Times New Roman" w:cs="Times New Roman"/>
                <w:b/>
                <w:color w:val="000000"/>
                <w:sz w:val="24"/>
                <w:szCs w:val="24"/>
                <w:highlight w:val="white"/>
              </w:rPr>
              <w:t>є грошове вираження об</w:t>
            </w:r>
            <w:r w:rsidRPr="00DC1292">
              <w:rPr>
                <w:rFonts w:ascii="Times New Roman" w:eastAsia="Times New Roman" w:hAnsi="Times New Roman" w:cs="Times New Roman"/>
                <w:b/>
                <w:sz w:val="24"/>
                <w:szCs w:val="24"/>
              </w:rPr>
              <w:t>’</w:t>
            </w:r>
            <w:r w:rsidRPr="00DC1292">
              <w:rPr>
                <w:rFonts w:ascii="Times New Roman" w:eastAsia="Times New Roman" w:hAnsi="Times New Roman" w:cs="Times New Roman"/>
                <w:b/>
                <w:color w:val="000000"/>
                <w:sz w:val="24"/>
                <w:szCs w:val="24"/>
                <w:highlight w:val="white"/>
              </w:rPr>
              <w:t>єкта оподаткування, розрахованого за правилами, визначеними цим пунктом Кодексу. У разі здійснення операцій, які є об</w:t>
            </w:r>
            <w:r w:rsidRPr="00DC1292">
              <w:rPr>
                <w:rFonts w:ascii="Times New Roman" w:eastAsia="Times New Roman" w:hAnsi="Times New Roman" w:cs="Times New Roman"/>
                <w:b/>
                <w:sz w:val="24"/>
                <w:szCs w:val="24"/>
              </w:rPr>
              <w:t>’</w:t>
            </w:r>
            <w:r w:rsidRPr="00DC1292">
              <w:rPr>
                <w:rFonts w:ascii="Times New Roman" w:eastAsia="Times New Roman" w:hAnsi="Times New Roman" w:cs="Times New Roman"/>
                <w:b/>
                <w:color w:val="000000"/>
                <w:sz w:val="24"/>
                <w:szCs w:val="24"/>
                <w:highlight w:val="white"/>
              </w:rPr>
              <w:t>єктом оподаткування, у формі, відмінній від грошової, базою оподаткування є вартість такої операції, визначена на рівні звичайної ціни.</w:t>
            </w:r>
          </w:p>
          <w:p w14:paraId="01C2DBC5" w14:textId="77777777" w:rsidR="005B02C0" w:rsidRPr="00FD544A" w:rsidRDefault="005B02C0" w:rsidP="0017455C">
            <w:pPr>
              <w:pBdr>
                <w:top w:val="nil"/>
                <w:left w:val="nil"/>
                <w:bottom w:val="nil"/>
                <w:right w:val="nil"/>
                <w:between w:val="nil"/>
              </w:pBdr>
              <w:tabs>
                <w:tab w:val="left" w:pos="884"/>
              </w:tabs>
              <w:ind w:left="34"/>
              <w:jc w:val="both"/>
              <w:rPr>
                <w:rFonts w:ascii="Times New Roman" w:eastAsia="Times New Roman" w:hAnsi="Times New Roman" w:cs="Times New Roman"/>
                <w:b/>
                <w:color w:val="000000"/>
                <w:sz w:val="24"/>
                <w:szCs w:val="24"/>
                <w:highlight w:val="white"/>
              </w:rPr>
            </w:pPr>
          </w:p>
          <w:p w14:paraId="2B75B96F" w14:textId="77777777" w:rsidR="005B02C0" w:rsidRPr="00DC1292" w:rsidRDefault="005B02C0" w:rsidP="0017455C">
            <w:pPr>
              <w:pBdr>
                <w:top w:val="nil"/>
                <w:left w:val="nil"/>
                <w:bottom w:val="nil"/>
                <w:right w:val="nil"/>
                <w:between w:val="nil"/>
              </w:pBdr>
              <w:tabs>
                <w:tab w:val="left" w:pos="884"/>
              </w:tabs>
              <w:ind w:left="34"/>
              <w:jc w:val="both"/>
              <w:rPr>
                <w:rFonts w:ascii="Times New Roman" w:eastAsia="Times New Roman" w:hAnsi="Times New Roman" w:cs="Times New Roman"/>
                <w:b/>
                <w:color w:val="000000"/>
                <w:sz w:val="24"/>
                <w:szCs w:val="24"/>
                <w:highlight w:val="white"/>
              </w:rPr>
            </w:pPr>
            <w:r w:rsidRPr="00DC1292">
              <w:rPr>
                <w:rFonts w:ascii="Times New Roman" w:eastAsia="Times New Roman" w:hAnsi="Times New Roman" w:cs="Times New Roman"/>
                <w:b/>
                <w:color w:val="000000"/>
                <w:sz w:val="24"/>
                <w:szCs w:val="24"/>
                <w:highlight w:val="white"/>
              </w:rPr>
              <w:t>135.2.1. База оподаткування визначається як сума:</w:t>
            </w:r>
          </w:p>
          <w:p w14:paraId="5E5798E3" w14:textId="77777777" w:rsidR="005B02C0" w:rsidRPr="00DC1292" w:rsidRDefault="005B02C0" w:rsidP="0017455C">
            <w:pPr>
              <w:pBdr>
                <w:top w:val="nil"/>
                <w:left w:val="nil"/>
                <w:bottom w:val="nil"/>
                <w:right w:val="nil"/>
                <w:between w:val="nil"/>
              </w:pBdr>
              <w:tabs>
                <w:tab w:val="left" w:pos="1026"/>
              </w:tabs>
              <w:ind w:left="34"/>
              <w:jc w:val="both"/>
              <w:rPr>
                <w:rFonts w:ascii="Times New Roman" w:eastAsia="Times New Roman" w:hAnsi="Times New Roman" w:cs="Times New Roman"/>
                <w:b/>
                <w:color w:val="000000"/>
                <w:sz w:val="24"/>
                <w:szCs w:val="24"/>
                <w:highlight w:val="white"/>
              </w:rPr>
            </w:pPr>
            <w:r w:rsidRPr="00DC1292">
              <w:rPr>
                <w:rFonts w:ascii="Times New Roman" w:eastAsia="Times New Roman" w:hAnsi="Times New Roman" w:cs="Times New Roman"/>
                <w:b/>
                <w:color w:val="000000"/>
                <w:sz w:val="24"/>
                <w:szCs w:val="24"/>
                <w:highlight w:val="white"/>
              </w:rPr>
              <w:t>135.2.1.1.</w:t>
            </w:r>
            <w:r w:rsidRPr="00DC1292">
              <w:rPr>
                <w:rFonts w:ascii="Times New Roman" w:eastAsia="Times New Roman" w:hAnsi="Times New Roman" w:cs="Times New Roman"/>
                <w:b/>
                <w:color w:val="000000"/>
                <w:sz w:val="24"/>
                <w:szCs w:val="24"/>
                <w:highlight w:val="white"/>
              </w:rPr>
              <w:tab/>
              <w:t xml:space="preserve">дивідендів, які виплачуються на користь неплатника податку у грошовій формі та/або відмінній від грошової формі, за </w:t>
            </w:r>
            <w:r w:rsidRPr="00B141CB">
              <w:rPr>
                <w:rFonts w:ascii="Times New Roman" w:eastAsia="Times New Roman" w:hAnsi="Times New Roman" w:cs="Times New Roman"/>
                <w:b/>
                <w:color w:val="000000"/>
                <w:sz w:val="24"/>
                <w:szCs w:val="24"/>
              </w:rPr>
              <w:t>винятком дивідендів</w:t>
            </w:r>
            <w:r w:rsidRPr="00DC1292">
              <w:rPr>
                <w:rFonts w:ascii="Times New Roman" w:eastAsia="Times New Roman" w:hAnsi="Times New Roman" w:cs="Times New Roman"/>
                <w:b/>
                <w:color w:val="000000"/>
                <w:sz w:val="24"/>
                <w:szCs w:val="24"/>
                <w:highlight w:val="white"/>
              </w:rPr>
              <w:t>, які нараховуються на користь засновника/</w:t>
            </w:r>
            <w:r w:rsidRPr="00DC1292">
              <w:rPr>
                <w:rFonts w:ascii="Times New Roman" w:eastAsia="Times New Roman" w:hAnsi="Times New Roman" w:cs="Times New Roman"/>
                <w:b/>
                <w:sz w:val="24"/>
                <w:szCs w:val="24"/>
                <w:highlight w:val="white"/>
              </w:rPr>
              <w:t>учасника</w:t>
            </w:r>
            <w:r w:rsidRPr="00DC1292">
              <w:rPr>
                <w:rFonts w:ascii="Times New Roman" w:eastAsia="Times New Roman" w:hAnsi="Times New Roman" w:cs="Times New Roman"/>
                <w:b/>
                <w:color w:val="000000"/>
                <w:sz w:val="24"/>
                <w:szCs w:val="24"/>
                <w:highlight w:val="white"/>
              </w:rPr>
              <w:t xml:space="preserve"> юридичної особи – емітента у вигляді акцій (часток, паїв), за умови, що таке нарахування жодним чином не змінює пропорцій (часток)</w:t>
            </w:r>
            <w:r w:rsidRPr="00DC1292">
              <w:rPr>
                <w:rFonts w:ascii="Times New Roman" w:eastAsia="Times New Roman" w:hAnsi="Times New Roman" w:cs="Times New Roman"/>
                <w:b/>
                <w:sz w:val="24"/>
                <w:szCs w:val="24"/>
                <w:highlight w:val="white"/>
              </w:rPr>
              <w:t xml:space="preserve"> </w:t>
            </w:r>
            <w:r w:rsidRPr="00DC1292">
              <w:rPr>
                <w:rFonts w:ascii="Times New Roman" w:eastAsia="Times New Roman" w:hAnsi="Times New Roman" w:cs="Times New Roman"/>
                <w:b/>
                <w:color w:val="000000"/>
                <w:sz w:val="24"/>
                <w:szCs w:val="24"/>
                <w:highlight w:val="white"/>
              </w:rPr>
              <w:t>участі всіх засновників (</w:t>
            </w:r>
            <w:r w:rsidRPr="00DC1292">
              <w:rPr>
                <w:rFonts w:ascii="Times New Roman" w:eastAsia="Times New Roman" w:hAnsi="Times New Roman" w:cs="Times New Roman"/>
                <w:b/>
                <w:sz w:val="24"/>
                <w:szCs w:val="24"/>
                <w:highlight w:val="white"/>
              </w:rPr>
              <w:t>учасників</w:t>
            </w:r>
            <w:r w:rsidRPr="00DC1292">
              <w:rPr>
                <w:rFonts w:ascii="Times New Roman" w:eastAsia="Times New Roman" w:hAnsi="Times New Roman" w:cs="Times New Roman"/>
                <w:b/>
                <w:color w:val="000000"/>
                <w:sz w:val="24"/>
                <w:szCs w:val="24"/>
                <w:highlight w:val="white"/>
              </w:rPr>
              <w:t>) у статутному капіталі емітента та в результаті якого збільшується статутний капітал емітента на сукупну номінальну вартість нарахованих дивідендів;</w:t>
            </w:r>
          </w:p>
          <w:p w14:paraId="61912AD5" w14:textId="77777777" w:rsidR="005B02C0" w:rsidRPr="00DC1292" w:rsidRDefault="005B02C0" w:rsidP="0017455C">
            <w:pPr>
              <w:tabs>
                <w:tab w:val="left" w:pos="1026"/>
              </w:tabs>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135.2.1.2. коштів та/або вартості майна, які повертаються (яке повертається) або виплачуються у зв</w:t>
            </w:r>
            <w:r w:rsidRPr="00DC1292">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highlight w:val="white"/>
              </w:rPr>
              <w:t>язку з виходом зі складу учасників або акціонерів, в тому числі сума дивідендів, які нараховувались, але не виплачувались, неплатнику податку – власнику корпоративних прав, емітованих юридичною особою, що є платником податку – резидентом, у тому числі у зв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язку з ліквідацією такої юридичної особи – емітента, зворотнім викупом цінних паперів, емітованих таким платником податку, в сумі, що перевищує:</w:t>
            </w:r>
          </w:p>
          <w:p w14:paraId="19251C93" w14:textId="77777777" w:rsidR="005B02C0" w:rsidRPr="00DC1292" w:rsidRDefault="005B02C0" w:rsidP="0017455C">
            <w:pPr>
              <w:pBdr>
                <w:top w:val="nil"/>
                <w:left w:val="nil"/>
                <w:bottom w:val="nil"/>
                <w:right w:val="nil"/>
                <w:between w:val="nil"/>
              </w:pBdr>
              <w:tabs>
                <w:tab w:val="left" w:pos="1026"/>
              </w:tabs>
              <w:ind w:left="34"/>
              <w:jc w:val="both"/>
              <w:rPr>
                <w:rFonts w:ascii="Times New Roman" w:eastAsia="Times New Roman" w:hAnsi="Times New Roman" w:cs="Times New Roman"/>
                <w:b/>
                <w:color w:val="000000"/>
                <w:sz w:val="24"/>
                <w:szCs w:val="24"/>
                <w:highlight w:val="white"/>
              </w:rPr>
            </w:pPr>
            <w:r w:rsidRPr="00DC1292">
              <w:rPr>
                <w:rFonts w:ascii="Times New Roman" w:eastAsia="Times New Roman" w:hAnsi="Times New Roman" w:cs="Times New Roman"/>
                <w:b/>
                <w:color w:val="000000"/>
                <w:sz w:val="24"/>
                <w:szCs w:val="24"/>
                <w:highlight w:val="white"/>
              </w:rPr>
              <w:t xml:space="preserve">а) вартість внеску, здійсненого засновником та/або </w:t>
            </w:r>
            <w:r w:rsidRPr="00DC1292">
              <w:rPr>
                <w:rFonts w:ascii="Times New Roman" w:eastAsia="Times New Roman" w:hAnsi="Times New Roman" w:cs="Times New Roman"/>
                <w:b/>
                <w:color w:val="333333"/>
                <w:sz w:val="24"/>
                <w:szCs w:val="24"/>
                <w:highlight w:val="white"/>
              </w:rPr>
              <w:t>учасником (учасниками)</w:t>
            </w:r>
            <w:r w:rsidRPr="00DC1292">
              <w:rPr>
                <w:rFonts w:ascii="Times New Roman" w:eastAsia="Times New Roman" w:hAnsi="Times New Roman" w:cs="Times New Roman"/>
                <w:b/>
                <w:sz w:val="24"/>
                <w:szCs w:val="24"/>
                <w:highlight w:val="white"/>
              </w:rPr>
              <w:t xml:space="preserve"> </w:t>
            </w:r>
            <w:r w:rsidRPr="00DC1292">
              <w:rPr>
                <w:rFonts w:ascii="Times New Roman" w:eastAsia="Times New Roman" w:hAnsi="Times New Roman" w:cs="Times New Roman"/>
                <w:b/>
                <w:color w:val="000000"/>
                <w:sz w:val="24"/>
                <w:szCs w:val="24"/>
                <w:highlight w:val="white"/>
              </w:rPr>
              <w:t xml:space="preserve">до статутного капіталу юридичної особи, що є платником податку. Вартість внеску до статутного капіталу, здійсненого за рахунок дивідендів, які нараховуються на користь засновника та/або учасника юридичної особи – емітента у вигляді акцій (часток, паїв), без фактичної виплати на користь засновника та/або учасника, для цілей застосування цієї норми вважається (визначається) такою, що дорівнює нулю. Якщо внесок був здійснений у формі, відмінній від грошової (крім випадку нарахування дивідендів на користь засновника та/або учасника </w:t>
            </w:r>
            <w:r w:rsidRPr="00DC1292">
              <w:rPr>
                <w:rFonts w:ascii="Times New Roman" w:eastAsia="Times New Roman" w:hAnsi="Times New Roman" w:cs="Times New Roman"/>
                <w:b/>
                <w:color w:val="000000"/>
                <w:sz w:val="24"/>
                <w:szCs w:val="24"/>
                <w:highlight w:val="white"/>
              </w:rPr>
              <w:lastRenderedPageBreak/>
              <w:t>юридичної особи – емітента у вигляді акцій (часток, паїв), то вартість такого внеску визначається на рівні звичайної ціни на момент здійснення внеску, а якщо таке визначення не здійснюється, то вважається, що вартість такого внеску дорівнює нулю;</w:t>
            </w:r>
          </w:p>
          <w:p w14:paraId="3FC5FC28" w14:textId="77777777" w:rsidR="005B02C0" w:rsidRPr="00DC1292" w:rsidRDefault="005B02C0" w:rsidP="0017455C">
            <w:pPr>
              <w:pBdr>
                <w:top w:val="nil"/>
                <w:left w:val="nil"/>
                <w:bottom w:val="nil"/>
                <w:right w:val="nil"/>
                <w:between w:val="nil"/>
              </w:pBdr>
              <w:tabs>
                <w:tab w:val="left" w:pos="1026"/>
              </w:tabs>
              <w:ind w:left="34"/>
              <w:jc w:val="both"/>
              <w:rPr>
                <w:rFonts w:ascii="Times New Roman" w:eastAsia="Times New Roman" w:hAnsi="Times New Roman" w:cs="Times New Roman"/>
                <w:b/>
                <w:color w:val="000000"/>
                <w:sz w:val="24"/>
                <w:szCs w:val="24"/>
                <w:highlight w:val="white"/>
              </w:rPr>
            </w:pPr>
            <w:r w:rsidRPr="00DC1292">
              <w:rPr>
                <w:rFonts w:ascii="Times New Roman" w:eastAsia="Times New Roman" w:hAnsi="Times New Roman" w:cs="Times New Roman"/>
                <w:b/>
                <w:color w:val="000000"/>
                <w:sz w:val="24"/>
                <w:szCs w:val="24"/>
                <w:highlight w:val="white"/>
              </w:rPr>
              <w:t>та/або</w:t>
            </w:r>
          </w:p>
          <w:p w14:paraId="296772AF" w14:textId="77777777" w:rsidR="005B02C0" w:rsidRPr="00DC1292" w:rsidRDefault="005B02C0" w:rsidP="0017455C">
            <w:pPr>
              <w:pBdr>
                <w:top w:val="nil"/>
                <w:left w:val="nil"/>
                <w:bottom w:val="nil"/>
                <w:right w:val="nil"/>
                <w:between w:val="nil"/>
              </w:pBdr>
              <w:tabs>
                <w:tab w:val="left" w:pos="1026"/>
              </w:tabs>
              <w:ind w:left="34"/>
              <w:jc w:val="both"/>
              <w:rPr>
                <w:rFonts w:ascii="Times New Roman" w:eastAsia="Times New Roman" w:hAnsi="Times New Roman" w:cs="Times New Roman"/>
                <w:b/>
                <w:color w:val="000000"/>
                <w:sz w:val="24"/>
                <w:szCs w:val="24"/>
                <w:highlight w:val="white"/>
              </w:rPr>
            </w:pPr>
            <w:r w:rsidRPr="00DC1292">
              <w:rPr>
                <w:rFonts w:ascii="Times New Roman" w:eastAsia="Times New Roman" w:hAnsi="Times New Roman" w:cs="Times New Roman"/>
                <w:b/>
                <w:color w:val="000000"/>
                <w:sz w:val="24"/>
                <w:szCs w:val="24"/>
                <w:highlight w:val="white"/>
              </w:rPr>
              <w:t>б) вартість придбання акцій (часток, паїв), варт</w:t>
            </w:r>
            <w:r>
              <w:rPr>
                <w:rFonts w:ascii="Times New Roman" w:eastAsia="Times New Roman" w:hAnsi="Times New Roman" w:cs="Times New Roman"/>
                <w:b/>
                <w:color w:val="000000"/>
                <w:sz w:val="24"/>
                <w:szCs w:val="24"/>
                <w:highlight w:val="white"/>
              </w:rPr>
              <w:t>і</w:t>
            </w:r>
            <w:r w:rsidRPr="00DC1292">
              <w:rPr>
                <w:rFonts w:ascii="Times New Roman" w:eastAsia="Times New Roman" w:hAnsi="Times New Roman" w:cs="Times New Roman"/>
                <w:b/>
                <w:color w:val="000000"/>
                <w:sz w:val="24"/>
                <w:szCs w:val="24"/>
                <w:highlight w:val="white"/>
              </w:rPr>
              <w:t>ст</w:t>
            </w:r>
            <w:r>
              <w:rPr>
                <w:rFonts w:ascii="Times New Roman" w:eastAsia="Times New Roman" w:hAnsi="Times New Roman" w:cs="Times New Roman"/>
                <w:b/>
                <w:color w:val="000000"/>
                <w:sz w:val="24"/>
                <w:szCs w:val="24"/>
                <w:highlight w:val="white"/>
              </w:rPr>
              <w:t>ь</w:t>
            </w:r>
            <w:r w:rsidRPr="00DC1292">
              <w:rPr>
                <w:rFonts w:ascii="Times New Roman" w:eastAsia="Times New Roman" w:hAnsi="Times New Roman" w:cs="Times New Roman"/>
                <w:b/>
                <w:color w:val="000000"/>
                <w:sz w:val="24"/>
                <w:szCs w:val="24"/>
                <w:highlight w:val="white"/>
              </w:rPr>
              <w:t xml:space="preserve"> цінних паперів, випущених платником податку, щодо яких здійснюється зворотній викуп. Вартість придбання акцій (часток, паїв), цінних паперів враховується для розрахунку суми перевищення лише в тому разі, коли розрахунки між сторонами купівлі-продажу, іншого відчуження таких акцій (часток, паїв), цінних паперів здійснювались на території України (в тому числі, коли переказ коштів (розрахунок) було ініційовано на території України, а його завершення відбулося за кордоном або переказ коштів (розрахунок) було ініційовано за кордоном, а завершення – відбулося на території України). Якщо розрахунки між сторонами купівлі-продажу, іншого відчуження акцій (часток, паїв), цінних паперів здійснювались не на території України та без врахування такої операції для цілей цього податку та/або податку на доходи фізичних осіб в Україні, то вважається, що вартість їх придбання дорівнює нулю;</w:t>
            </w:r>
          </w:p>
          <w:p w14:paraId="00A7697D" w14:textId="77777777" w:rsidR="005B02C0" w:rsidRPr="00DC1292" w:rsidRDefault="005B02C0" w:rsidP="0017455C">
            <w:pPr>
              <w:pBdr>
                <w:top w:val="nil"/>
                <w:left w:val="nil"/>
                <w:bottom w:val="nil"/>
                <w:right w:val="nil"/>
                <w:between w:val="nil"/>
              </w:pBdr>
              <w:tabs>
                <w:tab w:val="left" w:pos="1026"/>
              </w:tabs>
              <w:spacing w:after="360"/>
              <w:ind w:left="34"/>
              <w:jc w:val="both"/>
              <w:rPr>
                <w:rFonts w:ascii="Times New Roman" w:eastAsia="Times New Roman" w:hAnsi="Times New Roman" w:cs="Times New Roman"/>
                <w:b/>
                <w:color w:val="000000"/>
                <w:sz w:val="24"/>
                <w:szCs w:val="24"/>
                <w:highlight w:val="white"/>
              </w:rPr>
            </w:pPr>
            <w:r w:rsidRPr="00DC1292">
              <w:rPr>
                <w:rFonts w:ascii="Times New Roman" w:eastAsia="Times New Roman" w:hAnsi="Times New Roman" w:cs="Times New Roman"/>
                <w:b/>
                <w:color w:val="000000"/>
                <w:sz w:val="24"/>
                <w:szCs w:val="24"/>
                <w:highlight w:val="white"/>
              </w:rPr>
              <w:t>135.2.1.3. коштів та/або вартості майна, які сплачуються (повертаються) в межах спільної діяльності та/або довірчого управління неплатнику податку, наданих (наданого) у спільну діяльність та/або довірче управління, в сумі, що перевищує суму коштів та/або вартість майна, наданих (наданого) у спільну діяльність та/або довірче управління;</w:t>
            </w:r>
          </w:p>
          <w:p w14:paraId="31867F95"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135.2.1.4. виплати процентів (у тому числі тих, що були включені до суми основного боргу (тіла кредиту)), комісій, інших винагород, </w:t>
            </w:r>
            <w:r w:rsidRPr="00DC1292">
              <w:rPr>
                <w:rFonts w:ascii="Times New Roman" w:eastAsia="Times New Roman" w:hAnsi="Times New Roman" w:cs="Times New Roman"/>
                <w:b/>
                <w:sz w:val="24"/>
                <w:szCs w:val="24"/>
                <w:highlight w:val="white"/>
              </w:rPr>
              <w:lastRenderedPageBreak/>
              <w:t>відшкодувань, штрафів, пені, що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 xml:space="preserve">язані із залученням та/або використанням коштів, на користь не платників податку, </w:t>
            </w:r>
          </w:p>
          <w:p w14:paraId="0FD94030"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Застосування норм цього пункту здійснюється без урахування сум процентів (у тому числі тих, що були включені до суми основного боргу (тіла кредиту)), комісій, інших винагород, відшкодувань, штрафів, пені, що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язані із залученням та/або використанням коштів, виплачених на користь нерезидентів, оподаткування операцій з якими регулюється нормами підпункту 135.2.1.6 підпункту 135.2.1 пункту 135.2 цієї статті;</w:t>
            </w:r>
          </w:p>
          <w:p w14:paraId="1C80343D"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135.2.1.5. коштів, сплачених протягом податкового (звітного) кварталу на виконання боргових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(за будь-якими кредитами, позиками, депозитами, операціями РЕПО,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язання</w:t>
            </w:r>
            <w:r>
              <w:rPr>
                <w:rFonts w:ascii="Times New Roman" w:eastAsia="Times New Roman" w:hAnsi="Times New Roman" w:cs="Times New Roman"/>
                <w:b/>
                <w:sz w:val="24"/>
                <w:szCs w:val="24"/>
                <w:highlight w:val="white"/>
              </w:rPr>
              <w:t>ми</w:t>
            </w:r>
            <w:r w:rsidRPr="00DC1292">
              <w:rPr>
                <w:rFonts w:ascii="Times New Roman" w:eastAsia="Times New Roman" w:hAnsi="Times New Roman" w:cs="Times New Roman"/>
                <w:b/>
                <w:sz w:val="24"/>
                <w:szCs w:val="24"/>
                <w:highlight w:val="white"/>
              </w:rPr>
              <w:t xml:space="preserve"> за договорами фінансового лізингу та іншими запозиченнями) у вигляді процентів (у тому числі тих, що були включені до суми основного боргу (тіла кредиту), комісій, інших винагород, компенсацій, що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язані із залученням та/або використанням коштів, у тому числі штрафів та пені):</w:t>
            </w:r>
          </w:p>
          <w:p w14:paraId="7D60CC3B"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а)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язаній особі – нерезиденту</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 xml:space="preserve"> або</w:t>
            </w:r>
          </w:p>
          <w:p w14:paraId="0587E13F"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б) нерезиденту, якщо сукупна сума боргових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язання за будь-якими кредитами (позиками), поворотною фінансовою допомогою, депозитами, операціями РЕПО,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 xml:space="preserve">язання за договорами фінансового лізингу та іншими запозиченнями незалежно від їх юридичного оформлення, включаючи нараховані, але не виплачені </w:t>
            </w:r>
            <w:r>
              <w:rPr>
                <w:rFonts w:ascii="Times New Roman" w:eastAsia="Times New Roman" w:hAnsi="Times New Roman" w:cs="Times New Roman"/>
                <w:b/>
                <w:sz w:val="24"/>
                <w:szCs w:val="24"/>
                <w:highlight w:val="white"/>
              </w:rPr>
              <w:t>проценти</w:t>
            </w:r>
            <w:r w:rsidRPr="00DC1292">
              <w:rPr>
                <w:rFonts w:ascii="Times New Roman" w:eastAsia="Times New Roman" w:hAnsi="Times New Roman" w:cs="Times New Roman"/>
                <w:b/>
                <w:sz w:val="24"/>
                <w:szCs w:val="24"/>
                <w:highlight w:val="white"/>
              </w:rPr>
              <w:t>, штрафи та пені), перед всіма нерезидентами перевищує суму власного капіталу більш як у 3,5 рази.</w:t>
            </w:r>
          </w:p>
          <w:p w14:paraId="48D8D5AC"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p>
          <w:p w14:paraId="418A12A2"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lastRenderedPageBreak/>
              <w:t>Таке перевищення визначається за наслідками податкового (звітного) року, виходячи з суми боргових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зазначених в абзаці першому цього підпункту, та суми власного капіталу, що для цілей цього підпункту визначається як середнє арифметичне значення співвідношення таких боргових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та власного капіталу на початок податкового (звітного) року та на кінець кожного кварталу такого податкового (звітного) року. Під час розрахунку такого перевищення не враховуються суми, отримані від міжнародної фінансової організації, членом якої є Україна, або щодо якої Україна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язалася забезпечувати правовий режим, який надається іншим міжнародним фінансовим організаціям чи резидентам, суми кредитів (позик), отриманих під державні гарантії за рішенням Кабінету Міністрів України, а також суми боргових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отриманих від нерезидентів, що зареєстровані у державах (на територіях), зазначених у підпункті 39.2.1.2 підпункту 39.2.1 пункту 39.2 статті 39 цього Кодексу;</w:t>
            </w:r>
          </w:p>
          <w:p w14:paraId="68F9A0F3"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в) нерезидентам, що зареєстровані у державах (на територіях), зазначених у підпункті 39.2.1.2 підпункту 39.2.1 пункту 39.2 статті 39 цього Кодексу;</w:t>
            </w:r>
          </w:p>
          <w:p w14:paraId="4BA06AC9"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135.2.1.6. вартості майна (робіт, послуг), наданого (наданих) неплатнику податку без висування вимог щодо компенсації його (їх) вартості (в тому числі безоплатно наданих товарів (робіт, послуг), за винятком:</w:t>
            </w:r>
          </w:p>
          <w:p w14:paraId="642D790F"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а) наданого (наданих) неприбутковим організаціям, оподаткування операцій з якими регулюється нормами підпункту 135.2.1.9 підпункту 135.2.1 пункту 135.2 цієї статті;</w:t>
            </w:r>
          </w:p>
          <w:p w14:paraId="3F8A1EB3" w14:textId="77777777" w:rsidR="005B02C0" w:rsidRPr="00DC1292" w:rsidRDefault="005B02C0" w:rsidP="0017455C">
            <w:pPr>
              <w:spacing w:before="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б) розповсюдженого (розповсюджених) платником податку під час проведення рекламних (маркетингових) заходів та за умови, якщо звичайна ціна одиниці товару (робіт, послуг), що використовується в рекламному (маркетинговому) заході як окрема одиниця </w:t>
            </w:r>
            <w:r w:rsidRPr="00DC1292">
              <w:rPr>
                <w:rFonts w:ascii="Times New Roman" w:eastAsia="Times New Roman" w:hAnsi="Times New Roman" w:cs="Times New Roman"/>
                <w:b/>
                <w:sz w:val="24"/>
                <w:szCs w:val="24"/>
                <w:highlight w:val="white"/>
              </w:rPr>
              <w:lastRenderedPageBreak/>
              <w:t>розповсюдження, не перевищує розміру двох прожиткових мінімумів на одну особу, встановленого на 1 січня відповідного податкового (звітного) року;</w:t>
            </w:r>
          </w:p>
          <w:p w14:paraId="30C8823C" w14:textId="77777777" w:rsidR="005B02C0" w:rsidRPr="00DC1292" w:rsidRDefault="005B02C0" w:rsidP="0017455C">
            <w:pPr>
              <w:spacing w:before="120"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в) якщо вартість такого </w:t>
            </w:r>
            <w:r w:rsidRPr="00B141CB">
              <w:rPr>
                <w:rFonts w:ascii="Times New Roman" w:eastAsia="Times New Roman" w:hAnsi="Times New Roman" w:cs="Times New Roman"/>
                <w:b/>
                <w:sz w:val="24"/>
                <w:szCs w:val="24"/>
              </w:rPr>
              <w:t>майна (робіт</w:t>
            </w:r>
            <w:r w:rsidRPr="00DC1292">
              <w:rPr>
                <w:rFonts w:ascii="Times New Roman" w:eastAsia="Times New Roman" w:hAnsi="Times New Roman" w:cs="Times New Roman"/>
                <w:b/>
                <w:sz w:val="24"/>
                <w:szCs w:val="24"/>
                <w:highlight w:val="white"/>
              </w:rPr>
              <w:t>, послуг</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 xml:space="preserve">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14:paraId="1738FD09"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135.2.1.7. фінансової допомоги:</w:t>
            </w:r>
          </w:p>
          <w:p w14:paraId="004FEF75"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наданої неплатнику податку, якщо така фінансова допомога не підлягає поверненню; </w:t>
            </w:r>
          </w:p>
          <w:p w14:paraId="15A1FCED"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наданої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 xml:space="preserve">язаній фізичній особі - неплатнику податку або пов’язаній особі – нерезиденту незалежно від наявності умови про повернення; </w:t>
            </w:r>
          </w:p>
          <w:p w14:paraId="0270C407" w14:textId="3965FECE"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наданої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язаній юридичній особі</w:t>
            </w:r>
            <w:r>
              <w:rPr>
                <w:rFonts w:ascii="Times New Roman" w:eastAsia="Times New Roman" w:hAnsi="Times New Roman" w:cs="Times New Roman"/>
                <w:b/>
                <w:sz w:val="24"/>
                <w:szCs w:val="24"/>
                <w:highlight w:val="white"/>
              </w:rPr>
              <w:t xml:space="preserve"> – </w:t>
            </w:r>
            <w:r w:rsidRPr="00DC1292">
              <w:rPr>
                <w:rFonts w:ascii="Times New Roman" w:eastAsia="Times New Roman" w:hAnsi="Times New Roman" w:cs="Times New Roman"/>
                <w:b/>
                <w:sz w:val="24"/>
                <w:szCs w:val="24"/>
                <w:highlight w:val="white"/>
              </w:rPr>
              <w:t>неплатнику податку чи</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непов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язаній особі</w:t>
            </w:r>
            <w:r>
              <w:rPr>
                <w:rFonts w:ascii="Times New Roman" w:eastAsia="Times New Roman" w:hAnsi="Times New Roman" w:cs="Times New Roman"/>
                <w:b/>
                <w:sz w:val="24"/>
                <w:szCs w:val="24"/>
                <w:highlight w:val="white"/>
              </w:rPr>
              <w:t xml:space="preserve">, яка </w:t>
            </w:r>
            <w:r w:rsidRPr="00DC1292">
              <w:rPr>
                <w:rFonts w:ascii="Times New Roman" w:eastAsia="Times New Roman" w:hAnsi="Times New Roman" w:cs="Times New Roman"/>
                <w:b/>
                <w:sz w:val="24"/>
                <w:szCs w:val="24"/>
                <w:highlight w:val="white"/>
              </w:rPr>
              <w:t>залишається неповернутою протягом 12 календарних місяців, починаючи з місяця, наступн</w:t>
            </w:r>
            <w:r w:rsidR="000200C5">
              <w:rPr>
                <w:rFonts w:ascii="Times New Roman" w:eastAsia="Times New Roman" w:hAnsi="Times New Roman" w:cs="Times New Roman"/>
                <w:b/>
                <w:sz w:val="24"/>
                <w:szCs w:val="24"/>
                <w:highlight w:val="white"/>
              </w:rPr>
              <w:t>ого</w:t>
            </w:r>
            <w:r w:rsidRPr="00DC1292">
              <w:rPr>
                <w:rFonts w:ascii="Times New Roman" w:eastAsia="Times New Roman" w:hAnsi="Times New Roman" w:cs="Times New Roman"/>
                <w:b/>
                <w:sz w:val="24"/>
                <w:szCs w:val="24"/>
                <w:highlight w:val="white"/>
              </w:rPr>
              <w:t xml:space="preserve"> за податковим (звітним) кварталом, протягом якого була видана сума фінансової допомоги, </w:t>
            </w:r>
          </w:p>
          <w:p w14:paraId="3B1CFDAB"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за винятком:</w:t>
            </w:r>
          </w:p>
          <w:p w14:paraId="623C4CD7"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а) суми фінансової допомоги, наданої неприбутковим організаціям, оподаткування операцій з якими регулюється нормами підпункту 135.2.1.8 підпункту 135.2.1 пункту 135.2 цієї статті;</w:t>
            </w:r>
          </w:p>
          <w:p w14:paraId="3E5CAE3F"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б) суми фінансової допомоги, яка підлягає поверненню, наданої відповідно до положень колективного договору або за рішенням органу управління платника податку фізичній особі, яка перебуває в </w:t>
            </w:r>
            <w:r w:rsidRPr="00DC1292">
              <w:rPr>
                <w:rFonts w:ascii="Times New Roman" w:eastAsia="Times New Roman" w:hAnsi="Times New Roman" w:cs="Times New Roman"/>
                <w:b/>
                <w:sz w:val="24"/>
                <w:szCs w:val="24"/>
                <w:highlight w:val="white"/>
              </w:rPr>
              <w:lastRenderedPageBreak/>
              <w:t>трудових відносинах з платником податку та не є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язаною з таким платником податку особою;</w:t>
            </w:r>
          </w:p>
          <w:p w14:paraId="04956E13"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в) суми фінансової допомоги,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14:paraId="73AC7171"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г) суми заборгованості за товари (роботи, послуги), поставлені платником податку неплатнику податку – резиденту – фізичній особі, прощеної платником податку,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14:paraId="3988F223"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135.2.1.8. фінансової допомоги та/або вартості безоплатно наданого платником податку майна (робіт, послуг) протягом податкового (звітного) року неприбутковим організаціям, які визначені підпунктами 133.4.2 та 133.4.3 пункту 133.4 статті 133 цього Кодексу, в розмірі, що перевищує 0,5 відсотка суми чистого доходу від реалізації майна (робіт, послуг), відображен</w:t>
            </w:r>
            <w:r>
              <w:rPr>
                <w:rFonts w:ascii="Times New Roman" w:eastAsia="Times New Roman" w:hAnsi="Times New Roman" w:cs="Times New Roman"/>
                <w:b/>
                <w:sz w:val="24"/>
                <w:szCs w:val="24"/>
                <w:highlight w:val="white"/>
              </w:rPr>
              <w:t>ого</w:t>
            </w:r>
            <w:r w:rsidRPr="00DC1292">
              <w:rPr>
                <w:rFonts w:ascii="Times New Roman" w:eastAsia="Times New Roman" w:hAnsi="Times New Roman" w:cs="Times New Roman"/>
                <w:b/>
                <w:sz w:val="24"/>
                <w:szCs w:val="24"/>
                <w:highlight w:val="white"/>
              </w:rPr>
              <w:t xml:space="preserve"> у фінансовій звітності платника податку за попередній звітний (податковий) рік;</w:t>
            </w:r>
          </w:p>
          <w:p w14:paraId="55BE0CBE"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135.2.1.9. коштів сплачених (переказаних) та/або вартості майна (в тому числі необоротних активів), наданих неплатнику податку – нерезиденту, у зв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язку з:</w:t>
            </w:r>
          </w:p>
          <w:p w14:paraId="76FBC1AB" w14:textId="77777777" w:rsidR="005B02C0" w:rsidRPr="00DC1292" w:rsidRDefault="005B02C0" w:rsidP="0017455C">
            <w:pPr>
              <w:spacing w:before="120"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highlight w:val="white"/>
              </w:rPr>
              <w:t>135.2.1.9.1. переказом коштів з рахунків в українських банках на рахунки платника податку, відкриті за кордоном, за винятком:</w:t>
            </w:r>
          </w:p>
          <w:p w14:paraId="3341A57F" w14:textId="77777777" w:rsidR="005B02C0" w:rsidRPr="00DC1292" w:rsidRDefault="005B02C0" w:rsidP="0017455C">
            <w:pPr>
              <w:spacing w:before="120"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а</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 xml:space="preserve">коштів, що перераховуються для погашення кредитів (позик), отриманих від нерезидента та/або сплати </w:t>
            </w:r>
            <w:r>
              <w:rPr>
                <w:rFonts w:ascii="Times New Roman" w:eastAsia="Times New Roman" w:hAnsi="Times New Roman" w:cs="Times New Roman"/>
                <w:b/>
                <w:sz w:val="24"/>
                <w:szCs w:val="24"/>
                <w:highlight w:val="white"/>
              </w:rPr>
              <w:t>процентів</w:t>
            </w:r>
            <w:r w:rsidRPr="00DC1292">
              <w:rPr>
                <w:rFonts w:ascii="Times New Roman" w:eastAsia="Times New Roman" w:hAnsi="Times New Roman" w:cs="Times New Roman"/>
                <w:b/>
                <w:sz w:val="24"/>
                <w:szCs w:val="24"/>
                <w:highlight w:val="white"/>
              </w:rPr>
              <w:t xml:space="preserve">, якщо такі </w:t>
            </w:r>
            <w:r w:rsidRPr="00DC1292">
              <w:rPr>
                <w:rFonts w:ascii="Times New Roman" w:eastAsia="Times New Roman" w:hAnsi="Times New Roman" w:cs="Times New Roman"/>
                <w:b/>
                <w:sz w:val="24"/>
                <w:szCs w:val="24"/>
                <w:highlight w:val="white"/>
              </w:rPr>
              <w:lastRenderedPageBreak/>
              <w:t>кредити (позики) були зараховані на рахунки в українських банках або спрямовані на оплату майна, яке було імпортовано на митну територію України;</w:t>
            </w:r>
          </w:p>
          <w:p w14:paraId="7876D406" w14:textId="77777777" w:rsidR="005B02C0" w:rsidRPr="00DC1292"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highlight w:val="white"/>
              </w:rPr>
              <w:t>б</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коштів, що перераховуються для забезпечення виконання зовнішньоекономічних контрактів з імпорту майна (робіт, послуг), якщо таке майно було імпортовано на митну територію України, а роботи (послуги) призначені для споживання на митній території України;</w:t>
            </w:r>
          </w:p>
          <w:p w14:paraId="01B0D0B0"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135.2.1.9.2. погашенням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(у тому числі боргових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що виникли за договорами, виконання яких не призводить (прямо або опосередковано) до зарахування коштів на рахунки платників податку в українських банках або отримання майна</w:t>
            </w:r>
            <w:r>
              <w:rPr>
                <w:rFonts w:ascii="Times New Roman" w:eastAsia="Times New Roman" w:hAnsi="Times New Roman" w:cs="Times New Roman"/>
                <w:b/>
                <w:sz w:val="24"/>
                <w:szCs w:val="24"/>
                <w:highlight w:val="white"/>
              </w:rPr>
              <w:t xml:space="preserve"> (</w:t>
            </w:r>
            <w:r w:rsidRPr="00DC1292">
              <w:rPr>
                <w:rFonts w:ascii="Times New Roman" w:eastAsia="Times New Roman" w:hAnsi="Times New Roman" w:cs="Times New Roman"/>
                <w:b/>
                <w:sz w:val="24"/>
                <w:szCs w:val="24"/>
                <w:highlight w:val="white"/>
              </w:rPr>
              <w:t>робіт, послуг</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 xml:space="preserve"> у випадках, зазначених у підпунктах </w:t>
            </w:r>
            <w:r w:rsidRPr="00DE66C9">
              <w:rPr>
                <w:rFonts w:ascii="Times New Roman" w:eastAsia="Times New Roman" w:hAnsi="Times New Roman" w:cs="Times New Roman"/>
                <w:b/>
                <w:sz w:val="24"/>
                <w:szCs w:val="24"/>
                <w:highlight w:val="white"/>
                <w:lang w:val="ru-RU"/>
              </w:rPr>
              <w:t>“</w:t>
            </w:r>
            <w:r w:rsidRPr="00DC1292">
              <w:rPr>
                <w:rFonts w:ascii="Times New Roman" w:eastAsia="Times New Roman" w:hAnsi="Times New Roman" w:cs="Times New Roman"/>
                <w:b/>
                <w:sz w:val="24"/>
                <w:szCs w:val="24"/>
                <w:highlight w:val="white"/>
              </w:rPr>
              <w:t>б</w:t>
            </w:r>
            <w:r w:rsidRPr="00DE66C9">
              <w:rPr>
                <w:rFonts w:ascii="Times New Roman" w:eastAsia="Times New Roman" w:hAnsi="Times New Roman" w:cs="Times New Roman"/>
                <w:b/>
                <w:sz w:val="24"/>
                <w:szCs w:val="24"/>
                <w:highlight w:val="white"/>
                <w:lang w:val="ru-RU"/>
              </w:rPr>
              <w:t>”</w:t>
            </w:r>
            <w:r w:rsidRPr="00DC1292">
              <w:rPr>
                <w:rFonts w:ascii="Times New Roman" w:eastAsia="Times New Roman" w:hAnsi="Times New Roman" w:cs="Times New Roman"/>
                <w:b/>
                <w:sz w:val="24"/>
                <w:szCs w:val="24"/>
                <w:highlight w:val="white"/>
              </w:rPr>
              <w:t xml:space="preserve">, </w:t>
            </w:r>
            <w:r w:rsidRPr="00DE66C9">
              <w:rPr>
                <w:rFonts w:ascii="Times New Roman" w:eastAsia="Times New Roman" w:hAnsi="Times New Roman" w:cs="Times New Roman"/>
                <w:b/>
                <w:sz w:val="24"/>
                <w:szCs w:val="24"/>
                <w:highlight w:val="white"/>
                <w:lang w:val="ru-RU"/>
              </w:rPr>
              <w:t>“</w:t>
            </w:r>
            <w:r w:rsidRPr="00DC1292">
              <w:rPr>
                <w:rFonts w:ascii="Times New Roman" w:eastAsia="Times New Roman" w:hAnsi="Times New Roman" w:cs="Times New Roman"/>
                <w:b/>
                <w:sz w:val="24"/>
                <w:szCs w:val="24"/>
                <w:highlight w:val="white"/>
              </w:rPr>
              <w:t>в</w:t>
            </w:r>
            <w:r w:rsidRPr="00DE66C9">
              <w:rPr>
                <w:rFonts w:ascii="Times New Roman" w:eastAsia="Times New Roman" w:hAnsi="Times New Roman" w:cs="Times New Roman"/>
                <w:b/>
                <w:sz w:val="24"/>
                <w:szCs w:val="24"/>
                <w:highlight w:val="white"/>
                <w:lang w:val="ru-RU"/>
              </w:rPr>
              <w:t>”</w:t>
            </w:r>
            <w:r w:rsidRPr="00DC1292">
              <w:rPr>
                <w:rFonts w:ascii="Times New Roman" w:eastAsia="Times New Roman" w:hAnsi="Times New Roman" w:cs="Times New Roman"/>
                <w:b/>
                <w:sz w:val="24"/>
                <w:szCs w:val="24"/>
                <w:highlight w:val="white"/>
              </w:rPr>
              <w:t xml:space="preserve"> підпункту 135.2.1.9.3, підпунктах </w:t>
            </w:r>
            <w:r w:rsidRPr="00DE66C9">
              <w:rPr>
                <w:rFonts w:ascii="Times New Roman" w:eastAsia="Times New Roman" w:hAnsi="Times New Roman" w:cs="Times New Roman"/>
                <w:b/>
                <w:sz w:val="24"/>
                <w:szCs w:val="24"/>
                <w:highlight w:val="white"/>
                <w:lang w:val="ru-RU"/>
              </w:rPr>
              <w:t>“</w:t>
            </w:r>
            <w:r w:rsidRPr="00DC1292">
              <w:rPr>
                <w:rFonts w:ascii="Times New Roman" w:eastAsia="Times New Roman" w:hAnsi="Times New Roman" w:cs="Times New Roman"/>
                <w:b/>
                <w:sz w:val="24"/>
                <w:szCs w:val="24"/>
                <w:highlight w:val="white"/>
              </w:rPr>
              <w:t>а</w:t>
            </w:r>
            <w:r w:rsidRPr="00DE66C9">
              <w:rPr>
                <w:rFonts w:ascii="Times New Roman" w:eastAsia="Times New Roman" w:hAnsi="Times New Roman" w:cs="Times New Roman"/>
                <w:b/>
                <w:sz w:val="24"/>
                <w:szCs w:val="24"/>
                <w:highlight w:val="white"/>
                <w:lang w:val="ru-RU"/>
              </w:rPr>
              <w:t>”</w:t>
            </w:r>
            <w:r w:rsidRPr="00DC1292">
              <w:rPr>
                <w:rFonts w:ascii="Times New Roman" w:eastAsia="Times New Roman" w:hAnsi="Times New Roman" w:cs="Times New Roman"/>
                <w:b/>
                <w:sz w:val="24"/>
                <w:szCs w:val="24"/>
                <w:highlight w:val="white"/>
              </w:rPr>
              <w:t xml:space="preserve">, </w:t>
            </w:r>
            <w:r w:rsidRPr="00DE66C9">
              <w:rPr>
                <w:rFonts w:ascii="Times New Roman" w:eastAsia="Times New Roman" w:hAnsi="Times New Roman" w:cs="Times New Roman"/>
                <w:b/>
                <w:sz w:val="24"/>
                <w:szCs w:val="24"/>
                <w:highlight w:val="white"/>
                <w:lang w:val="ru-RU"/>
              </w:rPr>
              <w:t>“</w:t>
            </w:r>
            <w:r w:rsidRPr="00DC1292">
              <w:rPr>
                <w:rFonts w:ascii="Times New Roman" w:eastAsia="Times New Roman" w:hAnsi="Times New Roman" w:cs="Times New Roman"/>
                <w:b/>
                <w:sz w:val="24"/>
                <w:szCs w:val="24"/>
                <w:highlight w:val="white"/>
              </w:rPr>
              <w:t>б</w:t>
            </w:r>
            <w:r w:rsidRPr="00DE66C9">
              <w:rPr>
                <w:rFonts w:ascii="Times New Roman" w:eastAsia="Times New Roman" w:hAnsi="Times New Roman" w:cs="Times New Roman"/>
                <w:b/>
                <w:sz w:val="24"/>
                <w:szCs w:val="24"/>
                <w:highlight w:val="white"/>
                <w:lang w:val="ru-RU"/>
              </w:rPr>
              <w:t>”</w:t>
            </w:r>
            <w:r w:rsidRPr="00DC1292">
              <w:rPr>
                <w:rFonts w:ascii="Times New Roman" w:eastAsia="Times New Roman" w:hAnsi="Times New Roman" w:cs="Times New Roman"/>
                <w:b/>
                <w:sz w:val="24"/>
                <w:szCs w:val="24"/>
                <w:highlight w:val="white"/>
              </w:rPr>
              <w:t xml:space="preserve"> підпункту 135.2.1.9.4 цього пункту;</w:t>
            </w:r>
          </w:p>
          <w:p w14:paraId="77428FA1"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135.2.1.9.3. вкладенням в об</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єкти інвестицій (створення юридичних осіб за кордоном; відкриття філій, інших відокремлених підрозділів платника податку за кордоном; створення та/або утримання постійного місця діяльності, через яке повністю або частково проводиться господарська діяльність платника податку за кордоном; придбання майна, в тому числі (але не виключно), необоротних та/або нематеріальних активів, корпоративних прав та цінних паперів і їх похідних іноземних емітентів, прав власності на нерухоме майно, розташоване за межами України), якщо такі об</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єкти інвестицій знаходяться за межами території України, за винятком:</w:t>
            </w:r>
          </w:p>
          <w:p w14:paraId="4F8D0D53"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а) сплати членських (вступних) внесків до іноземних (міжнародних) організацій та установ у сумі, що не перевищує на одну організацію 200 розмірів прожиткового мінімуму на одну особу, встановленого на 1 січня відповідного податкового (звітного) року, або в сумі, що </w:t>
            </w:r>
            <w:r w:rsidRPr="00DC1292">
              <w:rPr>
                <w:rFonts w:ascii="Times New Roman" w:eastAsia="Times New Roman" w:hAnsi="Times New Roman" w:cs="Times New Roman"/>
                <w:b/>
                <w:sz w:val="24"/>
                <w:szCs w:val="24"/>
                <w:highlight w:val="white"/>
              </w:rPr>
              <w:lastRenderedPageBreak/>
              <w:t>перевищує зазначений розмір, за умови сплати внеску до організації, членом якої є Україна;</w:t>
            </w:r>
          </w:p>
          <w:p w14:paraId="7145010A"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б) придбання майна (в тому числі необоротних активів), якщо воно імпортується (ввозиться</w:t>
            </w:r>
            <w:r w:rsidRPr="00BD78F3">
              <w:rPr>
                <w:rFonts w:ascii="Times New Roman" w:eastAsia="Times New Roman" w:hAnsi="Times New Roman" w:cs="Times New Roman"/>
                <w:b/>
                <w:sz w:val="24"/>
                <w:szCs w:val="24"/>
              </w:rPr>
              <w:t xml:space="preserve">) на територію України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w:t>
            </w:r>
            <w:r w:rsidRPr="00DC1292">
              <w:rPr>
                <w:rFonts w:ascii="Times New Roman" w:eastAsia="Times New Roman" w:hAnsi="Times New Roman" w:cs="Times New Roman"/>
                <w:b/>
                <w:sz w:val="24"/>
                <w:szCs w:val="24"/>
                <w:highlight w:val="white"/>
              </w:rPr>
              <w:t>дня виплати коштів (у тому числі отриманих за договором комісії, доручення або інших аналогічних підставах) за кордон в оплату його придбання;</w:t>
            </w:r>
          </w:p>
          <w:p w14:paraId="7F45DF4E"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в) придбання майна з метою його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його придбання;</w:t>
            </w:r>
          </w:p>
          <w:p w14:paraId="3694AB26"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135.2.1.9.4. придбанням робіт (послуг), за винятком:</w:t>
            </w:r>
          </w:p>
          <w:p w14:paraId="0076955E"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а) придбання робіт (послуг), якщо платник податку отримує </w:t>
            </w:r>
            <w:r w:rsidRPr="00BD78F3">
              <w:rPr>
                <w:rFonts w:ascii="Times New Roman" w:eastAsia="Times New Roman" w:hAnsi="Times New Roman" w:cs="Times New Roman"/>
                <w:b/>
                <w:sz w:val="24"/>
                <w:szCs w:val="24"/>
              </w:rPr>
              <w:t xml:space="preserve">результати робіт (послуг)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w:t>
            </w:r>
            <w:r w:rsidRPr="00DC1292">
              <w:rPr>
                <w:rFonts w:ascii="Times New Roman" w:eastAsia="Times New Roman" w:hAnsi="Times New Roman" w:cs="Times New Roman"/>
                <w:b/>
                <w:sz w:val="24"/>
                <w:szCs w:val="24"/>
                <w:highlight w:val="white"/>
              </w:rPr>
              <w:t>дня виплати коштів (у тому числі отриманих за договором комісії, доручення або на інших аналогічних підставах) за кордон в оплату придбання робіт (послуг);</w:t>
            </w:r>
          </w:p>
          <w:p w14:paraId="604CF257"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б) придбання робіт (послуг) з метою їх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придбання робіт (послуг);</w:t>
            </w:r>
          </w:p>
          <w:p w14:paraId="02F9E07B"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lastRenderedPageBreak/>
              <w:t>135.2.1.10. вартості майна</w:t>
            </w:r>
            <w:r>
              <w:rPr>
                <w:rFonts w:ascii="Times New Roman" w:eastAsia="Times New Roman" w:hAnsi="Times New Roman" w:cs="Times New Roman"/>
                <w:b/>
                <w:sz w:val="24"/>
                <w:szCs w:val="24"/>
                <w:highlight w:val="white"/>
              </w:rPr>
              <w:t xml:space="preserve"> (</w:t>
            </w:r>
            <w:r w:rsidRPr="00DC1292">
              <w:rPr>
                <w:rFonts w:ascii="Times New Roman" w:eastAsia="Times New Roman" w:hAnsi="Times New Roman" w:cs="Times New Roman"/>
                <w:b/>
                <w:sz w:val="24"/>
                <w:szCs w:val="24"/>
                <w:highlight w:val="white"/>
              </w:rPr>
              <w:t>робіт</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 xml:space="preserve"> послуг), наданих неплатнику податку, у тому числі неплатнику податку – нерезиденту за договором, який передбачає виплату компенсації вартості такого майна (робіт, послуг) за винятком:</w:t>
            </w:r>
          </w:p>
          <w:p w14:paraId="47258AB3"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продажу (надання) майна, в тому числі необоротних активів, якщо воно експортується (вивозиться) з території України або</w:t>
            </w:r>
            <w:r>
              <w:rPr>
                <w:rFonts w:ascii="Times New Roman" w:eastAsia="Times New Roman" w:hAnsi="Times New Roman" w:cs="Times New Roman"/>
                <w:b/>
                <w:sz w:val="24"/>
                <w:szCs w:val="24"/>
                <w:highlight w:val="white"/>
              </w:rPr>
              <w:t xml:space="preserve"> </w:t>
            </w:r>
            <w:r w:rsidRPr="00DC1292">
              <w:rPr>
                <w:rFonts w:ascii="Times New Roman" w:eastAsia="Times New Roman" w:hAnsi="Times New Roman" w:cs="Times New Roman"/>
                <w:b/>
                <w:sz w:val="24"/>
                <w:szCs w:val="24"/>
                <w:highlight w:val="white"/>
              </w:rPr>
              <w:t>надання неплатнику податку, у тому числі неплатнику податку – нерезиденту робіт, послуг після отримання оплати або за умови, що зарахування коштів від такого продажу (надання) на рахунки, відкриті в українських банках, здійснюється протягом 360 днів;</w:t>
            </w:r>
          </w:p>
          <w:p w14:paraId="0646E1D4"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135.2.1.11. коштів та/або вартості майна, перерахованих (переданого) платником податку – резидентом, який провадить діяльність за рахунок та за дорученням нерезидента, на користь такого нерезидента в межах відповідного договору комісії, доручення, агентського договору чи аналогічних договорів, за винятком:</w:t>
            </w:r>
          </w:p>
          <w:p w14:paraId="6852429A"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а) суми коштів та/або вартості майна, які були надані (було надане) нерезидентом для виконання договору та повертаються нерезиденту (або уповноваженій таким нерезидентом особі);</w:t>
            </w:r>
          </w:p>
          <w:p w14:paraId="36D1FDD0"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б) вартості майна, яке було закуплено за дорученням та за рахунок нерезидента за кошти, отримані безпосередньо для здійснення такої закупівлі;</w:t>
            </w:r>
          </w:p>
          <w:p w14:paraId="3102F5AC"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в) суми коштів від продажу майна (за винятком корпоративних прав та цінних паперів), наданого нерезидентом для продажу, за винятком випадків, коли платник податку – резидент має ознаки постійного представництва;</w:t>
            </w:r>
          </w:p>
          <w:p w14:paraId="59978A8B"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г) суми коштів, яка була сплачена нерезидентом (безпосередньо або через повіреного) під час придбання на території України цінних паперів або корпоративних прав (у тому числі суми коштів або вартості майна, за рахунок яких здійснювався внесок), кошти від </w:t>
            </w:r>
            <w:r w:rsidRPr="00DC1292">
              <w:rPr>
                <w:rFonts w:ascii="Times New Roman" w:eastAsia="Times New Roman" w:hAnsi="Times New Roman" w:cs="Times New Roman"/>
                <w:b/>
                <w:sz w:val="24"/>
                <w:szCs w:val="24"/>
                <w:highlight w:val="white"/>
              </w:rPr>
              <w:lastRenderedPageBreak/>
              <w:t>продажу яких повертаються платником податку – резидентом на користь нерезидента.</w:t>
            </w:r>
          </w:p>
          <w:p w14:paraId="25AAE624"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Положення цього пункту не застосовуються до операцій з переказу коштів (у тому числі з використанням внутрішньодержавних і міжнародних платіжних систем), розрахунково-касового обслуговування, інших операцій банків,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язаних з обслуговуванням рахунків та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клієнтів;</w:t>
            </w:r>
          </w:p>
          <w:p w14:paraId="284BBF48"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135.2.1.12. роялті, сплаченого неплатнику податку протягом податкового (звітного) року в обсязі, що перевищує суму доходів від роялті, збільшену на 4 відсотки чистого доходу від реалізації продукції (товарів, робіт, послуг), за даними фінансової звітності (без врахування доходу від роялті) за рік, що передує звітному. Застосування норм цього підпункту здійснюється без урахування суми роялті, яка оподатковується відповідно до </w:t>
            </w:r>
            <w:r w:rsidRPr="00B141CB">
              <w:rPr>
                <w:rFonts w:ascii="Times New Roman" w:eastAsia="Times New Roman" w:hAnsi="Times New Roman" w:cs="Times New Roman"/>
                <w:b/>
                <w:sz w:val="24"/>
                <w:szCs w:val="24"/>
              </w:rPr>
              <w:t xml:space="preserve">підпункту 135.2.1.13 </w:t>
            </w:r>
            <w:r w:rsidRPr="00DC1292">
              <w:rPr>
                <w:rFonts w:ascii="Times New Roman" w:eastAsia="Times New Roman" w:hAnsi="Times New Roman" w:cs="Times New Roman"/>
                <w:b/>
                <w:sz w:val="24"/>
                <w:szCs w:val="24"/>
                <w:highlight w:val="white"/>
              </w:rPr>
              <w:t xml:space="preserve">цієї статті. Для новостворених платників податку, у яких відсутній фінансовий звіт за попередній звітний рік, 4 відсотки розраховуються за даними фінансової звітності за поточний рік; </w:t>
            </w:r>
          </w:p>
          <w:p w14:paraId="7CF5FC94"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135.2.1.13. роялті, сплаченого на користь:</w:t>
            </w:r>
          </w:p>
          <w:p w14:paraId="03E7A84A"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а) нерезидентів, що зареєстровані у державах (на територіях), зазначених у підпункті 39.2.1.2 підпункту 39.2.1 пункту 39.2 статті 39 цього Кодексу;</w:t>
            </w:r>
          </w:p>
          <w:p w14:paraId="692FCF5C" w14:textId="5E01B958"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б) нерезидента щодо об</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єктів, права інтелектуальної власності стосовно яких вперше виникли у резидента України. 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єкт інтелектуальної власності, такі контролюючі органи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 xml:space="preserve">язані звернутися до центрального органу виконавчої влади, що реалізує </w:t>
            </w:r>
            <w:r w:rsidRPr="00DC1292">
              <w:rPr>
                <w:rFonts w:ascii="Times New Roman" w:eastAsia="Times New Roman" w:hAnsi="Times New Roman" w:cs="Times New Roman"/>
                <w:b/>
                <w:sz w:val="24"/>
                <w:szCs w:val="24"/>
                <w:highlight w:val="white"/>
              </w:rPr>
              <w:lastRenderedPageBreak/>
              <w:t>державну політику у сфері інтелектуальної власності, для отримання відповідного висновку;</w:t>
            </w:r>
          </w:p>
          <w:p w14:paraId="6A32EA44"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в) нерезидента, який не підлягає оподаткуванню стосовно роялті в державі, резидентом якої він є;</w:t>
            </w:r>
          </w:p>
          <w:p w14:paraId="3E52177B"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г) </w:t>
            </w:r>
            <w:r w:rsidRPr="00DC1292">
              <w:rPr>
                <w:rFonts w:ascii="Times New Roman" w:eastAsia="Times New Roman" w:hAnsi="Times New Roman" w:cs="Times New Roman"/>
                <w:b/>
                <w:color w:val="333333"/>
                <w:sz w:val="24"/>
                <w:szCs w:val="24"/>
                <w:highlight w:val="white"/>
              </w:rPr>
              <w:t>нерезидента, який не є бенефіціарним (фактичним) отримувачем (власником) роялті, за виключенням випадків, коли бенефіціар (фактичний власник) надав право отримувати роялті іншим особам.</w:t>
            </w:r>
          </w:p>
          <w:p w14:paraId="6E5BAF49"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135.2.1.14. коштів та/або вартості майна, виплачених (переданого) як внесок засновника та/або учасника до статутного капіталу резидента юридичної особи – неплатника податку; як внесок у спільну діяльність особі – неплатнику податку; в довірче управління особі – неплатнику податку;</w:t>
            </w:r>
          </w:p>
          <w:p w14:paraId="705E6F36" w14:textId="77777777" w:rsidR="004429F5" w:rsidRDefault="005B02C0" w:rsidP="0017455C">
            <w:pPr>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highlight w:val="white"/>
              </w:rPr>
              <w:t>135.2.1.15. коштів та/або вартості майна, виплачених (переданого) у зв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язку з придбанням товарів</w:t>
            </w:r>
            <w:r>
              <w:rPr>
                <w:rFonts w:ascii="Times New Roman" w:eastAsia="Times New Roman" w:hAnsi="Times New Roman" w:cs="Times New Roman"/>
                <w:b/>
                <w:sz w:val="24"/>
                <w:szCs w:val="24"/>
                <w:highlight w:val="white"/>
              </w:rPr>
              <w:t xml:space="preserve"> (</w:t>
            </w:r>
            <w:r w:rsidRPr="00DC1292">
              <w:rPr>
                <w:rFonts w:ascii="Times New Roman" w:eastAsia="Times New Roman" w:hAnsi="Times New Roman" w:cs="Times New Roman"/>
                <w:b/>
                <w:sz w:val="24"/>
                <w:szCs w:val="24"/>
                <w:highlight w:val="white"/>
              </w:rPr>
              <w:t>робіт, послуг</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 xml:space="preserve"> у платника єдиного податку, протягом податкового (звітного) року в обсязі, що перевищує суму у </w:t>
            </w:r>
            <w:r w:rsidRPr="00BD78F3">
              <w:rPr>
                <w:rFonts w:ascii="Times New Roman" w:eastAsia="Times New Roman" w:hAnsi="Times New Roman" w:cs="Times New Roman"/>
                <w:b/>
                <w:sz w:val="24"/>
                <w:szCs w:val="24"/>
              </w:rPr>
              <w:t>розмірі 20</w:t>
            </w:r>
            <w:r w:rsidRPr="00CA5292">
              <w:rPr>
                <w:rFonts w:ascii="Times New Roman" w:eastAsia="Times New Roman" w:hAnsi="Times New Roman" w:cs="Times New Roman"/>
                <w:b/>
                <w:sz w:val="24"/>
                <w:szCs w:val="24"/>
              </w:rPr>
              <w:t xml:space="preserve"> відсотків</w:t>
            </w:r>
            <w:r w:rsidRPr="00DC1292">
              <w:rPr>
                <w:rFonts w:ascii="Times New Roman" w:eastAsia="Times New Roman" w:hAnsi="Times New Roman" w:cs="Times New Roman"/>
                <w:b/>
                <w:sz w:val="24"/>
                <w:szCs w:val="24"/>
              </w:rPr>
              <w:t xml:space="preserve"> суми витрат від будь</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якої діяльності за показниками Звіту про фінансові результати (Звіту про сукупний дохід), за попередній річний звітний (податковий) період.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пов’язані з операційною, фінансовою та інвестиційною діяльністю</w:t>
            </w:r>
          </w:p>
          <w:p w14:paraId="63AACFFE" w14:textId="5643AC68" w:rsidR="005B02C0" w:rsidRPr="004429F5" w:rsidRDefault="004429F5" w:rsidP="004429F5">
            <w:pPr>
              <w:ind w:firstLine="508"/>
              <w:jc w:val="both"/>
              <w:rPr>
                <w:rFonts w:ascii="Times New Roman" w:eastAsia="Times New Roman" w:hAnsi="Times New Roman" w:cs="Times New Roman"/>
                <w:b/>
                <w:sz w:val="24"/>
                <w:szCs w:val="24"/>
              </w:rPr>
            </w:pPr>
            <w:r w:rsidRPr="004429F5">
              <w:rPr>
                <w:rFonts w:ascii="Times New Roman" w:eastAsia="Times New Roman" w:hAnsi="Times New Roman" w:cs="Times New Roman"/>
                <w:b/>
                <w:sz w:val="24"/>
                <w:szCs w:val="24"/>
              </w:rPr>
              <w:t>Новостворені платники податку –</w:t>
            </w:r>
            <w:r w:rsidR="00307071">
              <w:rPr>
                <w:rFonts w:ascii="Times New Roman" w:eastAsia="Times New Roman" w:hAnsi="Times New Roman" w:cs="Times New Roman"/>
                <w:b/>
                <w:sz w:val="24"/>
                <w:szCs w:val="24"/>
              </w:rPr>
              <w:t xml:space="preserve"> </w:t>
            </w:r>
            <w:r w:rsidRPr="004429F5">
              <w:rPr>
                <w:rFonts w:ascii="Times New Roman" w:eastAsia="Times New Roman" w:hAnsi="Times New Roman" w:cs="Times New Roman"/>
                <w:b/>
                <w:sz w:val="24"/>
                <w:szCs w:val="24"/>
              </w:rPr>
              <w:t>резиденти Дія Сіті проводять у поточному календарному році розрахунок частки коштів та/або вартості майна, виплачених (переданого) у зв'язку з придбанням товарів, робіт, послуг у платника єдиного податку, передбаченої  абзацом першим цього підпункту Кодексу</w:t>
            </w:r>
            <w:r w:rsidR="00307071">
              <w:rPr>
                <w:rFonts w:ascii="Times New Roman" w:eastAsia="Times New Roman" w:hAnsi="Times New Roman" w:cs="Times New Roman"/>
                <w:b/>
                <w:sz w:val="24"/>
                <w:szCs w:val="24"/>
              </w:rPr>
              <w:t>,</w:t>
            </w:r>
            <w:r w:rsidRPr="004429F5">
              <w:rPr>
                <w:rFonts w:ascii="Times New Roman" w:eastAsia="Times New Roman" w:hAnsi="Times New Roman" w:cs="Times New Roman"/>
                <w:b/>
                <w:sz w:val="24"/>
                <w:szCs w:val="24"/>
              </w:rPr>
              <w:t xml:space="preserve"> на підставі розрахунку, визначеного за показниками Звіту про фінансові результати (Звіту </w:t>
            </w:r>
            <w:r w:rsidRPr="004429F5">
              <w:rPr>
                <w:rFonts w:ascii="Times New Roman" w:eastAsia="Times New Roman" w:hAnsi="Times New Roman" w:cs="Times New Roman"/>
                <w:b/>
                <w:sz w:val="24"/>
                <w:szCs w:val="24"/>
              </w:rPr>
              <w:lastRenderedPageBreak/>
              <w:t>про сукупний дохід), за поточний річний звітний (податковий) період</w:t>
            </w:r>
            <w:r w:rsidR="005B02C0" w:rsidRPr="00DC1292">
              <w:rPr>
                <w:rFonts w:ascii="Times New Roman" w:eastAsia="Times New Roman" w:hAnsi="Times New Roman" w:cs="Times New Roman"/>
                <w:b/>
                <w:sz w:val="24"/>
                <w:szCs w:val="24"/>
              </w:rPr>
              <w:t>.</w:t>
            </w:r>
          </w:p>
        </w:tc>
      </w:tr>
      <w:tr w:rsidR="005B02C0" w:rsidRPr="00DC1292" w14:paraId="269B8FF4" w14:textId="77777777" w:rsidTr="00F77B98">
        <w:trPr>
          <w:gridAfter w:val="1"/>
          <w:wAfter w:w="7" w:type="dxa"/>
        </w:trPr>
        <w:tc>
          <w:tcPr>
            <w:tcW w:w="7317" w:type="dxa"/>
            <w:tcBorders>
              <w:bottom w:val="nil"/>
            </w:tcBorders>
          </w:tcPr>
          <w:p w14:paraId="5A9A37EB" w14:textId="77777777" w:rsidR="005B02C0" w:rsidRPr="00DC1292" w:rsidRDefault="005B02C0" w:rsidP="0017455C">
            <w:pPr>
              <w:shd w:val="clear" w:color="auto" w:fill="FFFFFF"/>
              <w:spacing w:after="150"/>
              <w:jc w:val="center"/>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lastRenderedPageBreak/>
              <w:t xml:space="preserve">Стаття 136. Ставки податку </w:t>
            </w:r>
          </w:p>
        </w:tc>
        <w:tc>
          <w:tcPr>
            <w:tcW w:w="7706" w:type="dxa"/>
            <w:tcBorders>
              <w:bottom w:val="nil"/>
            </w:tcBorders>
          </w:tcPr>
          <w:p w14:paraId="69601892" w14:textId="77777777" w:rsidR="005B02C0" w:rsidRPr="00DC1292" w:rsidRDefault="005B02C0" w:rsidP="0017455C">
            <w:pPr>
              <w:shd w:val="clear" w:color="auto" w:fill="FFFFFF"/>
              <w:spacing w:after="150"/>
              <w:jc w:val="center"/>
              <w:rPr>
                <w:rFonts w:ascii="Times New Roman" w:eastAsia="Times New Roman" w:hAnsi="Times New Roman" w:cs="Times New Roman"/>
                <w:b/>
                <w:color w:val="333333"/>
                <w:sz w:val="24"/>
                <w:szCs w:val="24"/>
              </w:rPr>
            </w:pPr>
            <w:r w:rsidRPr="00DC1292">
              <w:rPr>
                <w:rFonts w:ascii="Times New Roman" w:eastAsia="Times New Roman" w:hAnsi="Times New Roman" w:cs="Times New Roman"/>
                <w:b/>
                <w:color w:val="333333"/>
                <w:sz w:val="24"/>
                <w:szCs w:val="24"/>
              </w:rPr>
              <w:t xml:space="preserve">Стаття 136. Ставки податку </w:t>
            </w:r>
          </w:p>
        </w:tc>
      </w:tr>
      <w:tr w:rsidR="005B02C0" w:rsidRPr="00DC1292" w14:paraId="4412D0AB" w14:textId="77777777" w:rsidTr="00F77B98">
        <w:trPr>
          <w:gridAfter w:val="1"/>
          <w:wAfter w:w="7" w:type="dxa"/>
        </w:trPr>
        <w:tc>
          <w:tcPr>
            <w:tcW w:w="7317" w:type="dxa"/>
            <w:tcBorders>
              <w:bottom w:val="nil"/>
            </w:tcBorders>
          </w:tcPr>
          <w:p w14:paraId="38EE413C" w14:textId="77777777" w:rsidR="005B02C0" w:rsidRPr="00DC1292" w:rsidRDefault="005B02C0" w:rsidP="0017455C">
            <w:pPr>
              <w:shd w:val="clear" w:color="auto" w:fill="FFFFFF"/>
              <w:spacing w:after="150"/>
              <w:rPr>
                <w:rFonts w:ascii="Times New Roman" w:eastAsia="Times New Roman" w:hAnsi="Times New Roman" w:cs="Times New Roman"/>
                <w:b/>
                <w:sz w:val="24"/>
                <w:szCs w:val="24"/>
              </w:rPr>
            </w:pPr>
            <w:r w:rsidRPr="00DC1292">
              <w:rPr>
                <w:rFonts w:ascii="Times New Roman" w:eastAsia="Times New Roman" w:hAnsi="Times New Roman" w:cs="Times New Roman"/>
                <w:color w:val="333333"/>
                <w:sz w:val="24"/>
                <w:szCs w:val="24"/>
                <w:highlight w:val="white"/>
              </w:rPr>
              <w:t>136.5. Податок на дохід, визначений як об’єкт оподаткування у </w:t>
            </w:r>
            <w:hyperlink r:id="rId10" w:anchor="n10636">
              <w:r w:rsidRPr="00DC1292">
                <w:rPr>
                  <w:rFonts w:ascii="Times New Roman" w:eastAsia="Times New Roman" w:hAnsi="Times New Roman" w:cs="Times New Roman"/>
                  <w:color w:val="006600"/>
                  <w:sz w:val="24"/>
                  <w:szCs w:val="24"/>
                  <w:highlight w:val="white"/>
                  <w:u w:val="single"/>
                </w:rPr>
                <w:t>підпунктах 134.1.2</w:t>
              </w:r>
            </w:hyperlink>
            <w:r w:rsidRPr="00DC1292">
              <w:rPr>
                <w:rFonts w:ascii="Times New Roman" w:eastAsia="Times New Roman" w:hAnsi="Times New Roman" w:cs="Times New Roman"/>
                <w:color w:val="333333"/>
                <w:sz w:val="24"/>
                <w:szCs w:val="24"/>
                <w:highlight w:val="white"/>
              </w:rPr>
              <w:t>, </w:t>
            </w:r>
            <w:hyperlink r:id="rId11" w:anchor="n10638">
              <w:r w:rsidRPr="00DC1292">
                <w:rPr>
                  <w:rFonts w:ascii="Times New Roman" w:eastAsia="Times New Roman" w:hAnsi="Times New Roman" w:cs="Times New Roman"/>
                  <w:color w:val="006600"/>
                  <w:sz w:val="24"/>
                  <w:szCs w:val="24"/>
                  <w:highlight w:val="white"/>
                  <w:u w:val="single"/>
                </w:rPr>
                <w:t>134.1.4</w:t>
              </w:r>
            </w:hyperlink>
            <w:r w:rsidRPr="00DC1292">
              <w:rPr>
                <w:rFonts w:ascii="Times New Roman" w:eastAsia="Times New Roman" w:hAnsi="Times New Roman" w:cs="Times New Roman"/>
                <w:color w:val="333333"/>
                <w:sz w:val="24"/>
                <w:szCs w:val="24"/>
                <w:highlight w:val="white"/>
              </w:rPr>
              <w:t>, </w:t>
            </w:r>
            <w:hyperlink r:id="rId12" w:anchor="n10639">
              <w:r w:rsidRPr="00DC1292">
                <w:rPr>
                  <w:rFonts w:ascii="Times New Roman" w:eastAsia="Times New Roman" w:hAnsi="Times New Roman" w:cs="Times New Roman"/>
                  <w:color w:val="006600"/>
                  <w:sz w:val="24"/>
                  <w:szCs w:val="24"/>
                  <w:highlight w:val="white"/>
                  <w:u w:val="single"/>
                </w:rPr>
                <w:t>134.1.5</w:t>
              </w:r>
            </w:hyperlink>
            <w:r w:rsidRPr="00DC1292">
              <w:rPr>
                <w:rFonts w:ascii="Times New Roman" w:eastAsia="Times New Roman" w:hAnsi="Times New Roman" w:cs="Times New Roman"/>
                <w:color w:val="333333"/>
                <w:sz w:val="24"/>
                <w:szCs w:val="24"/>
                <w:highlight w:val="white"/>
              </w:rPr>
              <w:t> пункту 134.1 статті 134 цього Кодексу, є частиною податку на прибуток.</w:t>
            </w:r>
          </w:p>
        </w:tc>
        <w:tc>
          <w:tcPr>
            <w:tcW w:w="7706" w:type="dxa"/>
            <w:tcBorders>
              <w:bottom w:val="nil"/>
            </w:tcBorders>
          </w:tcPr>
          <w:p w14:paraId="27495A1D" w14:textId="77777777" w:rsidR="005B02C0" w:rsidRPr="00DC1292" w:rsidRDefault="005B02C0" w:rsidP="0017455C">
            <w:pPr>
              <w:pBdr>
                <w:top w:val="nil"/>
                <w:left w:val="nil"/>
                <w:bottom w:val="nil"/>
                <w:right w:val="nil"/>
                <w:between w:val="nil"/>
              </w:pBdr>
              <w:ind w:right="106"/>
              <w:jc w:val="both"/>
              <w:rPr>
                <w:rFonts w:ascii="Times New Roman" w:eastAsia="Times New Roman" w:hAnsi="Times New Roman" w:cs="Times New Roman"/>
                <w:b/>
                <w:color w:val="333333"/>
                <w:sz w:val="24"/>
                <w:szCs w:val="24"/>
              </w:rPr>
            </w:pPr>
            <w:r w:rsidRPr="00DC1292">
              <w:rPr>
                <w:rFonts w:ascii="Times New Roman" w:hAnsi="Times New Roman" w:cs="Times New Roman"/>
                <w:color w:val="333333"/>
                <w:sz w:val="24"/>
                <w:szCs w:val="24"/>
                <w:shd w:val="clear" w:color="auto" w:fill="FFFFFF"/>
              </w:rPr>
              <w:t>136.5. Податок на дохід, визначений як об’єкт оподаткування у </w:t>
            </w:r>
            <w:hyperlink r:id="rId13" w:anchor="n10636" w:history="1">
              <w:r w:rsidRPr="00DC1292">
                <w:rPr>
                  <w:rStyle w:val="a6"/>
                  <w:rFonts w:ascii="Times New Roman" w:hAnsi="Times New Roman"/>
                  <w:color w:val="006600"/>
                  <w:sz w:val="24"/>
                  <w:szCs w:val="24"/>
                  <w:shd w:val="clear" w:color="auto" w:fill="FFFFFF"/>
                </w:rPr>
                <w:t>підпунктах 134.1.2</w:t>
              </w:r>
            </w:hyperlink>
            <w:r w:rsidRPr="00DC1292">
              <w:rPr>
                <w:rFonts w:ascii="Times New Roman" w:hAnsi="Times New Roman" w:cs="Times New Roman"/>
                <w:color w:val="333333"/>
                <w:sz w:val="24"/>
                <w:szCs w:val="24"/>
                <w:shd w:val="clear" w:color="auto" w:fill="FFFFFF"/>
              </w:rPr>
              <w:t>, </w:t>
            </w:r>
            <w:hyperlink r:id="rId14" w:anchor="n10638" w:history="1">
              <w:r w:rsidRPr="00DC1292">
                <w:rPr>
                  <w:rStyle w:val="a6"/>
                  <w:rFonts w:ascii="Times New Roman" w:hAnsi="Times New Roman"/>
                  <w:color w:val="006600"/>
                  <w:sz w:val="24"/>
                  <w:szCs w:val="24"/>
                  <w:shd w:val="clear" w:color="auto" w:fill="FFFFFF"/>
                </w:rPr>
                <w:t>134.1.4</w:t>
              </w:r>
            </w:hyperlink>
            <w:r w:rsidRPr="00DC1292">
              <w:rPr>
                <w:rFonts w:ascii="Times New Roman" w:hAnsi="Times New Roman" w:cs="Times New Roman"/>
                <w:color w:val="333333"/>
                <w:sz w:val="24"/>
                <w:szCs w:val="24"/>
                <w:shd w:val="clear" w:color="auto" w:fill="FFFFFF"/>
              </w:rPr>
              <w:t>, </w:t>
            </w:r>
            <w:hyperlink r:id="rId15" w:anchor="n10639" w:history="1">
              <w:r w:rsidRPr="00DC1292">
                <w:rPr>
                  <w:rStyle w:val="a6"/>
                  <w:rFonts w:ascii="Times New Roman" w:hAnsi="Times New Roman"/>
                  <w:color w:val="006600"/>
                  <w:sz w:val="24"/>
                  <w:szCs w:val="24"/>
                  <w:shd w:val="clear" w:color="auto" w:fill="FFFFFF"/>
                </w:rPr>
                <w:t>134.1.5</w:t>
              </w:r>
            </w:hyperlink>
            <w:r w:rsidRPr="00DC1292">
              <w:rPr>
                <w:rFonts w:ascii="Times New Roman" w:hAnsi="Times New Roman" w:cs="Times New Roman"/>
                <w:color w:val="333333"/>
                <w:sz w:val="24"/>
                <w:szCs w:val="24"/>
                <w:shd w:val="clear" w:color="auto" w:fill="FFFFFF"/>
              </w:rPr>
              <w:t xml:space="preserve">  пункту 134.1 статті 134 цього Кодексу, </w:t>
            </w:r>
            <w:r w:rsidRPr="00DC1292">
              <w:rPr>
                <w:rFonts w:ascii="Times New Roman" w:hAnsi="Times New Roman" w:cs="Times New Roman"/>
                <w:b/>
                <w:color w:val="333333"/>
                <w:sz w:val="24"/>
                <w:szCs w:val="24"/>
                <w:shd w:val="clear" w:color="auto" w:fill="FFFFFF"/>
              </w:rPr>
              <w:t>та на операції резидентів Дія Сіті, визначені як об</w:t>
            </w:r>
            <w:r>
              <w:rPr>
                <w:rFonts w:ascii="Times New Roman" w:hAnsi="Times New Roman" w:cs="Times New Roman"/>
                <w:b/>
                <w:color w:val="333333"/>
                <w:sz w:val="24"/>
                <w:szCs w:val="24"/>
                <w:shd w:val="clear" w:color="auto" w:fill="FFFFFF"/>
              </w:rPr>
              <w:t>’</w:t>
            </w:r>
            <w:r w:rsidRPr="00DC1292">
              <w:rPr>
                <w:rFonts w:ascii="Times New Roman" w:hAnsi="Times New Roman" w:cs="Times New Roman"/>
                <w:b/>
                <w:color w:val="333333"/>
                <w:sz w:val="24"/>
                <w:szCs w:val="24"/>
                <w:shd w:val="clear" w:color="auto" w:fill="FFFFFF"/>
              </w:rPr>
              <w:t>єкт оподаткування у підпункті</w:t>
            </w:r>
            <w:r w:rsidRPr="00DC1292">
              <w:rPr>
                <w:rFonts w:ascii="Times New Roman" w:hAnsi="Times New Roman" w:cs="Times New Roman"/>
                <w:color w:val="333333"/>
                <w:sz w:val="24"/>
                <w:szCs w:val="24"/>
                <w:shd w:val="clear" w:color="auto" w:fill="FFFFFF"/>
              </w:rPr>
              <w:t xml:space="preserve"> </w:t>
            </w:r>
            <w:r w:rsidRPr="00DC1292">
              <w:rPr>
                <w:rFonts w:ascii="Times New Roman" w:hAnsi="Times New Roman" w:cs="Times New Roman"/>
                <w:b/>
                <w:color w:val="333333"/>
                <w:sz w:val="24"/>
                <w:szCs w:val="24"/>
                <w:shd w:val="clear" w:color="auto" w:fill="FFFFFF"/>
              </w:rPr>
              <w:t>134.1.8 пункту 134.1 статті 134 цього Кодексу,</w:t>
            </w:r>
            <w:r w:rsidRPr="00DC1292">
              <w:rPr>
                <w:rFonts w:ascii="Times New Roman" w:hAnsi="Times New Roman" w:cs="Times New Roman"/>
                <w:color w:val="333333"/>
                <w:sz w:val="24"/>
                <w:szCs w:val="24"/>
                <w:shd w:val="clear" w:color="auto" w:fill="FFFFFF"/>
              </w:rPr>
              <w:t xml:space="preserve"> є частиною податку на прибуток.</w:t>
            </w:r>
          </w:p>
        </w:tc>
      </w:tr>
      <w:tr w:rsidR="005B02C0" w:rsidRPr="00DC1292" w14:paraId="44B04C26" w14:textId="77777777" w:rsidTr="00F77B98">
        <w:trPr>
          <w:gridAfter w:val="1"/>
          <w:wAfter w:w="7" w:type="dxa"/>
        </w:trPr>
        <w:tc>
          <w:tcPr>
            <w:tcW w:w="7317" w:type="dxa"/>
            <w:tcBorders>
              <w:bottom w:val="nil"/>
            </w:tcBorders>
          </w:tcPr>
          <w:p w14:paraId="20DC0A90" w14:textId="77777777" w:rsidR="005B02C0" w:rsidRPr="00DC1292" w:rsidRDefault="005B02C0" w:rsidP="0017455C">
            <w:pPr>
              <w:shd w:val="clear" w:color="auto" w:fill="FFFFFF"/>
              <w:spacing w:after="150"/>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Відсутній</w:t>
            </w:r>
          </w:p>
        </w:tc>
        <w:tc>
          <w:tcPr>
            <w:tcW w:w="7706" w:type="dxa"/>
            <w:tcBorders>
              <w:bottom w:val="nil"/>
            </w:tcBorders>
          </w:tcPr>
          <w:p w14:paraId="348DF301" w14:textId="16515A10" w:rsidR="005B02C0" w:rsidRPr="00DC1292" w:rsidRDefault="005B02C0" w:rsidP="0017455C">
            <w:pPr>
              <w:pBdr>
                <w:top w:val="nil"/>
                <w:left w:val="nil"/>
                <w:bottom w:val="nil"/>
                <w:right w:val="nil"/>
                <w:between w:val="nil"/>
              </w:pBdr>
              <w:ind w:right="106"/>
              <w:jc w:val="both"/>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333333"/>
                <w:sz w:val="24"/>
                <w:szCs w:val="24"/>
              </w:rPr>
              <w:t>136.8</w:t>
            </w:r>
            <w:r>
              <w:rPr>
                <w:rFonts w:ascii="Times New Roman" w:eastAsia="Times New Roman" w:hAnsi="Times New Roman" w:cs="Times New Roman"/>
                <w:b/>
                <w:color w:val="333333"/>
                <w:sz w:val="24"/>
                <w:szCs w:val="24"/>
              </w:rPr>
              <w:t>. Під</w:t>
            </w:r>
            <w:r w:rsidRPr="00DC1292">
              <w:rPr>
                <w:rFonts w:ascii="Times New Roman" w:eastAsia="Times New Roman" w:hAnsi="Times New Roman" w:cs="Times New Roman"/>
                <w:b/>
                <w:color w:val="333333"/>
                <w:sz w:val="24"/>
                <w:szCs w:val="24"/>
              </w:rPr>
              <w:t xml:space="preserve"> час провадження діяльності резидент</w:t>
            </w:r>
            <w:r>
              <w:rPr>
                <w:rFonts w:ascii="Times New Roman" w:eastAsia="Times New Roman" w:hAnsi="Times New Roman" w:cs="Times New Roman"/>
                <w:b/>
                <w:color w:val="333333"/>
                <w:sz w:val="24"/>
                <w:szCs w:val="24"/>
              </w:rPr>
              <w:t>ами</w:t>
            </w:r>
            <w:r w:rsidRPr="00DC1292">
              <w:rPr>
                <w:rFonts w:ascii="Times New Roman" w:eastAsia="Times New Roman" w:hAnsi="Times New Roman" w:cs="Times New Roman"/>
                <w:b/>
                <w:color w:val="333333"/>
                <w:sz w:val="24"/>
                <w:szCs w:val="24"/>
              </w:rPr>
              <w:t xml:space="preserve"> Дія Сіті</w:t>
            </w:r>
            <w:r>
              <w:rPr>
                <w:rFonts w:ascii="Times New Roman" w:hAnsi="Times New Roman" w:cs="Times New Roman"/>
                <w:b/>
                <w:sz w:val="24"/>
                <w:szCs w:val="24"/>
              </w:rPr>
              <w:t xml:space="preserve"> відповідно </w:t>
            </w:r>
            <w:r w:rsidRPr="00DC1292">
              <w:rPr>
                <w:rFonts w:ascii="Times New Roman" w:hAnsi="Times New Roman" w:cs="Times New Roman"/>
                <w:b/>
                <w:sz w:val="24"/>
                <w:szCs w:val="24"/>
              </w:rPr>
              <w:t>до Закону України «Про стимулювання розвитку цифрової економіки в Україні»</w:t>
            </w:r>
            <w:r w:rsidRPr="00DC1292">
              <w:rPr>
                <w:rFonts w:ascii="Times New Roman" w:eastAsia="Times New Roman" w:hAnsi="Times New Roman" w:cs="Times New Roman"/>
                <w:b/>
                <w:color w:val="333333"/>
                <w:sz w:val="24"/>
                <w:szCs w:val="24"/>
              </w:rPr>
              <w:t xml:space="preserve"> ставка податку встановлюється у розмірі 9 відсотків від бази оподаткування</w:t>
            </w:r>
            <w:r>
              <w:rPr>
                <w:rFonts w:ascii="Times New Roman" w:eastAsia="Times New Roman" w:hAnsi="Times New Roman" w:cs="Times New Roman"/>
                <w:b/>
                <w:color w:val="333333"/>
                <w:sz w:val="24"/>
                <w:szCs w:val="24"/>
              </w:rPr>
              <w:t>,</w:t>
            </w:r>
            <w:r w:rsidRPr="00DC1292">
              <w:rPr>
                <w:rFonts w:ascii="Times New Roman" w:eastAsia="Times New Roman" w:hAnsi="Times New Roman" w:cs="Times New Roman"/>
                <w:b/>
                <w:color w:val="333333"/>
                <w:sz w:val="24"/>
                <w:szCs w:val="24"/>
              </w:rPr>
              <w:t xml:space="preserve"> визначеної</w:t>
            </w:r>
            <w:r w:rsidRPr="00DC1292">
              <w:rPr>
                <w:rFonts w:ascii="Times New Roman" w:eastAsia="Times New Roman" w:hAnsi="Times New Roman" w:cs="Times New Roman"/>
                <w:b/>
                <w:color w:val="000000"/>
                <w:sz w:val="24"/>
                <w:szCs w:val="24"/>
              </w:rPr>
              <w:t xml:space="preserve"> </w:t>
            </w:r>
            <w:sdt>
              <w:sdtPr>
                <w:rPr>
                  <w:rFonts w:ascii="Times New Roman" w:hAnsi="Times New Roman" w:cs="Times New Roman"/>
                  <w:sz w:val="24"/>
                  <w:szCs w:val="24"/>
                </w:rPr>
                <w:tag w:val="goog_rdk_4"/>
                <w:id w:val="801036455"/>
              </w:sdtPr>
              <w:sdtEndPr/>
              <w:sdtContent>
                <w:r w:rsidRPr="00DC1292">
                  <w:rPr>
                    <w:rFonts w:ascii="Times New Roman" w:eastAsia="Times New Roman" w:hAnsi="Times New Roman" w:cs="Times New Roman"/>
                    <w:b/>
                    <w:color w:val="000000"/>
                    <w:sz w:val="24"/>
                    <w:szCs w:val="24"/>
                  </w:rPr>
                  <w:t xml:space="preserve">відповідно до  положень </w:t>
                </w:r>
              </w:sdtContent>
            </w:sdt>
            <w:r w:rsidRPr="00DC1292">
              <w:rPr>
                <w:rFonts w:ascii="Times New Roman" w:eastAsia="Times New Roman" w:hAnsi="Times New Roman" w:cs="Times New Roman"/>
                <w:b/>
                <w:color w:val="000000"/>
                <w:sz w:val="24"/>
                <w:szCs w:val="24"/>
              </w:rPr>
              <w:t xml:space="preserve">пункту 135.2 статті 135, </w:t>
            </w:r>
            <w:r w:rsidRPr="00D00C42">
              <w:rPr>
                <w:rFonts w:ascii="Times New Roman" w:eastAsia="Times New Roman" w:hAnsi="Times New Roman" w:cs="Times New Roman"/>
                <w:b/>
                <w:color w:val="000000"/>
                <w:sz w:val="24"/>
                <w:szCs w:val="24"/>
              </w:rPr>
              <w:t xml:space="preserve">пункту </w:t>
            </w:r>
            <w:r w:rsidR="00BB3389">
              <w:rPr>
                <w:rFonts w:ascii="Times New Roman" w:eastAsia="Times New Roman" w:hAnsi="Times New Roman" w:cs="Times New Roman"/>
                <w:b/>
                <w:color w:val="000000"/>
                <w:sz w:val="24"/>
                <w:szCs w:val="24"/>
              </w:rPr>
              <w:t>137.10</w:t>
            </w:r>
            <w:r w:rsidRPr="00D00C42">
              <w:rPr>
                <w:rFonts w:ascii="Times New Roman" w:eastAsia="Times New Roman" w:hAnsi="Times New Roman" w:cs="Times New Roman"/>
                <w:b/>
                <w:color w:val="000000"/>
                <w:sz w:val="24"/>
                <w:szCs w:val="24"/>
              </w:rPr>
              <w:t xml:space="preserve"> статті</w:t>
            </w:r>
            <w:r w:rsidRPr="00DC1292">
              <w:rPr>
                <w:rFonts w:ascii="Times New Roman" w:eastAsia="Times New Roman" w:hAnsi="Times New Roman" w:cs="Times New Roman"/>
                <w:b/>
                <w:color w:val="000000"/>
                <w:sz w:val="24"/>
                <w:szCs w:val="24"/>
              </w:rPr>
              <w:t xml:space="preserve"> 137 та пункту 141.9 статті 141 цього Кодексу.  </w:t>
            </w:r>
          </w:p>
        </w:tc>
      </w:tr>
      <w:tr w:rsidR="005B02C0" w:rsidRPr="00DC1292" w14:paraId="5EC7ECFF" w14:textId="77777777" w:rsidTr="00F77B98">
        <w:trPr>
          <w:gridAfter w:val="1"/>
          <w:wAfter w:w="7" w:type="dxa"/>
        </w:trPr>
        <w:tc>
          <w:tcPr>
            <w:tcW w:w="7317" w:type="dxa"/>
            <w:tcBorders>
              <w:bottom w:val="nil"/>
            </w:tcBorders>
          </w:tcPr>
          <w:p w14:paraId="3A661F07" w14:textId="77777777" w:rsidR="005B02C0" w:rsidRPr="00DC1292" w:rsidRDefault="005B02C0" w:rsidP="0017455C">
            <w:pPr>
              <w:shd w:val="clear" w:color="auto" w:fill="FFFFFF"/>
              <w:spacing w:after="150"/>
              <w:jc w:val="center"/>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Стаття 137. Порядок обчислення та сплати податку на прибуток підприємств</w:t>
            </w:r>
          </w:p>
        </w:tc>
        <w:tc>
          <w:tcPr>
            <w:tcW w:w="7706" w:type="dxa"/>
            <w:tcBorders>
              <w:bottom w:val="nil"/>
            </w:tcBorders>
          </w:tcPr>
          <w:p w14:paraId="7AC1257C" w14:textId="77777777" w:rsidR="005B02C0" w:rsidRPr="00DC1292" w:rsidRDefault="005B02C0" w:rsidP="0017455C">
            <w:pPr>
              <w:shd w:val="clear" w:color="auto" w:fill="FFFFFF"/>
              <w:spacing w:after="150"/>
              <w:jc w:val="center"/>
              <w:rPr>
                <w:rFonts w:ascii="Times New Roman" w:eastAsia="Times New Roman" w:hAnsi="Times New Roman" w:cs="Times New Roman"/>
                <w:b/>
                <w:color w:val="333333"/>
                <w:sz w:val="24"/>
                <w:szCs w:val="24"/>
              </w:rPr>
            </w:pPr>
            <w:r w:rsidRPr="00DC1292">
              <w:rPr>
                <w:rFonts w:ascii="Times New Roman" w:eastAsia="Times New Roman" w:hAnsi="Times New Roman" w:cs="Times New Roman"/>
                <w:b/>
                <w:color w:val="333333"/>
                <w:sz w:val="24"/>
                <w:szCs w:val="24"/>
              </w:rPr>
              <w:t>Стаття 137. Порядок обчислення та сплати податку на прибуток підприємств</w:t>
            </w:r>
          </w:p>
        </w:tc>
      </w:tr>
      <w:tr w:rsidR="005B02C0" w:rsidRPr="00DC1292" w14:paraId="331A20DC" w14:textId="77777777" w:rsidTr="00F77B98">
        <w:tc>
          <w:tcPr>
            <w:tcW w:w="7317" w:type="dxa"/>
          </w:tcPr>
          <w:p w14:paraId="36DBE2A8" w14:textId="77777777" w:rsidR="005B02C0" w:rsidRPr="00DC1292" w:rsidRDefault="005B02C0" w:rsidP="0017455C">
            <w:pPr>
              <w:shd w:val="clear" w:color="auto" w:fill="FFFFFF"/>
              <w:spacing w:after="15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Пункт відсутній.</w:t>
            </w:r>
          </w:p>
          <w:p w14:paraId="2C930FB7" w14:textId="77777777" w:rsidR="005B02C0" w:rsidRPr="00DC1292" w:rsidRDefault="005B02C0" w:rsidP="0017455C">
            <w:pPr>
              <w:shd w:val="clear" w:color="auto" w:fill="FFFFFF"/>
              <w:spacing w:after="150"/>
              <w:jc w:val="both"/>
              <w:rPr>
                <w:rFonts w:ascii="Times New Roman" w:eastAsia="Times New Roman" w:hAnsi="Times New Roman" w:cs="Times New Roman"/>
                <w:b/>
                <w:sz w:val="24"/>
                <w:szCs w:val="24"/>
              </w:rPr>
            </w:pPr>
          </w:p>
          <w:p w14:paraId="20CE9A4D" w14:textId="77777777" w:rsidR="005B02C0" w:rsidRPr="00DC1292" w:rsidRDefault="005B02C0" w:rsidP="0017455C">
            <w:pPr>
              <w:shd w:val="clear" w:color="auto" w:fill="FFFFFF"/>
              <w:spacing w:after="150"/>
              <w:jc w:val="both"/>
              <w:rPr>
                <w:rFonts w:ascii="Times New Roman" w:eastAsia="Times New Roman" w:hAnsi="Times New Roman" w:cs="Times New Roman"/>
                <w:b/>
                <w:sz w:val="24"/>
                <w:szCs w:val="24"/>
              </w:rPr>
            </w:pPr>
          </w:p>
        </w:tc>
        <w:tc>
          <w:tcPr>
            <w:tcW w:w="7713" w:type="dxa"/>
            <w:gridSpan w:val="2"/>
          </w:tcPr>
          <w:p w14:paraId="31024601" w14:textId="77777777" w:rsidR="005B02C0" w:rsidRPr="009D5E5D" w:rsidRDefault="005B02C0" w:rsidP="0017455C">
            <w:pPr>
              <w:spacing w:after="120"/>
              <w:jc w:val="both"/>
              <w:rPr>
                <w:rFonts w:ascii="Times New Roman" w:eastAsia="Times New Roman" w:hAnsi="Times New Roman" w:cs="Times New Roman"/>
                <w:sz w:val="24"/>
                <w:szCs w:val="24"/>
              </w:rPr>
            </w:pPr>
            <w:r w:rsidRPr="00D00C42">
              <w:rPr>
                <w:rFonts w:ascii="Times New Roman" w:eastAsia="Times New Roman" w:hAnsi="Times New Roman" w:cs="Times New Roman"/>
                <w:b/>
                <w:sz w:val="24"/>
                <w:szCs w:val="24"/>
              </w:rPr>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 Особливості</w:t>
            </w:r>
            <w:r w:rsidRPr="00D00C42">
              <w:rPr>
                <w:rFonts w:ascii="Times New Roman" w:eastAsia="Times New Roman" w:hAnsi="Times New Roman" w:cs="Times New Roman"/>
                <w:sz w:val="24"/>
                <w:szCs w:val="24"/>
              </w:rPr>
              <w:t xml:space="preserve"> </w:t>
            </w:r>
            <w:r w:rsidRPr="00D00C42">
              <w:rPr>
                <w:rFonts w:ascii="Times New Roman" w:eastAsia="Times New Roman" w:hAnsi="Times New Roman" w:cs="Times New Roman"/>
                <w:b/>
                <w:sz w:val="24"/>
                <w:szCs w:val="24"/>
              </w:rPr>
              <w:t xml:space="preserve">обчислення та сплати податку на прибуток підприємств </w:t>
            </w:r>
            <w:r w:rsidRPr="009D5E5D">
              <w:rPr>
                <w:rFonts w:ascii="Times New Roman" w:eastAsia="Times New Roman" w:hAnsi="Times New Roman" w:cs="Times New Roman"/>
                <w:b/>
                <w:sz w:val="24"/>
                <w:szCs w:val="24"/>
              </w:rPr>
              <w:t>резидентами Дія Сіті.</w:t>
            </w:r>
          </w:p>
          <w:p w14:paraId="3F445986" w14:textId="6052AAB0" w:rsidR="005B02C0" w:rsidRPr="00D00C42" w:rsidRDefault="005B02C0" w:rsidP="0017455C">
            <w:pPr>
              <w:spacing w:after="120"/>
              <w:jc w:val="both"/>
              <w:rPr>
                <w:rFonts w:ascii="Times New Roman" w:eastAsia="Times New Roman" w:hAnsi="Times New Roman" w:cs="Times New Roman"/>
                <w:b/>
                <w:sz w:val="24"/>
                <w:szCs w:val="24"/>
              </w:rPr>
            </w:pPr>
            <w:r w:rsidRPr="009D5E5D">
              <w:rPr>
                <w:rFonts w:ascii="Times New Roman" w:eastAsia="Times New Roman" w:hAnsi="Times New Roman" w:cs="Times New Roman"/>
                <w:b/>
                <w:sz w:val="24"/>
                <w:szCs w:val="24"/>
              </w:rPr>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 xml:space="preserve">.1. Платники податку – </w:t>
            </w:r>
            <w:r w:rsidRPr="009D5E5D">
              <w:rPr>
                <w:rFonts w:ascii="Times New Roman" w:eastAsia="Times New Roman" w:hAnsi="Times New Roman" w:cs="Times New Roman"/>
                <w:b/>
                <w:sz w:val="24"/>
                <w:szCs w:val="24"/>
              </w:rPr>
              <w:t xml:space="preserve">резиденти Дія Сіті самостійно визначають суми податку, що підлягають сплаті. Податок, що підлягає сплаті до бюджету платниками податку – резидентами Дія  Сіті, визначається з врахуванням порядку, передбаченого пунктом </w:t>
            </w:r>
            <w:r w:rsidRPr="009D5E5D">
              <w:rPr>
                <w:rFonts w:ascii="Times New Roman" w:eastAsia="Times New Roman" w:hAnsi="Times New Roman" w:cs="Times New Roman"/>
                <w:b/>
                <w:color w:val="000000"/>
                <w:sz w:val="24"/>
                <w:szCs w:val="24"/>
              </w:rPr>
              <w:t xml:space="preserve">135.2 статті 135, пунктом </w:t>
            </w:r>
            <w:r w:rsidRPr="00B141CB">
              <w:rPr>
                <w:rFonts w:ascii="Times New Roman" w:eastAsia="Times New Roman" w:hAnsi="Times New Roman" w:cs="Times New Roman"/>
                <w:b/>
                <w:color w:val="000000"/>
                <w:sz w:val="24"/>
                <w:szCs w:val="24"/>
              </w:rPr>
              <w:t>137.</w:t>
            </w:r>
            <w:r>
              <w:rPr>
                <w:rFonts w:ascii="Times New Roman" w:eastAsia="Times New Roman" w:hAnsi="Times New Roman" w:cs="Times New Roman"/>
                <w:b/>
                <w:color w:val="000000"/>
                <w:sz w:val="24"/>
                <w:szCs w:val="24"/>
              </w:rPr>
              <w:t>10</w:t>
            </w:r>
            <w:r w:rsidRPr="00D00C42">
              <w:rPr>
                <w:rFonts w:ascii="Times New Roman" w:eastAsia="Times New Roman" w:hAnsi="Times New Roman" w:cs="Times New Roman"/>
                <w:b/>
                <w:color w:val="000000"/>
                <w:sz w:val="24"/>
                <w:szCs w:val="24"/>
              </w:rPr>
              <w:t xml:space="preserve"> статті 137 та пункт</w:t>
            </w:r>
            <w:r w:rsidRPr="009D5E5D">
              <w:rPr>
                <w:rFonts w:ascii="Times New Roman" w:eastAsia="Times New Roman" w:hAnsi="Times New Roman" w:cs="Times New Roman"/>
                <w:b/>
                <w:color w:val="000000"/>
                <w:sz w:val="24"/>
                <w:szCs w:val="24"/>
              </w:rPr>
              <w:t>ом 141.9 статті 141 цього Кодексу</w:t>
            </w:r>
            <w:r w:rsidRPr="009D5E5D">
              <w:rPr>
                <w:rFonts w:ascii="Times New Roman" w:eastAsia="Times New Roman" w:hAnsi="Times New Roman" w:cs="Times New Roman"/>
                <w:b/>
                <w:sz w:val="24"/>
                <w:szCs w:val="24"/>
              </w:rPr>
              <w:t>. Платники податку – резиденти Дія Сіті окремо не визначають об’єкт оподаткування,</w:t>
            </w:r>
            <w:r w:rsidRPr="00B141CB">
              <w:rPr>
                <w:rFonts w:ascii="Times New Roman" w:eastAsia="Times New Roman" w:hAnsi="Times New Roman" w:cs="Times New Roman"/>
                <w:b/>
                <w:sz w:val="24"/>
                <w:szCs w:val="24"/>
              </w:rPr>
              <w:t xml:space="preserve">  передбачений підпунктом </w:t>
            </w:r>
            <w:r w:rsidRPr="00B141CB">
              <w:rPr>
                <w:rFonts w:ascii="Times New Roman" w:hAnsi="Times New Roman" w:cs="Times New Roman"/>
                <w:b/>
                <w:color w:val="333333"/>
                <w:sz w:val="24"/>
                <w:szCs w:val="24"/>
                <w:shd w:val="clear" w:color="auto" w:fill="FFFFFF"/>
              </w:rPr>
              <w:t>134.1.1  пункту 134.1. статті 134 цього Кодексу, крім випадків</w:t>
            </w:r>
            <w:r w:rsidR="00307071">
              <w:rPr>
                <w:rFonts w:ascii="Times New Roman" w:hAnsi="Times New Roman" w:cs="Times New Roman"/>
                <w:b/>
                <w:color w:val="333333"/>
                <w:sz w:val="24"/>
                <w:szCs w:val="24"/>
                <w:shd w:val="clear" w:color="auto" w:fill="FFFFFF"/>
              </w:rPr>
              <w:t>,</w:t>
            </w:r>
            <w:r w:rsidRPr="00B141CB">
              <w:rPr>
                <w:rFonts w:ascii="Times New Roman" w:hAnsi="Times New Roman" w:cs="Times New Roman"/>
                <w:b/>
                <w:color w:val="333333"/>
                <w:sz w:val="24"/>
                <w:szCs w:val="24"/>
                <w:shd w:val="clear" w:color="auto" w:fill="FFFFFF"/>
              </w:rPr>
              <w:t xml:space="preserve"> передбачених  у підпункті </w:t>
            </w:r>
            <w:r w:rsidRPr="00B141CB">
              <w:rPr>
                <w:rFonts w:ascii="Times New Roman" w:eastAsia="Times New Roman" w:hAnsi="Times New Roman" w:cs="Times New Roman"/>
                <w:b/>
                <w:sz w:val="24"/>
                <w:szCs w:val="24"/>
              </w:rPr>
              <w:t>137.</w:t>
            </w:r>
            <w:r>
              <w:rPr>
                <w:rFonts w:ascii="Times New Roman" w:eastAsia="Times New Roman" w:hAnsi="Times New Roman" w:cs="Times New Roman"/>
                <w:b/>
                <w:sz w:val="24"/>
                <w:szCs w:val="24"/>
              </w:rPr>
              <w:t>10</w:t>
            </w:r>
            <w:r w:rsidRPr="00B141CB">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 xml:space="preserve"> пункту </w:t>
            </w:r>
            <w:r w:rsidRPr="00B141CB">
              <w:rPr>
                <w:rFonts w:ascii="Times New Roman" w:eastAsia="Times New Roman" w:hAnsi="Times New Roman" w:cs="Times New Roman"/>
                <w:b/>
                <w:sz w:val="24"/>
                <w:szCs w:val="24"/>
              </w:rPr>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 xml:space="preserve"> статті </w:t>
            </w:r>
            <w:r w:rsidRPr="009D5E5D">
              <w:rPr>
                <w:rFonts w:ascii="Times New Roman" w:eastAsia="Times New Roman" w:hAnsi="Times New Roman" w:cs="Times New Roman"/>
                <w:b/>
                <w:sz w:val="24"/>
                <w:szCs w:val="24"/>
              </w:rPr>
              <w:t xml:space="preserve">137 та підпунктів </w:t>
            </w:r>
            <w:r w:rsidRPr="00B141CB">
              <w:rPr>
                <w:rFonts w:ascii="Times New Roman" w:eastAsia="Times New Roman" w:hAnsi="Times New Roman" w:cs="Times New Roman"/>
                <w:b/>
                <w:sz w:val="24"/>
                <w:szCs w:val="24"/>
              </w:rPr>
              <w:t xml:space="preserve">141.9.3 та  141.9.4 пункту 141.9 статті 141 цього  </w:t>
            </w:r>
            <w:r w:rsidRPr="00D00C42">
              <w:rPr>
                <w:rFonts w:ascii="Times New Roman" w:eastAsia="Times New Roman" w:hAnsi="Times New Roman" w:cs="Times New Roman"/>
                <w:b/>
                <w:sz w:val="24"/>
                <w:szCs w:val="24"/>
              </w:rPr>
              <w:t xml:space="preserve">Кодексу </w:t>
            </w:r>
          </w:p>
          <w:p w14:paraId="3C2B3642" w14:textId="77777777" w:rsidR="005B02C0" w:rsidRPr="00B141CB" w:rsidRDefault="005B02C0" w:rsidP="0017455C">
            <w:pPr>
              <w:spacing w:after="120"/>
              <w:jc w:val="both"/>
              <w:rPr>
                <w:rFonts w:ascii="Times New Roman" w:eastAsia="Times New Roman" w:hAnsi="Times New Roman" w:cs="Times New Roman"/>
                <w:b/>
                <w:sz w:val="24"/>
                <w:szCs w:val="24"/>
              </w:rPr>
            </w:pPr>
            <w:r w:rsidRPr="00D00C42">
              <w:rPr>
                <w:rFonts w:ascii="Times New Roman" w:eastAsia="Times New Roman" w:hAnsi="Times New Roman" w:cs="Times New Roman"/>
                <w:b/>
                <w:sz w:val="24"/>
                <w:szCs w:val="24"/>
              </w:rPr>
              <w:lastRenderedPageBreak/>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.2. У разі здійснення оподатковуваної операції в негрошовій формі або відчуження майна пов’язаній з платником податку фізичній особі платник податку зобов’язаний самостійно перевірити відповідність ціни договору звичайній ціні та визначити базу оподаткування на рівні звичайної ціни. Якщо платник податку не визначає базу на рівні звичайної ціни, контролюючий орган самостійно визначає різницю між звичайною цін</w:t>
            </w:r>
            <w:r w:rsidRPr="00B141CB">
              <w:rPr>
                <w:rFonts w:ascii="Times New Roman" w:eastAsia="Times New Roman" w:hAnsi="Times New Roman" w:cs="Times New Roman"/>
                <w:b/>
                <w:sz w:val="24"/>
                <w:szCs w:val="24"/>
              </w:rPr>
              <w:t>ою та договірною (контрактною) вартістю операції, яка підлягає оподаткуванню, та визначає податкові зобов’язання платнику податку.</w:t>
            </w:r>
          </w:p>
          <w:p w14:paraId="60CD4DE1" w14:textId="77777777" w:rsidR="005B02C0" w:rsidRPr="00FD2686" w:rsidRDefault="005B02C0" w:rsidP="0017455C">
            <w:pPr>
              <w:spacing w:after="120"/>
              <w:jc w:val="both"/>
              <w:rPr>
                <w:rFonts w:ascii="Times New Roman" w:eastAsia="Times New Roman" w:hAnsi="Times New Roman" w:cs="Times New Roman"/>
                <w:b/>
                <w:sz w:val="24"/>
                <w:szCs w:val="24"/>
              </w:rPr>
            </w:pPr>
            <w:r w:rsidRPr="00B141CB">
              <w:rPr>
                <w:rFonts w:ascii="Times New Roman" w:eastAsia="Times New Roman" w:hAnsi="Times New Roman" w:cs="Times New Roman"/>
                <w:b/>
                <w:sz w:val="24"/>
                <w:szCs w:val="24"/>
              </w:rPr>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.3. Базовий податковий (звітний) період дорівнює календарному року.</w:t>
            </w:r>
          </w:p>
          <w:p w14:paraId="3F318AA7" w14:textId="77777777" w:rsidR="005B02C0" w:rsidRPr="00FD2686" w:rsidRDefault="005B02C0" w:rsidP="0017455C">
            <w:pPr>
              <w:spacing w:after="120"/>
              <w:jc w:val="both"/>
              <w:rPr>
                <w:rFonts w:ascii="Times New Roman" w:eastAsia="Times New Roman" w:hAnsi="Times New Roman" w:cs="Times New Roman"/>
                <w:b/>
                <w:sz w:val="24"/>
                <w:szCs w:val="24"/>
              </w:rPr>
            </w:pPr>
            <w:r w:rsidRPr="00FD2686">
              <w:rPr>
                <w:rFonts w:ascii="Times New Roman" w:eastAsia="Times New Roman" w:hAnsi="Times New Roman" w:cs="Times New Roman"/>
                <w:b/>
                <w:sz w:val="24"/>
                <w:szCs w:val="24"/>
              </w:rPr>
              <w:t>Для зареєстрованих в установленому законом порядку платників податку</w:t>
            </w:r>
            <w:r>
              <w:rPr>
                <w:rFonts w:ascii="Times New Roman" w:eastAsia="Times New Roman" w:hAnsi="Times New Roman" w:cs="Times New Roman"/>
                <w:b/>
                <w:sz w:val="24"/>
                <w:szCs w:val="24"/>
              </w:rPr>
              <w:t xml:space="preserve"> – </w:t>
            </w:r>
            <w:r w:rsidRPr="00FD2686">
              <w:rPr>
                <w:rFonts w:ascii="Times New Roman" w:eastAsia="Times New Roman" w:hAnsi="Times New Roman" w:cs="Times New Roman"/>
                <w:b/>
                <w:sz w:val="24"/>
                <w:szCs w:val="24"/>
              </w:rPr>
              <w:t xml:space="preserve">резидентів Дія Сіті, перший податковий (звітний) період починається з першого числа місяця, </w:t>
            </w:r>
            <w:r w:rsidRPr="00FD2686">
              <w:rPr>
                <w:rFonts w:ascii="Times New Roman" w:hAnsi="Times New Roman" w:cs="Times New Roman"/>
                <w:b/>
                <w:color w:val="333333"/>
                <w:sz w:val="24"/>
                <w:szCs w:val="24"/>
                <w:shd w:val="clear" w:color="auto" w:fill="FFFFFF"/>
              </w:rPr>
              <w:t xml:space="preserve">що настає за наступним податковим (звітним) кварталом, </w:t>
            </w:r>
            <w:r w:rsidRPr="00FD2686">
              <w:rPr>
                <w:rFonts w:ascii="Times New Roman" w:eastAsia="Times New Roman" w:hAnsi="Times New Roman" w:cs="Times New Roman"/>
                <w:b/>
                <w:sz w:val="24"/>
                <w:szCs w:val="24"/>
              </w:rPr>
              <w:t>в якому</w:t>
            </w:r>
            <w:r>
              <w:rPr>
                <w:rFonts w:ascii="Times New Roman" w:eastAsia="Times New Roman" w:hAnsi="Times New Roman" w:cs="Times New Roman"/>
                <w:b/>
                <w:sz w:val="24"/>
                <w:szCs w:val="24"/>
              </w:rPr>
              <w:t xml:space="preserve"> пла</w:t>
            </w:r>
            <w:r w:rsidRPr="00FD2686">
              <w:rPr>
                <w:rFonts w:ascii="Times New Roman" w:eastAsia="Times New Roman" w:hAnsi="Times New Roman" w:cs="Times New Roman"/>
                <w:b/>
                <w:sz w:val="24"/>
                <w:szCs w:val="24"/>
              </w:rPr>
              <w:t>т</w:t>
            </w:r>
            <w:r>
              <w:rPr>
                <w:rFonts w:ascii="Times New Roman" w:eastAsia="Times New Roman" w:hAnsi="Times New Roman" w:cs="Times New Roman"/>
                <w:b/>
                <w:sz w:val="24"/>
                <w:szCs w:val="24"/>
              </w:rPr>
              <w:t>н</w:t>
            </w:r>
            <w:r w:rsidRPr="00FD2686">
              <w:rPr>
                <w:rFonts w:ascii="Times New Roman" w:eastAsia="Times New Roman" w:hAnsi="Times New Roman" w:cs="Times New Roman"/>
                <w:b/>
                <w:sz w:val="24"/>
                <w:szCs w:val="24"/>
              </w:rPr>
              <w:t xml:space="preserve">ик податку набув </w:t>
            </w:r>
            <w:r w:rsidRPr="00FD2686">
              <w:rPr>
                <w:rFonts w:ascii="Times New Roman" w:hAnsi="Times New Roman" w:cs="Times New Roman"/>
                <w:b/>
                <w:color w:val="000000"/>
                <w:sz w:val="24"/>
                <w:szCs w:val="24"/>
              </w:rPr>
              <w:t xml:space="preserve">статус резидента </w:t>
            </w:r>
            <w:r w:rsidRPr="00CA5292">
              <w:rPr>
                <w:rFonts w:ascii="Times New Roman" w:hAnsi="Times New Roman" w:cs="Times New Roman"/>
                <w:b/>
                <w:color w:val="000000"/>
                <w:sz w:val="24"/>
                <w:szCs w:val="24"/>
              </w:rPr>
              <w:t xml:space="preserve">Дія Сіті </w:t>
            </w:r>
            <w:r w:rsidRPr="00BD78F3">
              <w:rPr>
                <w:rFonts w:ascii="Times New Roman" w:hAnsi="Times New Roman" w:cs="Times New Roman"/>
                <w:b/>
                <w:color w:val="000000"/>
                <w:sz w:val="24"/>
                <w:szCs w:val="24"/>
              </w:rPr>
              <w:t>або в якому до реєстру Дія Сіті було внесено запис стосовно рішення суду, яке набрало законної сили, про визнання протиправним та скасування рішення уповноваженого органу про втрату статусу резидента Дія Сіті.</w:t>
            </w:r>
            <w:r w:rsidRPr="00FD2686">
              <w:rPr>
                <w:rFonts w:ascii="Times New Roman" w:eastAsia="Times New Roman" w:hAnsi="Times New Roman" w:cs="Times New Roman"/>
                <w:b/>
                <w:sz w:val="24"/>
                <w:szCs w:val="24"/>
              </w:rPr>
              <w:t xml:space="preserve"> </w:t>
            </w:r>
          </w:p>
          <w:p w14:paraId="6AA1014E" w14:textId="77777777" w:rsidR="005B02C0" w:rsidRPr="00B141CB"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137</w:t>
            </w:r>
            <w:r w:rsidRPr="00B141C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.4. Податкові зобов’язання визначаються у податковій декларації з податку, яка подається за наслідками податкового (звітного) року, протягом якого відбулась одна з таких подій:</w:t>
            </w:r>
          </w:p>
          <w:p w14:paraId="3DBC08F8" w14:textId="77777777" w:rsidR="005B02C0" w:rsidRPr="009D5E5D" w:rsidRDefault="005B02C0" w:rsidP="0017455C">
            <w:pPr>
              <w:spacing w:after="120"/>
              <w:jc w:val="both"/>
              <w:rPr>
                <w:rFonts w:ascii="Times New Roman" w:eastAsia="Times New Roman" w:hAnsi="Times New Roman" w:cs="Times New Roman"/>
                <w:b/>
                <w:sz w:val="24"/>
                <w:szCs w:val="24"/>
              </w:rPr>
            </w:pPr>
            <w:r w:rsidRPr="00B141CB">
              <w:rPr>
                <w:rFonts w:ascii="Times New Roman" w:eastAsia="Times New Roman" w:hAnsi="Times New Roman" w:cs="Times New Roman"/>
                <w:b/>
                <w:sz w:val="24"/>
                <w:szCs w:val="24"/>
              </w:rPr>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.4.1. сплата коштів з рахунків в українських банках (у тому числі у зв’язку з наданням фінансової допомоги, яка не підлягає поверненню, переказом коштів на рахунки платника податку за кордоном) та/або надання (передача ризиків, пов’язаних з правом власності, або передача результатів робіт, послуг) майна (в тому числі товарів), робіт, послуг</w:t>
            </w:r>
            <w:r w:rsidRPr="009D5E5D">
              <w:rPr>
                <w:rFonts w:ascii="Times New Roman" w:eastAsia="Times New Roman" w:hAnsi="Times New Roman" w:cs="Times New Roman"/>
                <w:b/>
                <w:sz w:val="24"/>
                <w:szCs w:val="24"/>
              </w:rPr>
              <w:t>;</w:t>
            </w:r>
          </w:p>
          <w:p w14:paraId="71B0E0B1" w14:textId="77777777" w:rsidR="005B02C0" w:rsidRPr="00B141CB" w:rsidRDefault="005B02C0" w:rsidP="0017455C">
            <w:pPr>
              <w:spacing w:after="120"/>
              <w:jc w:val="both"/>
              <w:rPr>
                <w:rFonts w:ascii="Times New Roman" w:eastAsia="Times New Roman" w:hAnsi="Times New Roman" w:cs="Times New Roman"/>
                <w:b/>
                <w:sz w:val="24"/>
                <w:szCs w:val="24"/>
              </w:rPr>
            </w:pPr>
            <w:r w:rsidRPr="009D5E5D">
              <w:rPr>
                <w:rFonts w:ascii="Times New Roman" w:eastAsia="Times New Roman" w:hAnsi="Times New Roman" w:cs="Times New Roman"/>
                <w:b/>
                <w:sz w:val="24"/>
                <w:szCs w:val="24"/>
              </w:rPr>
              <w:lastRenderedPageBreak/>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 xml:space="preserve">.4.2. зарахування зустрічних вимог, відступлення права вимоги чи переведення боргу, внаслідок чого припиняються зобов’язання платника податку за операціями, що є об’єктом оподаткування податком відповідно до підпункту </w:t>
            </w:r>
            <w:r w:rsidRPr="00B141CB">
              <w:rPr>
                <w:rFonts w:ascii="Times New Roman" w:eastAsia="Times New Roman" w:hAnsi="Times New Roman" w:cs="Times New Roman"/>
                <w:b/>
                <w:sz w:val="24"/>
                <w:szCs w:val="24"/>
              </w:rPr>
              <w:t>141.9.2 пункту 141.9 статті 141 цього Кодексу;</w:t>
            </w:r>
          </w:p>
          <w:p w14:paraId="29A8D4E6" w14:textId="77777777" w:rsidR="005B02C0" w:rsidRPr="00B141CB" w:rsidRDefault="005B02C0" w:rsidP="0017455C">
            <w:pPr>
              <w:spacing w:after="120"/>
              <w:jc w:val="both"/>
              <w:rPr>
                <w:rFonts w:ascii="Times New Roman" w:eastAsia="Times New Roman" w:hAnsi="Times New Roman" w:cs="Times New Roman"/>
                <w:b/>
                <w:sz w:val="24"/>
                <w:szCs w:val="24"/>
              </w:rPr>
            </w:pPr>
            <w:r w:rsidRPr="00B141CB">
              <w:rPr>
                <w:rFonts w:ascii="Times New Roman" w:eastAsia="Times New Roman" w:hAnsi="Times New Roman" w:cs="Times New Roman"/>
                <w:b/>
                <w:sz w:val="24"/>
                <w:szCs w:val="24"/>
              </w:rPr>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.4.3. сплив 12-місячний строк з дати виплати неплатнику податку поворотної фінансової допомоги, яка залишається неповернутою на кінець звітного податкового кварталу (в тому числі за кредитами, позиками, наданими пов’язаній особі на строк більш як 12 місяців);</w:t>
            </w:r>
          </w:p>
          <w:p w14:paraId="4CFC32ED" w14:textId="77777777" w:rsidR="005B02C0" w:rsidRPr="00DC1292" w:rsidRDefault="005B02C0" w:rsidP="0017455C">
            <w:pPr>
              <w:spacing w:after="120"/>
              <w:jc w:val="both"/>
              <w:rPr>
                <w:rFonts w:ascii="Times New Roman" w:eastAsia="Times New Roman" w:hAnsi="Times New Roman" w:cs="Times New Roman"/>
                <w:b/>
                <w:sz w:val="24"/>
                <w:szCs w:val="24"/>
              </w:rPr>
            </w:pPr>
            <w:r w:rsidRPr="00B141CB">
              <w:rPr>
                <w:rFonts w:ascii="Times New Roman" w:eastAsia="Times New Roman" w:hAnsi="Times New Roman" w:cs="Times New Roman"/>
                <w:b/>
                <w:sz w:val="24"/>
                <w:szCs w:val="24"/>
              </w:rPr>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.4.</w:t>
            </w:r>
            <w:r w:rsidRPr="00DC1292">
              <w:rPr>
                <w:rFonts w:ascii="Times New Roman" w:eastAsia="Times New Roman" w:hAnsi="Times New Roman" w:cs="Times New Roman"/>
                <w:b/>
                <w:sz w:val="24"/>
                <w:szCs w:val="24"/>
              </w:rPr>
              <w:t xml:space="preserve">4. сплив 360-денний строк (або строк, визначений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моменту виплати коштів та/або передання майна за кордон України, якщо такі кошти чи майно залишаються неповернутими або платник податку не отримав у рахунок сплачених коштів майно чи результати робіт (послуг) або в оплату наданих товарів робіт (послуг) кошти (не провів залік зустрічних вимог, внаслідок якого припиняється зобов'язання платника податку зі сплати коштів або вивезення майна за кордон). </w:t>
            </w:r>
          </w:p>
          <w:p w14:paraId="023A90DB" w14:textId="77777777" w:rsidR="005B02C0" w:rsidRPr="00B141CB"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137</w:t>
            </w:r>
            <w:r w:rsidRPr="00D00C42">
              <w:rPr>
                <w:rFonts w:ascii="Times New Roman" w:eastAsia="Times New Roman" w:hAnsi="Times New Roman" w:cs="Times New Roman"/>
                <w:b/>
                <w:sz w:val="24"/>
                <w:szCs w:val="24"/>
              </w:rPr>
              <w:t>.</w:t>
            </w:r>
            <w:r>
              <w:rPr>
                <w:rFonts w:ascii="Times New Roman" w:eastAsia="Times New Roman" w:hAnsi="Times New Roman" w:cs="Times New Roman"/>
                <w:b/>
                <w:sz w:val="24"/>
                <w:szCs w:val="24"/>
                <w:lang w:val="ru-RU"/>
              </w:rPr>
              <w:t>10</w:t>
            </w:r>
            <w:r w:rsidRPr="00D00C42">
              <w:rPr>
                <w:rFonts w:ascii="Times New Roman" w:eastAsia="Times New Roman" w:hAnsi="Times New Roman" w:cs="Times New Roman"/>
                <w:b/>
                <w:sz w:val="24"/>
                <w:szCs w:val="24"/>
              </w:rPr>
              <w:t>.4.5. припинення трудових відносин платника податку з фізичною особою, яка отримала фінансову допомогу від платника податку відповідно до положень колективного договору або за рішенням вищого органу управління платника податку, а сума коштів, отримана як фінансова допомога, залишається неповернутою (повністю або частково);</w:t>
            </w:r>
          </w:p>
          <w:p w14:paraId="1BD3E479" w14:textId="77777777" w:rsidR="005B02C0" w:rsidRPr="00D00C42" w:rsidRDefault="005B02C0" w:rsidP="0017455C">
            <w:pPr>
              <w:spacing w:after="120"/>
              <w:jc w:val="both"/>
              <w:rPr>
                <w:rFonts w:ascii="Times New Roman" w:eastAsia="Times New Roman" w:hAnsi="Times New Roman" w:cs="Times New Roman"/>
                <w:b/>
                <w:sz w:val="24"/>
                <w:szCs w:val="24"/>
              </w:rPr>
            </w:pPr>
            <w:r w:rsidRPr="00B141CB">
              <w:rPr>
                <w:rFonts w:ascii="Times New Roman" w:eastAsia="Times New Roman" w:hAnsi="Times New Roman" w:cs="Times New Roman"/>
                <w:b/>
                <w:sz w:val="24"/>
                <w:szCs w:val="24"/>
              </w:rPr>
              <w:t>137.</w:t>
            </w:r>
            <w:r>
              <w:rPr>
                <w:rFonts w:ascii="Times New Roman" w:eastAsia="Times New Roman" w:hAnsi="Times New Roman" w:cs="Times New Roman"/>
                <w:b/>
                <w:sz w:val="24"/>
                <w:szCs w:val="24"/>
                <w:lang w:val="ru-RU"/>
              </w:rPr>
              <w:t>10</w:t>
            </w:r>
            <w:r w:rsidRPr="00D00C42">
              <w:rPr>
                <w:rFonts w:ascii="Times New Roman" w:eastAsia="Times New Roman" w:hAnsi="Times New Roman" w:cs="Times New Roman"/>
                <w:b/>
                <w:sz w:val="24"/>
                <w:szCs w:val="24"/>
              </w:rPr>
              <w:t>.4.6. проведена інвентаризація, за наслідками якої виявлено нестачу товарів;</w:t>
            </w:r>
          </w:p>
          <w:p w14:paraId="2AF0B14E" w14:textId="77777777" w:rsidR="005B02C0" w:rsidRPr="00D00C42" w:rsidRDefault="005B02C0" w:rsidP="0017455C">
            <w:pPr>
              <w:spacing w:after="120"/>
              <w:jc w:val="both"/>
              <w:rPr>
                <w:rFonts w:ascii="Times New Roman" w:eastAsia="Times New Roman" w:hAnsi="Times New Roman" w:cs="Times New Roman"/>
                <w:b/>
                <w:sz w:val="24"/>
                <w:szCs w:val="24"/>
              </w:rPr>
            </w:pPr>
            <w:r w:rsidRPr="00D00C42">
              <w:rPr>
                <w:rFonts w:ascii="Times New Roman" w:eastAsia="Times New Roman" w:hAnsi="Times New Roman" w:cs="Times New Roman"/>
                <w:b/>
                <w:sz w:val="24"/>
                <w:szCs w:val="24"/>
              </w:rPr>
              <w:lastRenderedPageBreak/>
              <w:t>137.</w:t>
            </w:r>
            <w:r>
              <w:rPr>
                <w:rFonts w:ascii="Times New Roman" w:eastAsia="Times New Roman" w:hAnsi="Times New Roman" w:cs="Times New Roman"/>
                <w:b/>
                <w:sz w:val="24"/>
                <w:szCs w:val="24"/>
                <w:lang w:val="ru-RU"/>
              </w:rPr>
              <w:t>10</w:t>
            </w:r>
            <w:r w:rsidRPr="00D00C42">
              <w:rPr>
                <w:rFonts w:ascii="Times New Roman" w:eastAsia="Times New Roman" w:hAnsi="Times New Roman" w:cs="Times New Roman"/>
                <w:b/>
                <w:sz w:val="24"/>
                <w:szCs w:val="24"/>
              </w:rPr>
              <w:t>.4.7. сплата лізингових платежів за договором фінансового лізингу з нерезидентом – неплатником податку, якщо предмет лізингу не було ввезено в Україну;</w:t>
            </w:r>
          </w:p>
          <w:p w14:paraId="6ECEC26B" w14:textId="77777777" w:rsidR="005B02C0" w:rsidRPr="00B141CB" w:rsidRDefault="005B02C0" w:rsidP="0017455C">
            <w:pPr>
              <w:spacing w:after="120"/>
              <w:jc w:val="both"/>
              <w:rPr>
                <w:rFonts w:ascii="Times New Roman" w:eastAsia="Times New Roman" w:hAnsi="Times New Roman" w:cs="Times New Roman"/>
                <w:b/>
                <w:sz w:val="24"/>
                <w:szCs w:val="24"/>
              </w:rPr>
            </w:pPr>
            <w:r w:rsidRPr="00D00C42">
              <w:rPr>
                <w:rFonts w:ascii="Times New Roman" w:eastAsia="Times New Roman" w:hAnsi="Times New Roman" w:cs="Times New Roman"/>
                <w:b/>
                <w:sz w:val="24"/>
                <w:szCs w:val="24"/>
              </w:rPr>
              <w:t>137.</w:t>
            </w:r>
            <w:r>
              <w:rPr>
                <w:rFonts w:ascii="Times New Roman" w:eastAsia="Times New Roman" w:hAnsi="Times New Roman" w:cs="Times New Roman"/>
                <w:b/>
                <w:sz w:val="24"/>
                <w:szCs w:val="24"/>
                <w:lang w:val="ru-RU"/>
              </w:rPr>
              <w:t>10</w:t>
            </w:r>
            <w:r w:rsidRPr="00D00C42">
              <w:rPr>
                <w:rFonts w:ascii="Times New Roman" w:eastAsia="Times New Roman" w:hAnsi="Times New Roman" w:cs="Times New Roman"/>
                <w:b/>
                <w:sz w:val="24"/>
                <w:szCs w:val="24"/>
              </w:rPr>
              <w:t xml:space="preserve">.5. Платник податку в порядку, встановленому центральним органом виконавчої влади, що забезпечує формування державної фінансової політики, засобами електронного кабінету надсилає контролюючому органу інформацію про фізичну особу – резидента, який не розрахувався з платником податку, якщо щодо такої заборгованості було прийняте рішення про її прощення </w:t>
            </w:r>
            <w:r w:rsidRPr="00B141CB">
              <w:rPr>
                <w:rFonts w:ascii="Times New Roman" w:eastAsia="Times New Roman" w:hAnsi="Times New Roman" w:cs="Times New Roman"/>
                <w:b/>
                <w:sz w:val="24"/>
                <w:szCs w:val="24"/>
              </w:rPr>
              <w:t>(за винятком випадку, коли сума такої прощеної заборгованості не перевищує 25 відсотків мінімальної заробітної плати (у розрахунку на рік), встановленої на 1 січня податкового (звітного) року (у разі відсутності законодавчо затвердженої процедури банкрутства фізичних осіб).</w:t>
            </w:r>
          </w:p>
          <w:p w14:paraId="0D056ED9" w14:textId="77777777" w:rsidR="005B02C0" w:rsidRPr="00DC1292" w:rsidRDefault="005B02C0" w:rsidP="0017455C">
            <w:pPr>
              <w:spacing w:after="120"/>
              <w:jc w:val="both"/>
              <w:rPr>
                <w:rFonts w:ascii="Times New Roman" w:eastAsia="Times New Roman" w:hAnsi="Times New Roman" w:cs="Times New Roman"/>
                <w:b/>
                <w:sz w:val="24"/>
                <w:szCs w:val="24"/>
              </w:rPr>
            </w:pPr>
            <w:r w:rsidRPr="00B141CB">
              <w:rPr>
                <w:rFonts w:ascii="Times New Roman" w:eastAsia="Times New Roman" w:hAnsi="Times New Roman" w:cs="Times New Roman"/>
                <w:b/>
                <w:sz w:val="24"/>
                <w:szCs w:val="24"/>
              </w:rPr>
              <w:t>137.</w:t>
            </w:r>
            <w:r>
              <w:rPr>
                <w:rFonts w:ascii="Times New Roman" w:eastAsia="Times New Roman" w:hAnsi="Times New Roman" w:cs="Times New Roman"/>
                <w:b/>
                <w:sz w:val="24"/>
                <w:szCs w:val="24"/>
                <w:lang w:val="ru-RU"/>
              </w:rPr>
              <w:t>10</w:t>
            </w:r>
            <w:r w:rsidRPr="00D00C42">
              <w:rPr>
                <w:rFonts w:ascii="Times New Roman" w:eastAsia="Times New Roman" w:hAnsi="Times New Roman" w:cs="Times New Roman"/>
                <w:b/>
                <w:sz w:val="24"/>
                <w:szCs w:val="24"/>
              </w:rPr>
              <w:t>.6. Якщо</w:t>
            </w:r>
            <w:r w:rsidRPr="00DC1292">
              <w:rPr>
                <w:rFonts w:ascii="Times New Roman" w:eastAsia="Times New Roman" w:hAnsi="Times New Roman" w:cs="Times New Roman"/>
                <w:b/>
                <w:sz w:val="24"/>
                <w:szCs w:val="24"/>
              </w:rPr>
              <w:t xml:space="preserve"> платнику податку повністю або частково повернуті кошти або товари, раніше надані платником за наслідками операції, за якою платник податку визначив суму податкових зобов</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язань та сплатив відповідну суму до бюджету, або рішення суду про визнання угоди фіктивною чи удаваною скасоване, то сплачена сума податку у відповідній сумі вважається надмірно сплаченою сумою грошових зобов</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язань та підлягає поверненню платнику податку відповідно до статті 43 цього Кодексу або за вибором платника податку може враховуватися для зменшення податкового зобов</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язання з податку за поточний чи майбутні податкові (звітні) періоди.</w:t>
            </w:r>
          </w:p>
          <w:p w14:paraId="247A2492" w14:textId="77777777" w:rsidR="005B02C0" w:rsidRPr="00B141CB"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137</w:t>
            </w:r>
            <w:r w:rsidRPr="00D00C42">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 xml:space="preserve">.7. Якщо договір фінансового лізингу з нерезидентом – </w:t>
            </w:r>
            <w:r w:rsidRPr="00B141CB">
              <w:rPr>
                <w:rFonts w:ascii="Times New Roman" w:eastAsia="Times New Roman" w:hAnsi="Times New Roman" w:cs="Times New Roman"/>
                <w:b/>
                <w:sz w:val="24"/>
                <w:szCs w:val="24"/>
              </w:rPr>
              <w:t>неплатником податку не передбачає ввезення предмету лізингу в Україну, то виплата лізингових платежів прирівнюється до операції зі здійснення інвестицій в об’єкти інвестицій, які знаходяться за межами території України.</w:t>
            </w:r>
          </w:p>
          <w:p w14:paraId="7CD9AF2E" w14:textId="77777777" w:rsidR="005B02C0" w:rsidRPr="00B141CB" w:rsidRDefault="005B02C0" w:rsidP="0017455C">
            <w:pPr>
              <w:spacing w:after="120"/>
              <w:jc w:val="both"/>
              <w:rPr>
                <w:rFonts w:ascii="Times New Roman" w:eastAsia="Times New Roman" w:hAnsi="Times New Roman" w:cs="Times New Roman"/>
                <w:b/>
                <w:sz w:val="24"/>
                <w:szCs w:val="24"/>
              </w:rPr>
            </w:pPr>
            <w:r w:rsidRPr="00B141CB">
              <w:rPr>
                <w:rFonts w:ascii="Times New Roman" w:eastAsia="Times New Roman" w:hAnsi="Times New Roman" w:cs="Times New Roman"/>
                <w:b/>
                <w:sz w:val="24"/>
                <w:szCs w:val="24"/>
              </w:rPr>
              <w:lastRenderedPageBreak/>
              <w:t>137.</w:t>
            </w:r>
            <w:r>
              <w:rPr>
                <w:rFonts w:ascii="Times New Roman" w:eastAsia="Times New Roman" w:hAnsi="Times New Roman" w:cs="Times New Roman"/>
                <w:b/>
                <w:sz w:val="24"/>
                <w:szCs w:val="24"/>
              </w:rPr>
              <w:t>10</w:t>
            </w:r>
            <w:r w:rsidRPr="00D00C42">
              <w:rPr>
                <w:rFonts w:ascii="Times New Roman" w:eastAsia="Times New Roman" w:hAnsi="Times New Roman" w:cs="Times New Roman"/>
                <w:b/>
                <w:sz w:val="24"/>
                <w:szCs w:val="24"/>
              </w:rPr>
              <w:t>.8. Якщо платник податку здійснює зарахування зустрічних вимог, відступлення права вимоги чи переведення боргу неплатнику податку, внаслідок чого припиняються зобов’язання платника податку, за операціями, що є об’єктом оподаткування податком відповідно до підпункту 141.9.2 пункту</w:t>
            </w:r>
            <w:r w:rsidRPr="00B141CB">
              <w:rPr>
                <w:rFonts w:ascii="Times New Roman" w:eastAsia="Times New Roman" w:hAnsi="Times New Roman" w:cs="Times New Roman"/>
                <w:b/>
                <w:sz w:val="24"/>
                <w:szCs w:val="24"/>
              </w:rPr>
              <w:t xml:space="preserve"> 141.9 статті 141 цього Кодексу, то здійснення такого зарахування зустрічних вимог, відступлення права вимоги чи переведення боргу неплатнику податку прирівнюється до об’єкту оподаткування. Проведення заліку зустрічних вимог (в тому числі з використанням клірингових розрахунків із залученням клірингових центрів або без такого залучення) з неплатником податку, відступлення права вимоги чи переведення боргу неплатнику податку прирівнюється до отримання майна та/або коштів, якщо внаслідок таких дій припиняються зобов’язання платника податку зі сплати коштів або вивезення майна за кордон.</w:t>
            </w:r>
          </w:p>
          <w:p w14:paraId="4622761D" w14:textId="48780099" w:rsidR="005B02C0" w:rsidRPr="00DC1292" w:rsidRDefault="005B02C0" w:rsidP="0017455C">
            <w:pPr>
              <w:spacing w:after="120"/>
              <w:jc w:val="both"/>
              <w:rPr>
                <w:rFonts w:ascii="Times New Roman" w:eastAsia="Times New Roman" w:hAnsi="Times New Roman" w:cs="Times New Roman"/>
                <w:b/>
                <w:sz w:val="24"/>
                <w:szCs w:val="24"/>
              </w:rPr>
            </w:pPr>
            <w:r w:rsidRPr="00B141CB">
              <w:rPr>
                <w:rFonts w:ascii="Times New Roman" w:eastAsia="Times New Roman" w:hAnsi="Times New Roman" w:cs="Times New Roman"/>
                <w:b/>
                <w:sz w:val="24"/>
                <w:szCs w:val="24"/>
              </w:rPr>
              <w:t>137.</w:t>
            </w:r>
            <w:r>
              <w:rPr>
                <w:rFonts w:ascii="Times New Roman" w:eastAsia="Times New Roman" w:hAnsi="Times New Roman" w:cs="Times New Roman"/>
                <w:b/>
                <w:sz w:val="24"/>
                <w:szCs w:val="24"/>
                <w:lang w:val="ru-RU"/>
              </w:rPr>
              <w:t>10</w:t>
            </w:r>
            <w:r w:rsidRPr="00B141CB">
              <w:rPr>
                <w:rFonts w:ascii="Times New Roman" w:eastAsia="Times New Roman" w:hAnsi="Times New Roman" w:cs="Times New Roman"/>
                <w:b/>
                <w:sz w:val="24"/>
                <w:szCs w:val="24"/>
              </w:rPr>
              <w:t>.</w:t>
            </w:r>
            <w:r w:rsidRPr="00D00C42">
              <w:rPr>
                <w:rFonts w:ascii="Times New Roman" w:eastAsia="Times New Roman" w:hAnsi="Times New Roman" w:cs="Times New Roman"/>
                <w:b/>
                <w:sz w:val="24"/>
                <w:szCs w:val="24"/>
              </w:rPr>
              <w:t>9. Платник податку зобов’язаний перейти на сплату податку на прибуток на загальних підставах з першого числа місяця, наступного за податковим</w:t>
            </w:r>
            <w:r w:rsidRPr="00DC1292">
              <w:rPr>
                <w:rFonts w:ascii="Times New Roman" w:eastAsia="Times New Roman" w:hAnsi="Times New Roman" w:cs="Times New Roman"/>
                <w:b/>
                <w:sz w:val="24"/>
                <w:szCs w:val="24"/>
              </w:rPr>
              <w:t xml:space="preserve"> (звітним) кварталом, у якому внесено запис до </w:t>
            </w:r>
            <w:r>
              <w:rPr>
                <w:rFonts w:ascii="Times New Roman" w:eastAsia="Times New Roman" w:hAnsi="Times New Roman" w:cs="Times New Roman"/>
                <w:b/>
                <w:sz w:val="24"/>
                <w:szCs w:val="24"/>
              </w:rPr>
              <w:t>р</w:t>
            </w:r>
            <w:r w:rsidRPr="00DC1292">
              <w:rPr>
                <w:rFonts w:ascii="Times New Roman" w:eastAsia="Times New Roman" w:hAnsi="Times New Roman" w:cs="Times New Roman"/>
                <w:b/>
                <w:sz w:val="24"/>
                <w:szCs w:val="24"/>
              </w:rPr>
              <w:t xml:space="preserve">еєстру резидентів Дія Сіті про втрату </w:t>
            </w:r>
            <w:r>
              <w:rPr>
                <w:rFonts w:ascii="Times New Roman" w:eastAsia="Times New Roman" w:hAnsi="Times New Roman" w:cs="Times New Roman"/>
                <w:b/>
                <w:sz w:val="24"/>
                <w:szCs w:val="24"/>
              </w:rPr>
              <w:t xml:space="preserve">платником податку </w:t>
            </w:r>
            <w:r w:rsidRPr="00DC1292">
              <w:rPr>
                <w:rFonts w:ascii="Times New Roman" w:eastAsia="Times New Roman" w:hAnsi="Times New Roman" w:cs="Times New Roman"/>
                <w:b/>
                <w:sz w:val="24"/>
                <w:szCs w:val="24"/>
              </w:rPr>
              <w:t xml:space="preserve">статусу резидента Дія Сіті </w:t>
            </w:r>
            <w:r>
              <w:rPr>
                <w:rFonts w:ascii="Times New Roman" w:eastAsia="Times New Roman" w:hAnsi="Times New Roman" w:cs="Times New Roman"/>
                <w:b/>
                <w:sz w:val="24"/>
                <w:szCs w:val="24"/>
              </w:rPr>
              <w:t>з</w:t>
            </w:r>
            <w:r w:rsidRPr="00DC1292">
              <w:rPr>
                <w:rFonts w:ascii="Times New Roman" w:eastAsia="Times New Roman" w:hAnsi="Times New Roman" w:cs="Times New Roman"/>
                <w:b/>
                <w:sz w:val="24"/>
                <w:szCs w:val="24"/>
              </w:rPr>
              <w:t xml:space="preserve"> підстав</w:t>
            </w:r>
            <w:r w:rsidR="008E251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передбачених </w:t>
            </w:r>
            <w:r w:rsidRPr="00DC1292">
              <w:rPr>
                <w:rFonts w:ascii="Times New Roman" w:eastAsia="Times New Roman" w:hAnsi="Times New Roman" w:cs="Times New Roman"/>
                <w:b/>
                <w:sz w:val="24"/>
                <w:szCs w:val="24"/>
              </w:rPr>
              <w:t>Закон</w:t>
            </w:r>
            <w:r>
              <w:rPr>
                <w:rFonts w:ascii="Times New Roman" w:eastAsia="Times New Roman" w:hAnsi="Times New Roman" w:cs="Times New Roman"/>
                <w:b/>
                <w:sz w:val="24"/>
                <w:szCs w:val="24"/>
              </w:rPr>
              <w:t>ом</w:t>
            </w:r>
            <w:r w:rsidRPr="00DC1292">
              <w:rPr>
                <w:rFonts w:ascii="Times New Roman" w:eastAsia="Times New Roman" w:hAnsi="Times New Roman" w:cs="Times New Roman"/>
                <w:b/>
                <w:sz w:val="24"/>
                <w:szCs w:val="24"/>
              </w:rPr>
              <w:t xml:space="preserve"> України </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Про стимулювання розвитку цифрової економіки в Україні».</w:t>
            </w:r>
          </w:p>
        </w:tc>
      </w:tr>
      <w:tr w:rsidR="005B02C0" w:rsidRPr="00DC1292" w14:paraId="072F7A16" w14:textId="77777777" w:rsidTr="00F77B98">
        <w:tc>
          <w:tcPr>
            <w:tcW w:w="7317" w:type="dxa"/>
          </w:tcPr>
          <w:p w14:paraId="0C6B6819" w14:textId="77777777" w:rsidR="005B02C0" w:rsidRPr="00DC1292" w:rsidRDefault="005B02C0" w:rsidP="0017455C">
            <w:pPr>
              <w:shd w:val="clear" w:color="auto" w:fill="FFFFFF"/>
              <w:spacing w:after="15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highlight w:val="white"/>
              </w:rPr>
              <w:lastRenderedPageBreak/>
              <w:t>Стаття 141. Особливості оподаткування окремих видів діяльності та операцій</w:t>
            </w:r>
          </w:p>
        </w:tc>
        <w:tc>
          <w:tcPr>
            <w:tcW w:w="7713" w:type="dxa"/>
            <w:gridSpan w:val="2"/>
          </w:tcPr>
          <w:p w14:paraId="0F854833" w14:textId="77777777" w:rsidR="005B02C0" w:rsidRPr="00DC1292"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highlight w:val="white"/>
              </w:rPr>
              <w:t>Стаття 141. Особливості оподаткування окремих видів діяльності та операцій</w:t>
            </w:r>
          </w:p>
        </w:tc>
      </w:tr>
      <w:tr w:rsidR="005B02C0" w:rsidRPr="00DC1292" w14:paraId="649A4AFC" w14:textId="77777777" w:rsidTr="00F77B98">
        <w:tc>
          <w:tcPr>
            <w:tcW w:w="7317" w:type="dxa"/>
          </w:tcPr>
          <w:p w14:paraId="436B6241" w14:textId="77777777" w:rsidR="005B02C0" w:rsidRPr="00DC1292" w:rsidRDefault="005B02C0" w:rsidP="0017455C">
            <w:pPr>
              <w:shd w:val="clear" w:color="auto" w:fill="FFFFFF"/>
              <w:spacing w:after="15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Пункт відсутній.</w:t>
            </w:r>
          </w:p>
        </w:tc>
        <w:tc>
          <w:tcPr>
            <w:tcW w:w="7713" w:type="dxa"/>
            <w:gridSpan w:val="2"/>
          </w:tcPr>
          <w:p w14:paraId="09A51D4D" w14:textId="77777777" w:rsidR="005B02C0" w:rsidRPr="00DC1292"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highlight w:val="white"/>
              </w:rPr>
              <w:t>141.9. Особливості оподаткування</w:t>
            </w:r>
            <w:r w:rsidRPr="00DC1292">
              <w:rPr>
                <w:rFonts w:ascii="Times New Roman" w:eastAsia="Times New Roman" w:hAnsi="Times New Roman" w:cs="Times New Roman"/>
                <w:b/>
                <w:sz w:val="24"/>
                <w:szCs w:val="24"/>
              </w:rPr>
              <w:t xml:space="preserve"> платників податків </w:t>
            </w:r>
            <w:r>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rPr>
              <w:t>резидентів Дія Сіті.</w:t>
            </w:r>
          </w:p>
          <w:p w14:paraId="1E61C39A" w14:textId="77777777" w:rsidR="005B02C0" w:rsidRPr="00DC1292"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141.9.1. Платник податку </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резидент Дія Сіті сплачує податок на прибуток за ставкою, визначеною відповідно до пункту 136.8 статті 136 цього Кодексу.</w:t>
            </w:r>
          </w:p>
          <w:p w14:paraId="2799C05E" w14:textId="77777777" w:rsidR="005B02C0" w:rsidRPr="00DC1292" w:rsidRDefault="005B02C0" w:rsidP="0017455C">
            <w:pPr>
              <w:spacing w:after="120"/>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141.9.2. Об’єктом оподаткування резидентів Дія Сі</w:t>
            </w:r>
            <w:r>
              <w:rPr>
                <w:rFonts w:ascii="Times New Roman" w:eastAsia="Times New Roman" w:hAnsi="Times New Roman" w:cs="Times New Roman"/>
                <w:b/>
                <w:sz w:val="24"/>
                <w:szCs w:val="24"/>
              </w:rPr>
              <w:t xml:space="preserve">ті є </w:t>
            </w:r>
            <w:r w:rsidRPr="00DC1292">
              <w:rPr>
                <w:rFonts w:ascii="Times New Roman" w:eastAsia="Times New Roman" w:hAnsi="Times New Roman" w:cs="Times New Roman"/>
                <w:b/>
                <w:sz w:val="24"/>
                <w:szCs w:val="24"/>
              </w:rPr>
              <w:t>операції з:</w:t>
            </w:r>
          </w:p>
          <w:p w14:paraId="50758C52"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lastRenderedPageBreak/>
              <w:t xml:space="preserve">141.9.2.1. </w:t>
            </w:r>
            <w:r w:rsidRPr="00DC1292">
              <w:rPr>
                <w:rFonts w:ascii="Times New Roman" w:eastAsia="Times New Roman" w:hAnsi="Times New Roman" w:cs="Times New Roman"/>
                <w:b/>
                <w:sz w:val="24"/>
                <w:szCs w:val="24"/>
                <w:highlight w:val="white"/>
              </w:rPr>
              <w:t>виплати дивідендів неплатнику податку в сумі, визначеній за правилами, встановленими підпунктом 135.2.1.1 підпункту 135.2.1 пункту 135.2 статті 135 цього Кодексу;</w:t>
            </w:r>
          </w:p>
          <w:p w14:paraId="48950C24" w14:textId="77777777"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 xml:space="preserve">141.9.2.2. </w:t>
            </w:r>
            <w:r w:rsidRPr="00DC1292">
              <w:rPr>
                <w:rFonts w:ascii="Times New Roman" w:eastAsia="Times New Roman" w:hAnsi="Times New Roman" w:cs="Times New Roman"/>
                <w:b/>
                <w:sz w:val="24"/>
                <w:szCs w:val="24"/>
                <w:highlight w:val="white"/>
              </w:rPr>
              <w:t>виплати у грошовій формі та/або відмінній від грошової формі з повернення (виплати) внесків та/або інших сум власнику корпоративних прав</w:t>
            </w:r>
            <w:r>
              <w:rPr>
                <w:rFonts w:ascii="Times New Roman" w:eastAsia="Times New Roman" w:hAnsi="Times New Roman" w:cs="Times New Roman"/>
                <w:b/>
                <w:sz w:val="24"/>
                <w:szCs w:val="24"/>
                <w:highlight w:val="white"/>
              </w:rPr>
              <w:t xml:space="preserve"> – </w:t>
            </w:r>
            <w:r w:rsidRPr="00DC1292">
              <w:rPr>
                <w:rFonts w:ascii="Times New Roman" w:eastAsia="Times New Roman" w:hAnsi="Times New Roman" w:cs="Times New Roman"/>
                <w:b/>
                <w:sz w:val="24"/>
                <w:szCs w:val="24"/>
                <w:highlight w:val="white"/>
              </w:rPr>
              <w:t xml:space="preserve">неплатнику податку, </w:t>
            </w:r>
            <w:r w:rsidRPr="00DC1292">
              <w:rPr>
                <w:rFonts w:ascii="Times New Roman" w:eastAsia="Times New Roman" w:hAnsi="Times New Roman" w:cs="Times New Roman"/>
                <w:b/>
                <w:sz w:val="24"/>
                <w:szCs w:val="24"/>
              </w:rPr>
              <w:t xml:space="preserve">в тому числі у </w:t>
            </w:r>
            <w:r w:rsidRPr="00DC1292">
              <w:rPr>
                <w:rFonts w:ascii="Times New Roman" w:eastAsia="Times New Roman" w:hAnsi="Times New Roman" w:cs="Times New Roman"/>
                <w:b/>
                <w:sz w:val="24"/>
                <w:szCs w:val="24"/>
                <w:highlight w:val="white"/>
              </w:rPr>
              <w:t>зв’язку з ліквідацією платника податку, зворотнього викупу цінних паперів, емітованих таким платником податку, в сумі, визначеній за правилами, встановленими підпунктом 135.2.1.2 підпункту 135.2.1 пункту 135.2 статті 135 цього Кодексу;</w:t>
            </w:r>
          </w:p>
          <w:p w14:paraId="18FF9F91" w14:textId="67EC8C9A"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 xml:space="preserve">141.9.2.3. </w:t>
            </w:r>
            <w:r w:rsidRPr="00DC1292">
              <w:rPr>
                <w:rFonts w:ascii="Times New Roman" w:eastAsia="Times New Roman" w:hAnsi="Times New Roman" w:cs="Times New Roman"/>
                <w:b/>
                <w:sz w:val="24"/>
                <w:szCs w:val="24"/>
                <w:highlight w:val="white"/>
              </w:rPr>
              <w:t>виплати у грошовій формі та/або відмінній від грошової формі з поверненням внесків або суми, що перевищує суму внесків неплатнику податку, що надав майно в довірче управління чи спільну діяльність, у сумі, що визначається за правилами, встановленими підпунктом 135.2.1.</w:t>
            </w:r>
            <w:r>
              <w:rPr>
                <w:rFonts w:ascii="Times New Roman" w:eastAsia="Times New Roman" w:hAnsi="Times New Roman" w:cs="Times New Roman"/>
                <w:b/>
                <w:sz w:val="24"/>
                <w:szCs w:val="24"/>
                <w:highlight w:val="white"/>
              </w:rPr>
              <w:t>3</w:t>
            </w:r>
            <w:r w:rsidRPr="00DC1292">
              <w:rPr>
                <w:rFonts w:ascii="Times New Roman" w:eastAsia="Times New Roman" w:hAnsi="Times New Roman" w:cs="Times New Roman"/>
                <w:b/>
                <w:sz w:val="24"/>
                <w:szCs w:val="24"/>
                <w:highlight w:val="white"/>
              </w:rPr>
              <w:t xml:space="preserve"> підпункту 135.2.1 пункту 135.2 статті 135 цього Кодексу.</w:t>
            </w:r>
          </w:p>
          <w:p w14:paraId="21993307" w14:textId="013EBEDD"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141.9.2.</w:t>
            </w:r>
            <w:r>
              <w:rPr>
                <w:rFonts w:ascii="Times New Roman" w:eastAsia="Times New Roman" w:hAnsi="Times New Roman" w:cs="Times New Roman"/>
                <w:b/>
                <w:sz w:val="24"/>
                <w:szCs w:val="24"/>
              </w:rPr>
              <w:t>4</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виплати процентів (у тому числі тих, що були включені до суми основного боргу (тіла кредиту)), комісій, інших винагород, відшкодувань, штрафів, пені, що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язані із залученням та/або використанням коштів, на користь неплатників податку, в тому числі нерезидентів, що зареєстровані у державах (на територіях), зазначених у підпункті 39.2.1.2 підпункту 39.2.1 пункту 39.2 статті 39 цього Кодексу, або на користь пов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язаної особи – нерезидента за будь-якими кредитами, позиками, депозитами, операціями РЕПО,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язаннями за договорами фінансового лізингу та іншими запозиченнями в сумі, визначеній за правилами, встановленими підпунктами 135.2.1.</w:t>
            </w:r>
            <w:r>
              <w:rPr>
                <w:rFonts w:ascii="Times New Roman" w:eastAsia="Times New Roman" w:hAnsi="Times New Roman" w:cs="Times New Roman"/>
                <w:b/>
                <w:sz w:val="24"/>
                <w:szCs w:val="24"/>
                <w:highlight w:val="white"/>
              </w:rPr>
              <w:t>4</w:t>
            </w:r>
            <w:r w:rsidRPr="00DC1292">
              <w:rPr>
                <w:rFonts w:ascii="Times New Roman" w:eastAsia="Times New Roman" w:hAnsi="Times New Roman" w:cs="Times New Roman"/>
                <w:b/>
                <w:sz w:val="24"/>
                <w:szCs w:val="24"/>
                <w:highlight w:val="white"/>
              </w:rPr>
              <w:t>, 135.2.1.</w:t>
            </w:r>
            <w:r>
              <w:rPr>
                <w:rFonts w:ascii="Times New Roman" w:eastAsia="Times New Roman" w:hAnsi="Times New Roman" w:cs="Times New Roman"/>
                <w:b/>
                <w:sz w:val="24"/>
                <w:szCs w:val="24"/>
                <w:highlight w:val="white"/>
              </w:rPr>
              <w:t>5</w:t>
            </w:r>
            <w:r w:rsidRPr="00DC1292">
              <w:rPr>
                <w:rFonts w:ascii="Times New Roman" w:eastAsia="Times New Roman" w:hAnsi="Times New Roman" w:cs="Times New Roman"/>
                <w:b/>
                <w:sz w:val="24"/>
                <w:szCs w:val="24"/>
                <w:highlight w:val="white"/>
              </w:rPr>
              <w:t xml:space="preserve"> підпункту 135.2.1 пункту 135.2 статті 135 цього Кодексу;</w:t>
            </w:r>
          </w:p>
          <w:p w14:paraId="0D47539C" w14:textId="5F2CC27B"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141.9.2.</w:t>
            </w:r>
            <w:r>
              <w:rPr>
                <w:rFonts w:ascii="Times New Roman" w:eastAsia="Times New Roman" w:hAnsi="Times New Roman" w:cs="Times New Roman"/>
                <w:b/>
                <w:sz w:val="24"/>
                <w:szCs w:val="24"/>
              </w:rPr>
              <w:t>5</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 xml:space="preserve">передачі майна неплатнику податку без висування вимог щодо компенсації його </w:t>
            </w:r>
            <w:r w:rsidRPr="00B141CB">
              <w:rPr>
                <w:rFonts w:ascii="Times New Roman" w:eastAsia="Times New Roman" w:hAnsi="Times New Roman" w:cs="Times New Roman"/>
                <w:b/>
                <w:sz w:val="24"/>
                <w:szCs w:val="24"/>
              </w:rPr>
              <w:t xml:space="preserve">вартості, в тому числі безоплатно наданого </w:t>
            </w:r>
            <w:r w:rsidRPr="00B141CB">
              <w:rPr>
                <w:rFonts w:ascii="Times New Roman" w:eastAsia="Times New Roman" w:hAnsi="Times New Roman" w:cs="Times New Roman"/>
                <w:b/>
                <w:sz w:val="24"/>
                <w:szCs w:val="24"/>
              </w:rPr>
              <w:lastRenderedPageBreak/>
              <w:t xml:space="preserve">майна (робіт, послуг) в сумі, визначеній </w:t>
            </w:r>
            <w:r w:rsidRPr="00DC1292">
              <w:rPr>
                <w:rFonts w:ascii="Times New Roman" w:eastAsia="Times New Roman" w:hAnsi="Times New Roman" w:cs="Times New Roman"/>
                <w:b/>
                <w:sz w:val="24"/>
                <w:szCs w:val="24"/>
                <w:highlight w:val="white"/>
              </w:rPr>
              <w:t>за правилами, встановленими підпунктом 135.2.1.</w:t>
            </w:r>
            <w:r>
              <w:rPr>
                <w:rFonts w:ascii="Times New Roman" w:eastAsia="Times New Roman" w:hAnsi="Times New Roman" w:cs="Times New Roman"/>
                <w:b/>
                <w:sz w:val="24"/>
                <w:szCs w:val="24"/>
                <w:highlight w:val="white"/>
              </w:rPr>
              <w:t>6</w:t>
            </w:r>
            <w:r w:rsidRPr="00DC1292">
              <w:rPr>
                <w:rFonts w:ascii="Times New Roman" w:eastAsia="Times New Roman" w:hAnsi="Times New Roman" w:cs="Times New Roman"/>
                <w:b/>
                <w:sz w:val="24"/>
                <w:szCs w:val="24"/>
                <w:highlight w:val="white"/>
              </w:rPr>
              <w:t xml:space="preserve"> підпункту 135.2.1 пункту 135.2 статті 135 цього Кодексу;</w:t>
            </w:r>
          </w:p>
          <w:p w14:paraId="045F46C4" w14:textId="1EB47E7F"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141.9.2.</w:t>
            </w:r>
            <w:r>
              <w:rPr>
                <w:rFonts w:ascii="Times New Roman" w:eastAsia="Times New Roman" w:hAnsi="Times New Roman" w:cs="Times New Roman"/>
                <w:b/>
                <w:sz w:val="24"/>
                <w:szCs w:val="24"/>
              </w:rPr>
              <w:t>6</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виплати (надання)</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фінансової допомоги неплатнику податку в сумі, визначеній за правилами, встановленими підпунктами 135.2.1.</w:t>
            </w:r>
            <w:r>
              <w:rPr>
                <w:rFonts w:ascii="Times New Roman" w:eastAsia="Times New Roman" w:hAnsi="Times New Roman" w:cs="Times New Roman"/>
                <w:b/>
                <w:sz w:val="24"/>
                <w:szCs w:val="24"/>
                <w:highlight w:val="white"/>
              </w:rPr>
              <w:t>7</w:t>
            </w:r>
            <w:r w:rsidRPr="00DC1292">
              <w:rPr>
                <w:rFonts w:ascii="Times New Roman" w:eastAsia="Times New Roman" w:hAnsi="Times New Roman" w:cs="Times New Roman"/>
                <w:b/>
                <w:sz w:val="24"/>
                <w:szCs w:val="24"/>
                <w:highlight w:val="white"/>
              </w:rPr>
              <w:t>, 135.2.1.</w:t>
            </w:r>
            <w:r>
              <w:rPr>
                <w:rFonts w:ascii="Times New Roman" w:eastAsia="Times New Roman" w:hAnsi="Times New Roman" w:cs="Times New Roman"/>
                <w:b/>
                <w:sz w:val="24"/>
                <w:szCs w:val="24"/>
                <w:highlight w:val="white"/>
              </w:rPr>
              <w:t>8</w:t>
            </w:r>
            <w:r w:rsidRPr="00DC1292">
              <w:rPr>
                <w:rFonts w:ascii="Times New Roman" w:eastAsia="Times New Roman" w:hAnsi="Times New Roman" w:cs="Times New Roman"/>
                <w:b/>
                <w:sz w:val="24"/>
                <w:szCs w:val="24"/>
                <w:highlight w:val="white"/>
              </w:rPr>
              <w:t xml:space="preserve"> підпункту 135.2.1 пункту 135.2 статті 135 цього Кодексу;</w:t>
            </w:r>
          </w:p>
          <w:p w14:paraId="562A7E6E" w14:textId="0D659D0A"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141.9.2.</w:t>
            </w:r>
            <w:r>
              <w:rPr>
                <w:rFonts w:ascii="Times New Roman" w:eastAsia="Times New Roman" w:hAnsi="Times New Roman" w:cs="Times New Roman"/>
                <w:b/>
                <w:sz w:val="24"/>
                <w:szCs w:val="24"/>
              </w:rPr>
              <w:t>7</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виплати (переказу), що здійснюється у грошовій формі та/або у відмінній від грошової формі у зв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язку з: переказом коштів з рахунків в українських банках на рахунки платника податку, відкриті за кордоном; погашенням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(у тому числі боргових зобов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язань), що виникли за договорами, виконання яких не призводить до зарахування коштів на рахунки платників податку в українських банках або до отримання платником податку майна, робіт, послуг; вкладенням в об</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єкти інвестицій (в тому числі придбанням майна), які перебувають за межами території України; придбанням робіт (послуг) у неплатника податку</w:t>
            </w:r>
            <w:r>
              <w:rPr>
                <w:rFonts w:ascii="Times New Roman" w:eastAsia="Times New Roman" w:hAnsi="Times New Roman" w:cs="Times New Roman"/>
                <w:b/>
                <w:sz w:val="24"/>
                <w:szCs w:val="24"/>
                <w:highlight w:val="white"/>
              </w:rPr>
              <w:t xml:space="preserve"> </w:t>
            </w:r>
            <w:r w:rsidRPr="00DC1292">
              <w:rPr>
                <w:rFonts w:ascii="Times New Roman" w:eastAsia="Times New Roman" w:hAnsi="Times New Roman" w:cs="Times New Roman"/>
                <w:b/>
                <w:sz w:val="24"/>
                <w:szCs w:val="24"/>
                <w:highlight w:val="white"/>
              </w:rPr>
              <w:t>–</w:t>
            </w:r>
            <w:r>
              <w:rPr>
                <w:rFonts w:ascii="Times New Roman" w:eastAsia="Times New Roman" w:hAnsi="Times New Roman" w:cs="Times New Roman"/>
                <w:b/>
                <w:sz w:val="24"/>
                <w:szCs w:val="24"/>
                <w:highlight w:val="white"/>
              </w:rPr>
              <w:t xml:space="preserve"> </w:t>
            </w:r>
            <w:r w:rsidRPr="00DC1292">
              <w:rPr>
                <w:rFonts w:ascii="Times New Roman" w:eastAsia="Times New Roman" w:hAnsi="Times New Roman" w:cs="Times New Roman"/>
                <w:b/>
                <w:sz w:val="24"/>
                <w:szCs w:val="24"/>
                <w:highlight w:val="white"/>
              </w:rPr>
              <w:t>нерезидента, в сумі, визначеній за правилами, встановленими підпунктом 135.2.1.</w:t>
            </w:r>
            <w:r>
              <w:rPr>
                <w:rFonts w:ascii="Times New Roman" w:eastAsia="Times New Roman" w:hAnsi="Times New Roman" w:cs="Times New Roman"/>
                <w:b/>
                <w:sz w:val="24"/>
                <w:szCs w:val="24"/>
                <w:highlight w:val="white"/>
              </w:rPr>
              <w:t>9</w:t>
            </w:r>
            <w:r w:rsidRPr="00DC1292">
              <w:rPr>
                <w:rFonts w:ascii="Times New Roman" w:eastAsia="Times New Roman" w:hAnsi="Times New Roman" w:cs="Times New Roman"/>
                <w:b/>
                <w:sz w:val="24"/>
                <w:szCs w:val="24"/>
                <w:highlight w:val="white"/>
              </w:rPr>
              <w:t xml:space="preserve"> підпункту 135.2.1 пункту 135.2 статті 135 цього Кодексу;</w:t>
            </w:r>
          </w:p>
          <w:p w14:paraId="374128C3" w14:textId="0E464661"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141.9.2.</w:t>
            </w:r>
            <w:r>
              <w:rPr>
                <w:rFonts w:ascii="Times New Roman" w:eastAsia="Times New Roman" w:hAnsi="Times New Roman" w:cs="Times New Roman"/>
                <w:b/>
                <w:sz w:val="24"/>
                <w:szCs w:val="24"/>
              </w:rPr>
              <w:t>8</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передачі майна, надання робіт, послуг неплатнику податку за договором, який передбачає виплату компенсації його (їх) вартості, в сумі, визначеній за правилами, встановленими підпунктом 135.2.1.1</w:t>
            </w:r>
            <w:r>
              <w:rPr>
                <w:rFonts w:ascii="Times New Roman" w:eastAsia="Times New Roman" w:hAnsi="Times New Roman" w:cs="Times New Roman"/>
                <w:b/>
                <w:sz w:val="24"/>
                <w:szCs w:val="24"/>
                <w:highlight w:val="white"/>
              </w:rPr>
              <w:t>0</w:t>
            </w:r>
            <w:r w:rsidRPr="00DC1292">
              <w:rPr>
                <w:rFonts w:ascii="Times New Roman" w:eastAsia="Times New Roman" w:hAnsi="Times New Roman" w:cs="Times New Roman"/>
                <w:b/>
                <w:sz w:val="24"/>
                <w:szCs w:val="24"/>
                <w:highlight w:val="white"/>
              </w:rPr>
              <w:t xml:space="preserve"> підпункту 135.2.1 пункту 135.2 статті 135 цього Кодексу;</w:t>
            </w:r>
          </w:p>
          <w:p w14:paraId="59C5A2C5" w14:textId="2BC69BFE"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141.9.2.</w:t>
            </w:r>
            <w:r>
              <w:rPr>
                <w:rFonts w:ascii="Times New Roman" w:eastAsia="Times New Roman" w:hAnsi="Times New Roman" w:cs="Times New Roman"/>
                <w:b/>
                <w:sz w:val="24"/>
                <w:szCs w:val="24"/>
              </w:rPr>
              <w:t>9</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 xml:space="preserve">виплата коштів та/або передача майна платником податку – резидентом, який провадить діяльність від імені, за рахунок та за дорученням нерезидента, на користь такого нерезидента в межах відповідного договору комісії, доручення, агентського договору чи аналогічних договорів, у сумі, визначеній за правилами, </w:t>
            </w:r>
            <w:r w:rsidRPr="00DC1292">
              <w:rPr>
                <w:rFonts w:ascii="Times New Roman" w:eastAsia="Times New Roman" w:hAnsi="Times New Roman" w:cs="Times New Roman"/>
                <w:b/>
                <w:sz w:val="24"/>
                <w:szCs w:val="24"/>
                <w:highlight w:val="white"/>
              </w:rPr>
              <w:lastRenderedPageBreak/>
              <w:t>встановленими підпунктом 135.2.1.1</w:t>
            </w:r>
            <w:r>
              <w:rPr>
                <w:rFonts w:ascii="Times New Roman" w:eastAsia="Times New Roman" w:hAnsi="Times New Roman" w:cs="Times New Roman"/>
                <w:b/>
                <w:sz w:val="24"/>
                <w:szCs w:val="24"/>
                <w:highlight w:val="white"/>
              </w:rPr>
              <w:t>1</w:t>
            </w:r>
            <w:r w:rsidRPr="00DC1292">
              <w:rPr>
                <w:rFonts w:ascii="Times New Roman" w:eastAsia="Times New Roman" w:hAnsi="Times New Roman" w:cs="Times New Roman"/>
                <w:b/>
                <w:sz w:val="24"/>
                <w:szCs w:val="24"/>
                <w:highlight w:val="white"/>
              </w:rPr>
              <w:t xml:space="preserve"> підпункту 135.2.1 пункту 135.2 статті 135 цього Кодексу;</w:t>
            </w:r>
          </w:p>
          <w:p w14:paraId="0E0248EB" w14:textId="701A179B"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141.9.2.1</w:t>
            </w:r>
            <w:r>
              <w:rPr>
                <w:rFonts w:ascii="Times New Roman" w:eastAsia="Times New Roman" w:hAnsi="Times New Roman" w:cs="Times New Roman"/>
                <w:b/>
                <w:sz w:val="24"/>
                <w:szCs w:val="24"/>
              </w:rPr>
              <w:t>0</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виплати роялті неплатнику податку в сумі, визначеній за правилами, встановленими підпунктами 135.2.1.1</w:t>
            </w:r>
            <w:r>
              <w:rPr>
                <w:rFonts w:ascii="Times New Roman" w:eastAsia="Times New Roman" w:hAnsi="Times New Roman" w:cs="Times New Roman"/>
                <w:b/>
                <w:sz w:val="24"/>
                <w:szCs w:val="24"/>
                <w:highlight w:val="white"/>
              </w:rPr>
              <w:t>2</w:t>
            </w:r>
            <w:r w:rsidRPr="00DC1292">
              <w:rPr>
                <w:rFonts w:ascii="Times New Roman" w:eastAsia="Times New Roman" w:hAnsi="Times New Roman" w:cs="Times New Roman"/>
                <w:b/>
                <w:sz w:val="24"/>
                <w:szCs w:val="24"/>
                <w:highlight w:val="white"/>
              </w:rPr>
              <w:t>, 135.2.1.1</w:t>
            </w:r>
            <w:r>
              <w:rPr>
                <w:rFonts w:ascii="Times New Roman" w:eastAsia="Times New Roman" w:hAnsi="Times New Roman" w:cs="Times New Roman"/>
                <w:b/>
                <w:sz w:val="24"/>
                <w:szCs w:val="24"/>
                <w:highlight w:val="white"/>
              </w:rPr>
              <w:t>3</w:t>
            </w:r>
            <w:r w:rsidR="00F77B98">
              <w:rPr>
                <w:rFonts w:ascii="Times New Roman" w:eastAsia="Times New Roman" w:hAnsi="Times New Roman" w:cs="Times New Roman"/>
                <w:b/>
                <w:sz w:val="24"/>
                <w:szCs w:val="24"/>
                <w:highlight w:val="white"/>
              </w:rPr>
              <w:t xml:space="preserve"> </w:t>
            </w:r>
            <w:r w:rsidRPr="00DC1292">
              <w:rPr>
                <w:rFonts w:ascii="Times New Roman" w:eastAsia="Times New Roman" w:hAnsi="Times New Roman" w:cs="Times New Roman"/>
                <w:b/>
                <w:sz w:val="24"/>
                <w:szCs w:val="24"/>
                <w:highlight w:val="white"/>
              </w:rPr>
              <w:t>підпункту 135.2.1 пункту 135.2 статті 135 цього Кодексу;</w:t>
            </w:r>
          </w:p>
          <w:p w14:paraId="08B421B0" w14:textId="4171BE40"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141.9.2.1</w:t>
            </w:r>
            <w:r>
              <w:rPr>
                <w:rFonts w:ascii="Times New Roman" w:eastAsia="Times New Roman" w:hAnsi="Times New Roman" w:cs="Times New Roman"/>
                <w:b/>
                <w:sz w:val="24"/>
                <w:szCs w:val="24"/>
              </w:rPr>
              <w:t>1</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виплати, що здійснюється у грошовій формі та/або відмінній від грошової формі у зв</w:t>
            </w:r>
            <w:r>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язку з внесенням до статутного капіталу або у спільну діяльність, в довірче управління, якщо отримувачем таких коштів та/або майна є особа – неплатник податку, в сумі, визначеній за правилами, встановленими підпунктом 135.2.1.1</w:t>
            </w:r>
            <w:r>
              <w:rPr>
                <w:rFonts w:ascii="Times New Roman" w:eastAsia="Times New Roman" w:hAnsi="Times New Roman" w:cs="Times New Roman"/>
                <w:b/>
                <w:sz w:val="24"/>
                <w:szCs w:val="24"/>
                <w:highlight w:val="white"/>
              </w:rPr>
              <w:t>4</w:t>
            </w:r>
            <w:r w:rsidRPr="00DC1292">
              <w:rPr>
                <w:rFonts w:ascii="Times New Roman" w:eastAsia="Times New Roman" w:hAnsi="Times New Roman" w:cs="Times New Roman"/>
                <w:b/>
                <w:sz w:val="24"/>
                <w:szCs w:val="24"/>
                <w:highlight w:val="white"/>
              </w:rPr>
              <w:t xml:space="preserve"> підпункту 135.2.1 пункту 135.2 статті 135 цього Кодексу;</w:t>
            </w:r>
          </w:p>
          <w:p w14:paraId="017D06E7" w14:textId="77FD4290" w:rsidR="005B02C0" w:rsidRPr="00DC1292" w:rsidRDefault="005B02C0" w:rsidP="0017455C">
            <w:pPr>
              <w:spacing w:after="120"/>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t>141.9.2.1</w:t>
            </w:r>
            <w:r>
              <w:rPr>
                <w:rFonts w:ascii="Times New Roman" w:eastAsia="Times New Roman" w:hAnsi="Times New Roman" w:cs="Times New Roman"/>
                <w:b/>
                <w:sz w:val="24"/>
                <w:szCs w:val="24"/>
              </w:rPr>
              <w:t>2</w:t>
            </w:r>
            <w:r w:rsidRPr="00DC1292">
              <w:rPr>
                <w:rFonts w:ascii="Times New Roman" w:eastAsia="Times New Roman" w:hAnsi="Times New Roman" w:cs="Times New Roman"/>
                <w:b/>
                <w:sz w:val="24"/>
                <w:szCs w:val="24"/>
              </w:rPr>
              <w:t xml:space="preserve">. </w:t>
            </w:r>
            <w:r w:rsidRPr="00DC1292">
              <w:rPr>
                <w:rFonts w:ascii="Times New Roman" w:eastAsia="Times New Roman" w:hAnsi="Times New Roman" w:cs="Times New Roman"/>
                <w:b/>
                <w:sz w:val="24"/>
                <w:szCs w:val="24"/>
                <w:highlight w:val="white"/>
              </w:rPr>
              <w:t>виплати, що здійснюється у грошовій формі та/або відмінній від грошової формі у зв'язку з придбанням майна (робіт, послуг) у неплатника податку, що перебуває на спрощеній системі оподаткування в сумі, визначеній за правилами, встановленими підпунктом 135.2.1.1</w:t>
            </w:r>
            <w:r>
              <w:rPr>
                <w:rFonts w:ascii="Times New Roman" w:eastAsia="Times New Roman" w:hAnsi="Times New Roman" w:cs="Times New Roman"/>
                <w:b/>
                <w:sz w:val="24"/>
                <w:szCs w:val="24"/>
                <w:highlight w:val="white"/>
              </w:rPr>
              <w:t>5</w:t>
            </w:r>
            <w:r w:rsidRPr="00DC1292">
              <w:rPr>
                <w:rFonts w:ascii="Times New Roman" w:eastAsia="Times New Roman" w:hAnsi="Times New Roman" w:cs="Times New Roman"/>
                <w:b/>
                <w:sz w:val="24"/>
                <w:szCs w:val="24"/>
                <w:highlight w:val="white"/>
              </w:rPr>
              <w:t xml:space="preserve"> підпункту 135.2.1 пункту 135.2 статті 135 цього Кодексу;</w:t>
            </w:r>
          </w:p>
          <w:p w14:paraId="347E749B" w14:textId="77777777" w:rsidR="005B02C0" w:rsidRPr="00DC1292" w:rsidRDefault="005B02C0" w:rsidP="0017455C">
            <w:pPr>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highlight w:val="white"/>
              </w:rPr>
              <w:t xml:space="preserve">141.9.3. Порядок визначення бази оподаткування в разі здійснення операцій, якщо їх умови не відповідають принципу </w:t>
            </w:r>
            <w:r w:rsidRPr="00F77B98">
              <w:rPr>
                <w:rFonts w:ascii="Times New Roman" w:eastAsia="Times New Roman" w:hAnsi="Times New Roman" w:cs="Times New Roman"/>
                <w:b/>
                <w:sz w:val="24"/>
                <w:szCs w:val="24"/>
                <w:highlight w:val="white"/>
              </w:rPr>
              <w:t>“</w:t>
            </w:r>
            <w:r w:rsidRPr="00DC1292">
              <w:rPr>
                <w:rFonts w:ascii="Times New Roman" w:eastAsia="Times New Roman" w:hAnsi="Times New Roman" w:cs="Times New Roman"/>
                <w:b/>
                <w:sz w:val="24"/>
                <w:szCs w:val="24"/>
                <w:highlight w:val="white"/>
              </w:rPr>
              <w:t>витягнутої руки</w:t>
            </w:r>
            <w:r w:rsidRPr="00F77B98">
              <w:rPr>
                <w:rFonts w:ascii="Times New Roman" w:eastAsia="Times New Roman" w:hAnsi="Times New Roman" w:cs="Times New Roman"/>
                <w:b/>
                <w:sz w:val="24"/>
                <w:szCs w:val="24"/>
                <w:highlight w:val="white"/>
              </w:rPr>
              <w:t>”</w:t>
            </w:r>
          </w:p>
          <w:p w14:paraId="724C29FC" w14:textId="77777777" w:rsidR="005B02C0" w:rsidRPr="00DC1292" w:rsidRDefault="005B02C0" w:rsidP="0017455C">
            <w:pPr>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Незалежно від особливостей</w:t>
            </w:r>
            <w:r w:rsidRPr="00082B6D">
              <w:rPr>
                <w:rFonts w:ascii="Times New Roman" w:eastAsia="Times New Roman" w:hAnsi="Times New Roman" w:cs="Times New Roman"/>
                <w:b/>
                <w:sz w:val="24"/>
                <w:szCs w:val="24"/>
                <w:lang w:val="ru-RU"/>
              </w:rPr>
              <w:t>,</w:t>
            </w:r>
            <w:r w:rsidRPr="00DC1292">
              <w:rPr>
                <w:rFonts w:ascii="Times New Roman" w:eastAsia="Times New Roman" w:hAnsi="Times New Roman" w:cs="Times New Roman"/>
                <w:b/>
                <w:sz w:val="24"/>
                <w:szCs w:val="24"/>
              </w:rPr>
              <w:t xml:space="preserve"> визначених цим пунктом, якщо платник податку –</w:t>
            </w:r>
            <w:r w:rsidRPr="00082B6D">
              <w:rPr>
                <w:rFonts w:ascii="Times New Roman" w:eastAsia="Times New Roman" w:hAnsi="Times New Roman" w:cs="Times New Roman"/>
                <w:b/>
                <w:sz w:val="24"/>
                <w:szCs w:val="24"/>
                <w:lang w:val="ru-RU"/>
              </w:rPr>
              <w:t xml:space="preserve"> </w:t>
            </w:r>
            <w:r w:rsidRPr="00DC1292">
              <w:rPr>
                <w:rFonts w:ascii="Times New Roman" w:eastAsia="Times New Roman" w:hAnsi="Times New Roman" w:cs="Times New Roman"/>
                <w:b/>
                <w:sz w:val="24"/>
                <w:szCs w:val="24"/>
              </w:rPr>
              <w:t>резидент Дія Сіті здійснює контрольовані операції, визначені статтею 39 цього Кодексу, об’єкт оподаткування податком на прибуток підприємств, що оподатковується за ставкою, визначеною відповідно до пункту 136.1 статті 136 цього Кодексу, визначається окремо на рівні:</w:t>
            </w:r>
          </w:p>
          <w:p w14:paraId="6EF39F6B" w14:textId="77777777" w:rsidR="005B02C0" w:rsidRPr="00DC1292" w:rsidRDefault="005B02C0" w:rsidP="0017455C">
            <w:pPr>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lastRenderedPageBreak/>
              <w:t xml:space="preserve">перевищення ціни, визначеної за принципом </w:t>
            </w:r>
            <w:r w:rsidRPr="00082B6D">
              <w:rPr>
                <w:rFonts w:ascii="Times New Roman" w:eastAsia="Times New Roman" w:hAnsi="Times New Roman" w:cs="Times New Roman"/>
                <w:b/>
                <w:sz w:val="24"/>
                <w:szCs w:val="24"/>
                <w:lang w:val="ru-RU"/>
              </w:rPr>
              <w:t>“</w:t>
            </w:r>
            <w:r w:rsidRPr="00DC1292">
              <w:rPr>
                <w:rFonts w:ascii="Times New Roman" w:eastAsia="Times New Roman" w:hAnsi="Times New Roman" w:cs="Times New Roman"/>
                <w:b/>
                <w:sz w:val="24"/>
                <w:szCs w:val="24"/>
              </w:rPr>
              <w:t>витягнутої руки</w:t>
            </w:r>
            <w:r w:rsidRPr="00082B6D">
              <w:rPr>
                <w:rFonts w:ascii="Times New Roman" w:eastAsia="Times New Roman" w:hAnsi="Times New Roman" w:cs="Times New Roman"/>
                <w:b/>
                <w:sz w:val="24"/>
                <w:szCs w:val="24"/>
                <w:lang w:val="ru-RU"/>
              </w:rPr>
              <w:t>”</w:t>
            </w:r>
            <w:r w:rsidRPr="00DC1292">
              <w:rPr>
                <w:rFonts w:ascii="Times New Roman" w:eastAsia="Times New Roman" w:hAnsi="Times New Roman" w:cs="Times New Roman"/>
                <w:b/>
                <w:sz w:val="24"/>
                <w:szCs w:val="24"/>
              </w:rPr>
              <w:t>, над договірною (контрактною) вартістю (вартістю,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реалізованих товарів (робіт, послуг);</w:t>
            </w:r>
          </w:p>
          <w:p w14:paraId="1337BFA3" w14:textId="77777777" w:rsidR="005B02C0" w:rsidRPr="00DC1292" w:rsidRDefault="005B02C0" w:rsidP="0017455C">
            <w:pPr>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перевищення договірної (контрактної) вартості (вартості,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придбаних товарів (робіт, послуг) над ціною, визначеною за принципом </w:t>
            </w:r>
            <w:r w:rsidRPr="00277E4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витягнутої руки</w:t>
            </w:r>
            <w:r w:rsidRPr="00277E47">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w:t>
            </w:r>
          </w:p>
          <w:p w14:paraId="5CBF9C1E" w14:textId="77777777" w:rsidR="005B02C0" w:rsidRDefault="005B02C0" w:rsidP="0017455C">
            <w:pPr>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141.9.4. Якщо платник податку – резидент  Дія Сіті є контролюючою особою, окремим об’єктом оподаткування податком на прибуток підприємств, що оподатковується за базовою (основною) ставкою, є скоригований прибуток контрольованої іноземної компанії, визначений відповідно до статті 39</w:t>
            </w:r>
            <w:r w:rsidRPr="00DC1292">
              <w:rPr>
                <w:rFonts w:ascii="Times New Roman" w:eastAsia="Times New Roman" w:hAnsi="Times New Roman" w:cs="Times New Roman"/>
                <w:b/>
                <w:sz w:val="24"/>
                <w:szCs w:val="24"/>
                <w:vertAlign w:val="superscript"/>
              </w:rPr>
              <w:t>2</w:t>
            </w:r>
            <w:r w:rsidRPr="00DC1292">
              <w:rPr>
                <w:rFonts w:ascii="Times New Roman" w:eastAsia="Times New Roman" w:hAnsi="Times New Roman" w:cs="Times New Roman"/>
                <w:b/>
                <w:sz w:val="24"/>
                <w:szCs w:val="24"/>
              </w:rPr>
              <w:t xml:space="preserve"> цього Кодексу</w:t>
            </w:r>
            <w:r>
              <w:rPr>
                <w:rFonts w:ascii="Times New Roman" w:eastAsia="Times New Roman" w:hAnsi="Times New Roman" w:cs="Times New Roman"/>
                <w:b/>
                <w:sz w:val="24"/>
                <w:szCs w:val="24"/>
              </w:rPr>
              <w:t>.</w:t>
            </w:r>
          </w:p>
          <w:p w14:paraId="3DD504D0" w14:textId="77777777" w:rsidR="005B02C0" w:rsidRDefault="005B02C0" w:rsidP="0017455C">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141.10. </w:t>
            </w:r>
            <w:r w:rsidRPr="00734F6C">
              <w:rPr>
                <w:rFonts w:ascii="Times New Roman" w:eastAsia="Times New Roman" w:hAnsi="Times New Roman" w:cs="Times New Roman"/>
                <w:b/>
                <w:sz w:val="24"/>
                <w:szCs w:val="24"/>
              </w:rPr>
              <w:t xml:space="preserve">Для обрання або переходу на </w:t>
            </w:r>
            <w:r>
              <w:rPr>
                <w:rFonts w:ascii="Times New Roman" w:eastAsia="Times New Roman" w:hAnsi="Times New Roman" w:cs="Times New Roman"/>
                <w:b/>
                <w:sz w:val="24"/>
                <w:szCs w:val="24"/>
              </w:rPr>
              <w:t>оподаткування як платника податку-резиденту</w:t>
            </w:r>
            <w:r w:rsidRPr="00734F6C">
              <w:rPr>
                <w:rFonts w:ascii="Times New Roman" w:eastAsia="Times New Roman" w:hAnsi="Times New Roman" w:cs="Times New Roman"/>
                <w:b/>
                <w:sz w:val="24"/>
                <w:szCs w:val="24"/>
              </w:rPr>
              <w:t xml:space="preserve"> Дія Сіті</w:t>
            </w:r>
            <w:r>
              <w:rPr>
                <w:rFonts w:ascii="Times New Roman" w:eastAsia="Times New Roman" w:hAnsi="Times New Roman" w:cs="Times New Roman"/>
                <w:b/>
                <w:sz w:val="24"/>
                <w:szCs w:val="24"/>
              </w:rPr>
              <w:t>,</w:t>
            </w:r>
            <w:r w:rsidRPr="00734F6C">
              <w:rPr>
                <w:rFonts w:ascii="Times New Roman" w:eastAsia="Times New Roman" w:hAnsi="Times New Roman" w:cs="Times New Roman"/>
                <w:b/>
                <w:sz w:val="24"/>
                <w:szCs w:val="24"/>
              </w:rPr>
              <w:t xml:space="preserve"> суб</w:t>
            </w:r>
            <w:r>
              <w:rPr>
                <w:rFonts w:ascii="Times New Roman" w:eastAsia="Times New Roman" w:hAnsi="Times New Roman" w:cs="Times New Roman"/>
                <w:b/>
                <w:sz w:val="24"/>
                <w:szCs w:val="24"/>
              </w:rPr>
              <w:t>’</w:t>
            </w:r>
            <w:r w:rsidRPr="00734F6C">
              <w:rPr>
                <w:rFonts w:ascii="Times New Roman" w:eastAsia="Times New Roman" w:hAnsi="Times New Roman" w:cs="Times New Roman"/>
                <w:b/>
                <w:sz w:val="24"/>
                <w:szCs w:val="24"/>
              </w:rPr>
              <w:t>єкт господарювання подає до контролюючого органу за</w:t>
            </w:r>
            <w:r>
              <w:rPr>
                <w:rFonts w:ascii="Times New Roman" w:eastAsia="Times New Roman" w:hAnsi="Times New Roman" w:cs="Times New Roman"/>
                <w:b/>
                <w:sz w:val="24"/>
                <w:szCs w:val="24"/>
              </w:rPr>
              <w:t xml:space="preserve"> місцем податкової адреси заяву.</w:t>
            </w:r>
          </w:p>
          <w:p w14:paraId="30267834" w14:textId="77777777" w:rsidR="005B02C0" w:rsidRPr="000C3008" w:rsidRDefault="005B02C0" w:rsidP="0017455C">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141.10.1. </w:t>
            </w:r>
            <w:r w:rsidRPr="000C3008">
              <w:rPr>
                <w:rFonts w:ascii="Times New Roman" w:eastAsia="Times New Roman" w:hAnsi="Times New Roman" w:cs="Times New Roman"/>
                <w:b/>
                <w:sz w:val="24"/>
                <w:szCs w:val="24"/>
              </w:rPr>
              <w:t>Заява подається за вибором платника податків, якщо інше не передбачено цим Кодексом, в один з таких способів:</w:t>
            </w:r>
          </w:p>
          <w:p w14:paraId="4EDE3829" w14:textId="77777777" w:rsidR="005B02C0" w:rsidRPr="000C3008" w:rsidRDefault="005B02C0" w:rsidP="0017455C">
            <w:pPr>
              <w:jc w:val="both"/>
              <w:rPr>
                <w:rFonts w:ascii="Times New Roman" w:eastAsia="Times New Roman" w:hAnsi="Times New Roman" w:cs="Times New Roman"/>
                <w:b/>
                <w:sz w:val="24"/>
                <w:szCs w:val="24"/>
              </w:rPr>
            </w:pPr>
            <w:r w:rsidRPr="000C3008">
              <w:rPr>
                <w:rFonts w:ascii="Times New Roman" w:eastAsia="Times New Roman" w:hAnsi="Times New Roman" w:cs="Times New Roman"/>
                <w:b/>
                <w:sz w:val="24"/>
                <w:szCs w:val="24"/>
              </w:rPr>
              <w:t>1) уповноваженою на це особою;</w:t>
            </w:r>
          </w:p>
          <w:p w14:paraId="3E1D4B7F" w14:textId="77777777" w:rsidR="005B02C0" w:rsidRPr="000C3008" w:rsidRDefault="005B02C0" w:rsidP="0017455C">
            <w:pPr>
              <w:jc w:val="both"/>
              <w:rPr>
                <w:rFonts w:ascii="Times New Roman" w:eastAsia="Times New Roman" w:hAnsi="Times New Roman" w:cs="Times New Roman"/>
                <w:b/>
                <w:sz w:val="24"/>
                <w:szCs w:val="24"/>
              </w:rPr>
            </w:pPr>
            <w:r w:rsidRPr="000C3008">
              <w:rPr>
                <w:rFonts w:ascii="Times New Roman" w:eastAsia="Times New Roman" w:hAnsi="Times New Roman" w:cs="Times New Roman"/>
                <w:b/>
                <w:sz w:val="24"/>
                <w:szCs w:val="24"/>
              </w:rPr>
              <w:t>2) надсилається поштою з повідомленням про вручення та з описом вкладення;</w:t>
            </w:r>
          </w:p>
          <w:p w14:paraId="04E60F5F" w14:textId="77777777" w:rsidR="005B02C0" w:rsidRPr="000C3008" w:rsidRDefault="005B02C0" w:rsidP="0017455C">
            <w:pPr>
              <w:jc w:val="both"/>
              <w:rPr>
                <w:rFonts w:ascii="Times New Roman" w:eastAsia="Times New Roman" w:hAnsi="Times New Roman" w:cs="Times New Roman"/>
                <w:b/>
                <w:sz w:val="24"/>
                <w:szCs w:val="24"/>
              </w:rPr>
            </w:pPr>
            <w:r w:rsidRPr="000C3008">
              <w:rPr>
                <w:rFonts w:ascii="Times New Roman" w:eastAsia="Times New Roman" w:hAnsi="Times New Roman" w:cs="Times New Roman"/>
                <w:b/>
                <w:sz w:val="24"/>
                <w:szCs w:val="24"/>
              </w:rPr>
              <w:t>3) засобами електронного зв’язку в електронній формі з дот</w:t>
            </w:r>
            <w:r>
              <w:rPr>
                <w:rFonts w:ascii="Times New Roman" w:eastAsia="Times New Roman" w:hAnsi="Times New Roman" w:cs="Times New Roman"/>
                <w:b/>
                <w:sz w:val="24"/>
                <w:szCs w:val="24"/>
              </w:rPr>
              <w:t>риманням вимог законів України «</w:t>
            </w:r>
            <w:r w:rsidRPr="000C3008">
              <w:rPr>
                <w:rFonts w:ascii="Times New Roman" w:eastAsia="Times New Roman" w:hAnsi="Times New Roman" w:cs="Times New Roman"/>
                <w:b/>
                <w:sz w:val="24"/>
                <w:szCs w:val="24"/>
              </w:rPr>
              <w:t>Про електронні докумен</w:t>
            </w:r>
            <w:r>
              <w:rPr>
                <w:rFonts w:ascii="Times New Roman" w:eastAsia="Times New Roman" w:hAnsi="Times New Roman" w:cs="Times New Roman"/>
                <w:b/>
                <w:sz w:val="24"/>
                <w:szCs w:val="24"/>
              </w:rPr>
              <w:t>ти та електронний документообіг» та «Про електронні довірчі послуги»</w:t>
            </w:r>
            <w:r w:rsidRPr="000C3008">
              <w:rPr>
                <w:rFonts w:ascii="Times New Roman" w:eastAsia="Times New Roman" w:hAnsi="Times New Roman" w:cs="Times New Roman"/>
                <w:b/>
                <w:sz w:val="24"/>
                <w:szCs w:val="24"/>
              </w:rPr>
              <w:t>;</w:t>
            </w:r>
          </w:p>
          <w:p w14:paraId="08E866E3" w14:textId="77777777" w:rsidR="005B02C0" w:rsidRDefault="005B02C0" w:rsidP="0017455C">
            <w:pPr>
              <w:jc w:val="both"/>
              <w:rPr>
                <w:rFonts w:ascii="Times New Roman" w:eastAsia="Times New Roman" w:hAnsi="Times New Roman" w:cs="Times New Roman"/>
                <w:b/>
                <w:sz w:val="24"/>
                <w:szCs w:val="24"/>
              </w:rPr>
            </w:pPr>
            <w:r w:rsidRPr="000C3008">
              <w:rPr>
                <w:rFonts w:ascii="Times New Roman" w:eastAsia="Times New Roman" w:hAnsi="Times New Roman" w:cs="Times New Roman"/>
                <w:b/>
                <w:sz w:val="24"/>
                <w:szCs w:val="24"/>
              </w:rPr>
              <w:lastRenderedPageBreak/>
              <w:t xml:space="preserve">4) </w:t>
            </w:r>
            <w:r w:rsidRPr="00A73492">
              <w:rPr>
                <w:rFonts w:ascii="Times New Roman" w:eastAsia="Times New Roman" w:hAnsi="Times New Roman" w:cs="Times New Roman"/>
                <w:b/>
                <w:sz w:val="24"/>
                <w:szCs w:val="24"/>
              </w:rPr>
              <w:t>уповноважено</w:t>
            </w:r>
            <w:r>
              <w:rPr>
                <w:rFonts w:ascii="Times New Roman" w:eastAsia="Times New Roman" w:hAnsi="Times New Roman" w:cs="Times New Roman"/>
                <w:b/>
                <w:sz w:val="24"/>
                <w:szCs w:val="24"/>
              </w:rPr>
              <w:t>му</w:t>
            </w:r>
            <w:r w:rsidRPr="00A73492">
              <w:rPr>
                <w:rFonts w:ascii="Times New Roman" w:eastAsia="Times New Roman" w:hAnsi="Times New Roman" w:cs="Times New Roman"/>
                <w:b/>
                <w:sz w:val="24"/>
                <w:szCs w:val="24"/>
              </w:rPr>
              <w:t xml:space="preserve"> органу</w:t>
            </w:r>
            <w:r>
              <w:rPr>
                <w:rFonts w:ascii="Times New Roman" w:eastAsia="Times New Roman" w:hAnsi="Times New Roman" w:cs="Times New Roman"/>
                <w:b/>
                <w:sz w:val="24"/>
                <w:szCs w:val="24"/>
              </w:rPr>
              <w:t xml:space="preserve"> під час звернення </w:t>
            </w:r>
            <w:r w:rsidRPr="00A73492">
              <w:rPr>
                <w:rFonts w:ascii="Times New Roman" w:eastAsia="Times New Roman" w:hAnsi="Times New Roman" w:cs="Times New Roman"/>
                <w:b/>
                <w:sz w:val="24"/>
                <w:szCs w:val="24"/>
              </w:rPr>
              <w:t>про набуття статусу резидента Дія Сіті</w:t>
            </w:r>
            <w:r>
              <w:rPr>
                <w:rFonts w:ascii="Times New Roman" w:eastAsia="Times New Roman" w:hAnsi="Times New Roman" w:cs="Times New Roman"/>
                <w:b/>
                <w:sz w:val="24"/>
                <w:szCs w:val="24"/>
              </w:rPr>
              <w:t xml:space="preserve">. </w:t>
            </w:r>
            <w:r w:rsidRPr="000C3008">
              <w:rPr>
                <w:rFonts w:ascii="Times New Roman" w:eastAsia="Times New Roman" w:hAnsi="Times New Roman" w:cs="Times New Roman"/>
                <w:b/>
                <w:sz w:val="24"/>
                <w:szCs w:val="24"/>
              </w:rPr>
              <w:t>Відповідна заява або відомості передаються до контролюючих органів у порядку,</w:t>
            </w:r>
            <w:r>
              <w:rPr>
                <w:rFonts w:ascii="Times New Roman" w:eastAsia="Times New Roman" w:hAnsi="Times New Roman" w:cs="Times New Roman"/>
                <w:b/>
                <w:sz w:val="24"/>
                <w:szCs w:val="24"/>
              </w:rPr>
              <w:t xml:space="preserve"> встановленому Законом України </w:t>
            </w:r>
            <w:r w:rsidRPr="00DC1292">
              <w:rPr>
                <w:rFonts w:ascii="Times New Roman" w:eastAsia="Times New Roman" w:hAnsi="Times New Roman" w:cs="Times New Roman"/>
                <w:b/>
                <w:sz w:val="24"/>
                <w:szCs w:val="24"/>
              </w:rPr>
              <w:t>«Про стимулювання розвитку цифрової економіки в Україні»</w:t>
            </w:r>
          </w:p>
          <w:p w14:paraId="56BFCEDB" w14:textId="77777777" w:rsidR="005B02C0" w:rsidRDefault="005B02C0" w:rsidP="0017455C">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141.10.2. Суб’єкти господарювання, які протягом 10 днів з </w:t>
            </w:r>
            <w:r w:rsidRPr="00AD03FD">
              <w:rPr>
                <w:rFonts w:ascii="Times New Roman" w:eastAsia="Times New Roman" w:hAnsi="Times New Roman" w:cs="Times New Roman"/>
                <w:b/>
                <w:sz w:val="24"/>
                <w:szCs w:val="24"/>
              </w:rPr>
              <w:t>дня  внесення юридичн</w:t>
            </w:r>
            <w:r>
              <w:rPr>
                <w:rFonts w:ascii="Times New Roman" w:eastAsia="Times New Roman" w:hAnsi="Times New Roman" w:cs="Times New Roman"/>
                <w:b/>
                <w:sz w:val="24"/>
                <w:szCs w:val="24"/>
              </w:rPr>
              <w:t xml:space="preserve">ої особи до реєстру Дія Сіті </w:t>
            </w:r>
            <w:r w:rsidRPr="004F186C">
              <w:rPr>
                <w:rFonts w:ascii="Times New Roman" w:eastAsia="Times New Roman" w:hAnsi="Times New Roman" w:cs="Times New Roman"/>
                <w:b/>
                <w:sz w:val="24"/>
                <w:szCs w:val="24"/>
              </w:rPr>
              <w:t xml:space="preserve">подали заяву щодо </w:t>
            </w:r>
            <w:r w:rsidRPr="00734F6C">
              <w:rPr>
                <w:rFonts w:ascii="Times New Roman" w:eastAsia="Times New Roman" w:hAnsi="Times New Roman" w:cs="Times New Roman"/>
                <w:b/>
                <w:sz w:val="24"/>
                <w:szCs w:val="24"/>
              </w:rPr>
              <w:t xml:space="preserve">на </w:t>
            </w:r>
            <w:r>
              <w:rPr>
                <w:rFonts w:ascii="Times New Roman" w:eastAsia="Times New Roman" w:hAnsi="Times New Roman" w:cs="Times New Roman"/>
                <w:b/>
                <w:sz w:val="24"/>
                <w:szCs w:val="24"/>
              </w:rPr>
              <w:t>оподаткування як платника податку-резиденту</w:t>
            </w:r>
            <w:r w:rsidRPr="00734F6C">
              <w:rPr>
                <w:rFonts w:ascii="Times New Roman" w:eastAsia="Times New Roman" w:hAnsi="Times New Roman" w:cs="Times New Roman"/>
                <w:b/>
                <w:sz w:val="24"/>
                <w:szCs w:val="24"/>
              </w:rPr>
              <w:t xml:space="preserve"> Дія Сіті</w:t>
            </w:r>
            <w:r w:rsidRPr="004F186C">
              <w:rPr>
                <w:rFonts w:ascii="Times New Roman" w:eastAsia="Times New Roman" w:hAnsi="Times New Roman" w:cs="Times New Roman"/>
                <w:b/>
                <w:sz w:val="24"/>
                <w:szCs w:val="24"/>
              </w:rPr>
              <w:t xml:space="preserve">, вважаються платниками </w:t>
            </w:r>
            <w:r>
              <w:rPr>
                <w:rFonts w:ascii="Times New Roman" w:eastAsia="Times New Roman" w:hAnsi="Times New Roman" w:cs="Times New Roman"/>
                <w:b/>
                <w:sz w:val="24"/>
                <w:szCs w:val="24"/>
              </w:rPr>
              <w:t>податку-резидентами</w:t>
            </w:r>
            <w:r w:rsidRPr="00734F6C">
              <w:rPr>
                <w:rFonts w:ascii="Times New Roman" w:eastAsia="Times New Roman" w:hAnsi="Times New Roman" w:cs="Times New Roman"/>
                <w:b/>
                <w:sz w:val="24"/>
                <w:szCs w:val="24"/>
              </w:rPr>
              <w:t xml:space="preserve"> Дія Сіті</w:t>
            </w:r>
            <w:r w:rsidRPr="004F186C">
              <w:rPr>
                <w:rFonts w:ascii="Times New Roman" w:eastAsia="Times New Roman" w:hAnsi="Times New Roman" w:cs="Times New Roman"/>
                <w:b/>
                <w:sz w:val="24"/>
                <w:szCs w:val="24"/>
              </w:rPr>
              <w:t xml:space="preserve"> з першого числа місяця</w:t>
            </w:r>
            <w:r>
              <w:rPr>
                <w:rFonts w:ascii="Times New Roman" w:eastAsia="Times New Roman" w:hAnsi="Times New Roman" w:cs="Times New Roman"/>
                <w:b/>
                <w:sz w:val="24"/>
                <w:szCs w:val="24"/>
              </w:rPr>
              <w:t xml:space="preserve"> кварталу</w:t>
            </w:r>
            <w:r w:rsidRPr="004F186C">
              <w:rPr>
                <w:rFonts w:ascii="Times New Roman" w:eastAsia="Times New Roman" w:hAnsi="Times New Roman" w:cs="Times New Roman"/>
                <w:b/>
                <w:sz w:val="24"/>
                <w:szCs w:val="24"/>
              </w:rPr>
              <w:t>, наступного за</w:t>
            </w:r>
            <w:r>
              <w:rPr>
                <w:rFonts w:ascii="Times New Roman" w:eastAsia="Times New Roman" w:hAnsi="Times New Roman" w:cs="Times New Roman"/>
                <w:b/>
                <w:sz w:val="24"/>
                <w:szCs w:val="24"/>
              </w:rPr>
              <w:t xml:space="preserve"> кварталом</w:t>
            </w:r>
            <w:r w:rsidRPr="004F186C">
              <w:rPr>
                <w:rFonts w:ascii="Times New Roman" w:eastAsia="Times New Roman" w:hAnsi="Times New Roman" w:cs="Times New Roman"/>
                <w:b/>
                <w:sz w:val="24"/>
                <w:szCs w:val="24"/>
              </w:rPr>
              <w:t xml:space="preserve">, у якому відбулася </w:t>
            </w:r>
            <w:r w:rsidRPr="00AD03FD">
              <w:rPr>
                <w:rFonts w:ascii="Times New Roman" w:eastAsia="Times New Roman" w:hAnsi="Times New Roman" w:cs="Times New Roman"/>
                <w:b/>
                <w:sz w:val="24"/>
                <w:szCs w:val="24"/>
              </w:rPr>
              <w:t>внесення  юридичної  особи до реєстру Дія Сіті</w:t>
            </w:r>
            <w:r>
              <w:rPr>
                <w:rFonts w:ascii="Times New Roman" w:eastAsia="Times New Roman" w:hAnsi="Times New Roman" w:cs="Times New Roman"/>
                <w:b/>
                <w:sz w:val="24"/>
                <w:szCs w:val="24"/>
              </w:rPr>
              <w:t xml:space="preserve">. </w:t>
            </w:r>
          </w:p>
          <w:p w14:paraId="176F90D6" w14:textId="3408907E" w:rsidR="005B02C0" w:rsidRDefault="005B02C0" w:rsidP="0017455C">
            <w:pPr>
              <w:jc w:val="both"/>
              <w:rPr>
                <w:rFonts w:ascii="Times New Roman" w:eastAsia="Times New Roman" w:hAnsi="Times New Roman" w:cs="Times New Roman"/>
                <w:b/>
                <w:sz w:val="24"/>
                <w:szCs w:val="24"/>
              </w:rPr>
            </w:pPr>
            <w:r w:rsidRPr="00AD03FD">
              <w:rPr>
                <w:rFonts w:ascii="Times New Roman" w:eastAsia="Times New Roman" w:hAnsi="Times New Roman" w:cs="Times New Roman"/>
                <w:b/>
                <w:sz w:val="24"/>
                <w:szCs w:val="24"/>
              </w:rPr>
              <w:t xml:space="preserve">Суб'єкт господарювання, який </w:t>
            </w:r>
            <w:r>
              <w:rPr>
                <w:rFonts w:ascii="Times New Roman" w:eastAsia="Times New Roman" w:hAnsi="Times New Roman" w:cs="Times New Roman"/>
                <w:b/>
                <w:sz w:val="24"/>
                <w:szCs w:val="24"/>
              </w:rPr>
              <w:t>внесений до реєстру Дія Сіті</w:t>
            </w:r>
            <w:r w:rsidRPr="00AD03FD">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та </w:t>
            </w:r>
            <w:r w:rsidRPr="00AD03FD">
              <w:rPr>
                <w:rFonts w:ascii="Times New Roman" w:eastAsia="Times New Roman" w:hAnsi="Times New Roman" w:cs="Times New Roman"/>
                <w:b/>
                <w:sz w:val="24"/>
                <w:szCs w:val="24"/>
              </w:rPr>
              <w:t xml:space="preserve">є платником </w:t>
            </w:r>
            <w:r>
              <w:rPr>
                <w:rFonts w:ascii="Times New Roman" w:eastAsia="Times New Roman" w:hAnsi="Times New Roman" w:cs="Times New Roman"/>
                <w:b/>
                <w:sz w:val="24"/>
                <w:szCs w:val="24"/>
              </w:rPr>
              <w:t xml:space="preserve">податку на загальних підставах, може </w:t>
            </w:r>
            <w:r w:rsidRPr="00AD03FD">
              <w:rPr>
                <w:rFonts w:ascii="Times New Roman" w:eastAsia="Times New Roman" w:hAnsi="Times New Roman" w:cs="Times New Roman"/>
                <w:b/>
                <w:sz w:val="24"/>
                <w:szCs w:val="24"/>
              </w:rPr>
              <w:t xml:space="preserve">прийняти рішення про перехід </w:t>
            </w:r>
            <w:r>
              <w:rPr>
                <w:rFonts w:ascii="Times New Roman" w:eastAsia="Times New Roman" w:hAnsi="Times New Roman" w:cs="Times New Roman"/>
                <w:b/>
                <w:sz w:val="24"/>
                <w:szCs w:val="24"/>
              </w:rPr>
              <w:t>на сплату податку, як платник податку-резидент</w:t>
            </w:r>
            <w:r w:rsidRPr="00734F6C">
              <w:rPr>
                <w:rFonts w:ascii="Times New Roman" w:eastAsia="Times New Roman" w:hAnsi="Times New Roman" w:cs="Times New Roman"/>
                <w:b/>
                <w:sz w:val="24"/>
                <w:szCs w:val="24"/>
              </w:rPr>
              <w:t xml:space="preserve"> Дія Сіті</w:t>
            </w:r>
            <w:r>
              <w:rPr>
                <w:rFonts w:ascii="Times New Roman" w:eastAsia="Times New Roman" w:hAnsi="Times New Roman" w:cs="Times New Roman"/>
                <w:b/>
                <w:sz w:val="24"/>
                <w:szCs w:val="24"/>
              </w:rPr>
              <w:t>,</w:t>
            </w:r>
            <w:r w:rsidRPr="00AD03FD">
              <w:rPr>
                <w:rFonts w:ascii="Times New Roman" w:eastAsia="Times New Roman" w:hAnsi="Times New Roman" w:cs="Times New Roman"/>
                <w:b/>
                <w:sz w:val="24"/>
                <w:szCs w:val="24"/>
              </w:rPr>
              <w:t xml:space="preserve"> на шляхом подання заяви до контролюючого органу не пізніше</w:t>
            </w:r>
            <w:r>
              <w:rPr>
                <w:rFonts w:ascii="Times New Roman" w:eastAsia="Times New Roman" w:hAnsi="Times New Roman" w:cs="Times New Roman"/>
                <w:b/>
                <w:sz w:val="24"/>
                <w:szCs w:val="24"/>
              </w:rPr>
              <w:t>,</w:t>
            </w:r>
            <w:r w:rsidRPr="00AD03FD">
              <w:rPr>
                <w:rFonts w:ascii="Times New Roman" w:eastAsia="Times New Roman" w:hAnsi="Times New Roman" w:cs="Times New Roman"/>
                <w:b/>
                <w:sz w:val="24"/>
                <w:szCs w:val="24"/>
              </w:rPr>
              <w:t xml:space="preserve"> ніж за 15 календарних днів до початку наступного календарного кварталу. Такий суб</w:t>
            </w:r>
            <w:r>
              <w:rPr>
                <w:rFonts w:ascii="Times New Roman" w:eastAsia="Times New Roman" w:hAnsi="Times New Roman" w:cs="Times New Roman"/>
                <w:b/>
                <w:sz w:val="24"/>
                <w:szCs w:val="24"/>
              </w:rPr>
              <w:t>’</w:t>
            </w:r>
            <w:r w:rsidRPr="00AD03FD">
              <w:rPr>
                <w:rFonts w:ascii="Times New Roman" w:eastAsia="Times New Roman" w:hAnsi="Times New Roman" w:cs="Times New Roman"/>
                <w:b/>
                <w:sz w:val="24"/>
                <w:szCs w:val="24"/>
              </w:rPr>
              <w:t xml:space="preserve">єкт господарювання може здійснити перехід </w:t>
            </w:r>
            <w:r>
              <w:rPr>
                <w:rFonts w:ascii="Times New Roman" w:eastAsia="Times New Roman" w:hAnsi="Times New Roman" w:cs="Times New Roman"/>
                <w:b/>
                <w:sz w:val="24"/>
                <w:szCs w:val="24"/>
              </w:rPr>
              <w:t>на сплату податку, як платник податку-резидент</w:t>
            </w:r>
            <w:r w:rsidRPr="00734F6C">
              <w:rPr>
                <w:rFonts w:ascii="Times New Roman" w:eastAsia="Times New Roman" w:hAnsi="Times New Roman" w:cs="Times New Roman"/>
                <w:b/>
                <w:sz w:val="24"/>
                <w:szCs w:val="24"/>
              </w:rPr>
              <w:t xml:space="preserve"> Дія Сіті</w:t>
            </w:r>
            <w:r>
              <w:rPr>
                <w:rFonts w:ascii="Times New Roman" w:eastAsia="Times New Roman" w:hAnsi="Times New Roman" w:cs="Times New Roman"/>
                <w:b/>
                <w:sz w:val="24"/>
                <w:szCs w:val="24"/>
              </w:rPr>
              <w:t>,</w:t>
            </w:r>
            <w:r w:rsidRPr="00AD03FD">
              <w:rPr>
                <w:rFonts w:ascii="Times New Roman" w:eastAsia="Times New Roman" w:hAnsi="Times New Roman" w:cs="Times New Roman"/>
                <w:b/>
                <w:sz w:val="24"/>
                <w:szCs w:val="24"/>
              </w:rPr>
              <w:t xml:space="preserve"> один раз протягом календарного року.</w:t>
            </w:r>
            <w:r>
              <w:rPr>
                <w:rFonts w:ascii="Times New Roman" w:eastAsia="Times New Roman" w:hAnsi="Times New Roman" w:cs="Times New Roman"/>
                <w:b/>
                <w:sz w:val="24"/>
                <w:szCs w:val="24"/>
              </w:rPr>
              <w:t xml:space="preserve"> </w:t>
            </w:r>
          </w:p>
          <w:p w14:paraId="2E141D16" w14:textId="77777777" w:rsidR="005B02C0" w:rsidRDefault="005B02C0" w:rsidP="0017455C">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141.10.3. </w:t>
            </w:r>
            <w:r w:rsidRPr="00AD03FD">
              <w:rPr>
                <w:rFonts w:ascii="Times New Roman" w:eastAsia="Times New Roman" w:hAnsi="Times New Roman" w:cs="Times New Roman"/>
                <w:b/>
                <w:sz w:val="24"/>
                <w:szCs w:val="24"/>
              </w:rPr>
              <w:t>Суб</w:t>
            </w:r>
            <w:r>
              <w:rPr>
                <w:rFonts w:ascii="Times New Roman" w:eastAsia="Times New Roman" w:hAnsi="Times New Roman" w:cs="Times New Roman"/>
                <w:b/>
                <w:sz w:val="24"/>
                <w:szCs w:val="24"/>
              </w:rPr>
              <w:t>’</w:t>
            </w:r>
            <w:r w:rsidRPr="00AD03FD">
              <w:rPr>
                <w:rFonts w:ascii="Times New Roman" w:eastAsia="Times New Roman" w:hAnsi="Times New Roman" w:cs="Times New Roman"/>
                <w:b/>
                <w:sz w:val="24"/>
                <w:szCs w:val="24"/>
              </w:rPr>
              <w:t xml:space="preserve">єкт господарювання, який </w:t>
            </w:r>
            <w:r>
              <w:rPr>
                <w:rFonts w:ascii="Times New Roman" w:eastAsia="Times New Roman" w:hAnsi="Times New Roman" w:cs="Times New Roman"/>
                <w:b/>
                <w:sz w:val="24"/>
                <w:szCs w:val="24"/>
              </w:rPr>
              <w:t>внесений до реєстру Дія Сіті,  однак не подав заяву про сплату податку, як платник податку-резиденту</w:t>
            </w:r>
            <w:r w:rsidRPr="00734F6C">
              <w:rPr>
                <w:rFonts w:ascii="Times New Roman" w:eastAsia="Times New Roman" w:hAnsi="Times New Roman" w:cs="Times New Roman"/>
                <w:b/>
                <w:sz w:val="24"/>
                <w:szCs w:val="24"/>
              </w:rPr>
              <w:t xml:space="preserve"> Дія Сіті</w:t>
            </w:r>
            <w:r>
              <w:rPr>
                <w:rFonts w:ascii="Times New Roman" w:eastAsia="Times New Roman" w:hAnsi="Times New Roman" w:cs="Times New Roman"/>
                <w:b/>
                <w:sz w:val="24"/>
                <w:szCs w:val="24"/>
              </w:rPr>
              <w:t xml:space="preserve">, вважається платником податку на загальних підставах. </w:t>
            </w:r>
          </w:p>
          <w:p w14:paraId="54ACA96F" w14:textId="77777777" w:rsidR="005B02C0" w:rsidRPr="00A646C9" w:rsidRDefault="005B02C0" w:rsidP="0017455C">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141.10.4. Для відмови</w:t>
            </w:r>
            <w:r w:rsidRPr="00A646C9">
              <w:rPr>
                <w:rFonts w:ascii="Times New Roman" w:eastAsia="Times New Roman" w:hAnsi="Times New Roman" w:cs="Times New Roman"/>
                <w:b/>
                <w:sz w:val="24"/>
                <w:szCs w:val="24"/>
              </w:rPr>
              <w:t xml:space="preserve"> від </w:t>
            </w:r>
            <w:r>
              <w:rPr>
                <w:rFonts w:ascii="Times New Roman" w:eastAsia="Times New Roman" w:hAnsi="Times New Roman" w:cs="Times New Roman"/>
                <w:b/>
                <w:sz w:val="24"/>
                <w:szCs w:val="24"/>
              </w:rPr>
              <w:t xml:space="preserve">сплати податку, </w:t>
            </w:r>
            <w:r w:rsidRPr="00A646C9">
              <w:rPr>
                <w:rFonts w:ascii="Times New Roman" w:eastAsia="Times New Roman" w:hAnsi="Times New Roman" w:cs="Times New Roman"/>
                <w:b/>
                <w:sz w:val="24"/>
                <w:szCs w:val="24"/>
              </w:rPr>
              <w:t>як платник податку-</w:t>
            </w:r>
            <w:r>
              <w:rPr>
                <w:rFonts w:ascii="Times New Roman" w:eastAsia="Times New Roman" w:hAnsi="Times New Roman" w:cs="Times New Roman"/>
                <w:b/>
                <w:sz w:val="24"/>
                <w:szCs w:val="24"/>
              </w:rPr>
              <w:t>резидент</w:t>
            </w:r>
            <w:r w:rsidRPr="00A646C9">
              <w:rPr>
                <w:rFonts w:ascii="Times New Roman" w:eastAsia="Times New Roman" w:hAnsi="Times New Roman" w:cs="Times New Roman"/>
                <w:b/>
                <w:sz w:val="24"/>
                <w:szCs w:val="24"/>
              </w:rPr>
              <w:t xml:space="preserve"> Дія Сіті</w:t>
            </w:r>
            <w:r>
              <w:rPr>
                <w:rFonts w:ascii="Times New Roman" w:eastAsia="Times New Roman" w:hAnsi="Times New Roman" w:cs="Times New Roman"/>
                <w:b/>
                <w:sz w:val="24"/>
                <w:szCs w:val="24"/>
              </w:rPr>
              <w:t xml:space="preserve">, </w:t>
            </w:r>
            <w:r w:rsidRPr="00A646C9">
              <w:rPr>
                <w:rFonts w:ascii="Times New Roman" w:eastAsia="Times New Roman" w:hAnsi="Times New Roman" w:cs="Times New Roman"/>
                <w:b/>
                <w:sz w:val="24"/>
                <w:szCs w:val="24"/>
              </w:rPr>
              <w:t>суб</w:t>
            </w:r>
            <w:r>
              <w:rPr>
                <w:rFonts w:ascii="Times New Roman" w:eastAsia="Times New Roman" w:hAnsi="Times New Roman" w:cs="Times New Roman"/>
                <w:b/>
                <w:sz w:val="24"/>
                <w:szCs w:val="24"/>
              </w:rPr>
              <w:t>’</w:t>
            </w:r>
            <w:r w:rsidRPr="00A646C9">
              <w:rPr>
                <w:rFonts w:ascii="Times New Roman" w:eastAsia="Times New Roman" w:hAnsi="Times New Roman" w:cs="Times New Roman"/>
                <w:b/>
                <w:sz w:val="24"/>
                <w:szCs w:val="24"/>
              </w:rPr>
              <w:t xml:space="preserve">єкт господарювання не пізніше ніж за 10 календарних днів до початку нового календарного </w:t>
            </w:r>
            <w:r>
              <w:rPr>
                <w:rFonts w:ascii="Times New Roman" w:eastAsia="Times New Roman" w:hAnsi="Times New Roman" w:cs="Times New Roman"/>
                <w:b/>
                <w:sz w:val="24"/>
                <w:szCs w:val="24"/>
              </w:rPr>
              <w:t xml:space="preserve">року </w:t>
            </w:r>
            <w:r w:rsidRPr="00A646C9">
              <w:rPr>
                <w:rFonts w:ascii="Times New Roman" w:eastAsia="Times New Roman" w:hAnsi="Times New Roman" w:cs="Times New Roman"/>
                <w:b/>
                <w:sz w:val="24"/>
                <w:szCs w:val="24"/>
              </w:rPr>
              <w:t>подає до контролюючого органу заяву.</w:t>
            </w:r>
          </w:p>
          <w:p w14:paraId="7EECFC5C" w14:textId="77777777" w:rsidR="005B02C0" w:rsidRPr="00621E81" w:rsidRDefault="005B02C0" w:rsidP="0017455C">
            <w:pPr>
              <w:jc w:val="both"/>
              <w:rPr>
                <w:rFonts w:ascii="Times New Roman" w:eastAsia="Times New Roman" w:hAnsi="Times New Roman" w:cs="Times New Roman"/>
                <w:b/>
                <w:sz w:val="24"/>
                <w:szCs w:val="24"/>
              </w:rPr>
            </w:pPr>
          </w:p>
        </w:tc>
      </w:tr>
      <w:tr w:rsidR="005B02C0" w:rsidRPr="00DC1292" w14:paraId="1B8D0AE6" w14:textId="77777777" w:rsidTr="00F77B98">
        <w:tc>
          <w:tcPr>
            <w:tcW w:w="15030" w:type="dxa"/>
            <w:gridSpan w:val="3"/>
          </w:tcPr>
          <w:p w14:paraId="0E3B7F3D" w14:textId="77777777" w:rsidR="005B02C0" w:rsidRPr="00DC1292" w:rsidRDefault="005B02C0" w:rsidP="0017455C">
            <w:pPr>
              <w:spacing w:after="120"/>
              <w:jc w:val="center"/>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sz w:val="24"/>
                <w:szCs w:val="24"/>
              </w:rPr>
              <w:lastRenderedPageBreak/>
              <w:t>РОЗДІЛ IV. ПОДАТОК НА ДОХОДИ ФІЗИЧНИХ ОСІБ</w:t>
            </w:r>
          </w:p>
        </w:tc>
      </w:tr>
      <w:tr w:rsidR="00F77B98" w:rsidRPr="00DC1292" w14:paraId="0A7C5908" w14:textId="77777777" w:rsidTr="00F77B98">
        <w:tc>
          <w:tcPr>
            <w:tcW w:w="7317" w:type="dxa"/>
          </w:tcPr>
          <w:p w14:paraId="23785305" w14:textId="38A447F1" w:rsidR="00F77B98" w:rsidRPr="00DC1292" w:rsidRDefault="00F77B98" w:rsidP="00F77B98">
            <w:pPr>
              <w:shd w:val="clear" w:color="auto" w:fill="FFFFFF"/>
              <w:spacing w:after="150"/>
              <w:jc w:val="both"/>
              <w:rPr>
                <w:rFonts w:ascii="Times New Roman" w:eastAsia="Times New Roman" w:hAnsi="Times New Roman" w:cs="Times New Roman"/>
                <w:b/>
                <w:color w:val="333333"/>
                <w:sz w:val="24"/>
                <w:szCs w:val="24"/>
                <w:highlight w:val="white"/>
              </w:rPr>
            </w:pPr>
            <w:r w:rsidRPr="00E432E8">
              <w:rPr>
                <w:rStyle w:val="rvts9"/>
                <w:rFonts w:ascii="Times New Roman" w:hAnsi="Times New Roman" w:cs="Times New Roman"/>
                <w:b/>
                <w:bCs/>
                <w:color w:val="333333"/>
                <w:sz w:val="24"/>
                <w:szCs w:val="24"/>
                <w:shd w:val="clear" w:color="auto" w:fill="FFFFFF"/>
              </w:rPr>
              <w:t>Стаття 164.</w:t>
            </w:r>
            <w:r w:rsidRPr="00E432E8">
              <w:rPr>
                <w:rFonts w:ascii="Times New Roman" w:hAnsi="Times New Roman" w:cs="Times New Roman"/>
                <w:b/>
                <w:color w:val="333333"/>
                <w:sz w:val="24"/>
                <w:szCs w:val="24"/>
                <w:shd w:val="clear" w:color="auto" w:fill="FFFFFF"/>
              </w:rPr>
              <w:t> База оподаткування</w:t>
            </w:r>
          </w:p>
        </w:tc>
        <w:tc>
          <w:tcPr>
            <w:tcW w:w="7713" w:type="dxa"/>
            <w:gridSpan w:val="2"/>
          </w:tcPr>
          <w:p w14:paraId="5A159EDD" w14:textId="1168ADDD" w:rsidR="00F77B98" w:rsidRPr="00DC1292" w:rsidRDefault="00F77B98" w:rsidP="00F77B98">
            <w:pPr>
              <w:shd w:val="clear" w:color="auto" w:fill="FFFFFF"/>
              <w:spacing w:after="150"/>
              <w:jc w:val="both"/>
              <w:rPr>
                <w:rFonts w:ascii="Times New Roman" w:eastAsia="Times New Roman" w:hAnsi="Times New Roman" w:cs="Times New Roman"/>
                <w:b/>
                <w:color w:val="333333"/>
                <w:sz w:val="24"/>
                <w:szCs w:val="24"/>
                <w:highlight w:val="white"/>
              </w:rPr>
            </w:pPr>
            <w:r w:rsidRPr="00E432E8">
              <w:rPr>
                <w:rStyle w:val="rvts9"/>
                <w:rFonts w:ascii="Times New Roman" w:hAnsi="Times New Roman" w:cs="Times New Roman"/>
                <w:b/>
                <w:bCs/>
                <w:color w:val="333333"/>
                <w:sz w:val="24"/>
                <w:szCs w:val="24"/>
                <w:shd w:val="clear" w:color="auto" w:fill="FFFFFF"/>
              </w:rPr>
              <w:t>Стаття 164.</w:t>
            </w:r>
            <w:r w:rsidRPr="00E432E8">
              <w:rPr>
                <w:rFonts w:ascii="Times New Roman" w:hAnsi="Times New Roman" w:cs="Times New Roman"/>
                <w:b/>
                <w:color w:val="333333"/>
                <w:sz w:val="24"/>
                <w:szCs w:val="24"/>
                <w:shd w:val="clear" w:color="auto" w:fill="FFFFFF"/>
              </w:rPr>
              <w:t> База оподаткування</w:t>
            </w:r>
          </w:p>
        </w:tc>
      </w:tr>
      <w:tr w:rsidR="00F77B98" w:rsidRPr="00DC1292" w14:paraId="7CDF32F8" w14:textId="77777777" w:rsidTr="00F77B98">
        <w:tc>
          <w:tcPr>
            <w:tcW w:w="7317" w:type="dxa"/>
          </w:tcPr>
          <w:p w14:paraId="77E2AB6F" w14:textId="77777777" w:rsidR="00F77B98" w:rsidRPr="00E432E8" w:rsidRDefault="00F77B98" w:rsidP="00F77B98">
            <w:pPr>
              <w:spacing w:after="120"/>
              <w:jc w:val="both"/>
              <w:rPr>
                <w:rFonts w:ascii="Times New Roman" w:eastAsia="Times New Roman" w:hAnsi="Times New Roman" w:cs="Times New Roman"/>
                <w:color w:val="333333"/>
                <w:sz w:val="24"/>
                <w:szCs w:val="24"/>
              </w:rPr>
            </w:pPr>
          </w:p>
          <w:p w14:paraId="4DD7AB59" w14:textId="77777777" w:rsidR="00F77B98" w:rsidRPr="00E432E8" w:rsidRDefault="00F77B98" w:rsidP="00F77B98">
            <w:pPr>
              <w:spacing w:after="120"/>
              <w:jc w:val="both"/>
              <w:rPr>
                <w:rFonts w:ascii="Times New Roman" w:eastAsia="Times New Roman" w:hAnsi="Times New Roman" w:cs="Times New Roman"/>
                <w:color w:val="333333"/>
                <w:sz w:val="24"/>
                <w:szCs w:val="24"/>
              </w:rPr>
            </w:pPr>
            <w:r w:rsidRPr="00E432E8">
              <w:rPr>
                <w:rFonts w:ascii="Times New Roman" w:eastAsia="Times New Roman" w:hAnsi="Times New Roman" w:cs="Times New Roman"/>
                <w:color w:val="333333"/>
                <w:sz w:val="24"/>
                <w:szCs w:val="24"/>
              </w:rPr>
              <w:t>164.2.16. сума пенсійних внесків у межах недержавного пенсійного забезпечення відповідно до закону, страхових платежів (страхових внесків, страхових премій), у тому числі, за договорами добровільного медичного страхування та за договором страхування додаткової пенсії, внесків на пенсійні вклади, внесків до фонду банківського управління, сплачена будь-якою особою - резидентом за платника податку чи на його кор</w:t>
            </w:r>
            <w:r>
              <w:rPr>
                <w:rFonts w:ascii="Times New Roman" w:eastAsia="Times New Roman" w:hAnsi="Times New Roman" w:cs="Times New Roman"/>
                <w:color w:val="333333"/>
                <w:sz w:val="24"/>
                <w:szCs w:val="24"/>
              </w:rPr>
              <w:t>исть, крім сум, що сплачуються:</w:t>
            </w:r>
          </w:p>
          <w:p w14:paraId="65D55011" w14:textId="77777777" w:rsidR="00F77B98" w:rsidRPr="00E432E8" w:rsidRDefault="00F77B98" w:rsidP="00F77B98">
            <w:pPr>
              <w:spacing w:after="120"/>
              <w:jc w:val="both"/>
              <w:rPr>
                <w:rFonts w:ascii="Times New Roman" w:eastAsia="Times New Roman" w:hAnsi="Times New Roman" w:cs="Times New Roman"/>
                <w:color w:val="333333"/>
                <w:sz w:val="24"/>
                <w:szCs w:val="24"/>
              </w:rPr>
            </w:pPr>
            <w:r w:rsidRPr="00E432E8">
              <w:rPr>
                <w:rFonts w:ascii="Times New Roman" w:eastAsia="Times New Roman" w:hAnsi="Times New Roman" w:cs="Times New Roman"/>
                <w:color w:val="333333"/>
                <w:sz w:val="24"/>
                <w:szCs w:val="24"/>
              </w:rPr>
              <w:t>а) особою-резидентом, що визначається вигодонабувачем (бене</w:t>
            </w:r>
            <w:r>
              <w:rPr>
                <w:rFonts w:ascii="Times New Roman" w:eastAsia="Times New Roman" w:hAnsi="Times New Roman" w:cs="Times New Roman"/>
                <w:color w:val="333333"/>
                <w:sz w:val="24"/>
                <w:szCs w:val="24"/>
              </w:rPr>
              <w:t>фіціаром) за такими договорами;</w:t>
            </w:r>
          </w:p>
          <w:p w14:paraId="436D9B1B" w14:textId="77777777" w:rsidR="00F77B98" w:rsidRPr="00E432E8" w:rsidRDefault="00F77B98" w:rsidP="00F77B98">
            <w:pPr>
              <w:spacing w:after="120"/>
              <w:jc w:val="both"/>
              <w:rPr>
                <w:rFonts w:ascii="Times New Roman" w:eastAsia="Times New Roman" w:hAnsi="Times New Roman" w:cs="Times New Roman"/>
                <w:color w:val="333333"/>
                <w:sz w:val="24"/>
                <w:szCs w:val="24"/>
              </w:rPr>
            </w:pPr>
            <w:r w:rsidRPr="00E432E8">
              <w:rPr>
                <w:rFonts w:ascii="Times New Roman" w:eastAsia="Times New Roman" w:hAnsi="Times New Roman" w:cs="Times New Roman"/>
                <w:color w:val="333333"/>
                <w:sz w:val="24"/>
                <w:szCs w:val="24"/>
              </w:rPr>
              <w:t>б) одним із членів сім’ї першого ступен</w:t>
            </w:r>
            <w:r>
              <w:rPr>
                <w:rFonts w:ascii="Times New Roman" w:eastAsia="Times New Roman" w:hAnsi="Times New Roman" w:cs="Times New Roman"/>
                <w:color w:val="333333"/>
                <w:sz w:val="24"/>
                <w:szCs w:val="24"/>
              </w:rPr>
              <w:t>я споріднення платника податку;</w:t>
            </w:r>
          </w:p>
          <w:p w14:paraId="6294DDB0" w14:textId="5EE4291B" w:rsidR="00F77B98" w:rsidRPr="00DC1292" w:rsidRDefault="00F77B98" w:rsidP="00F77B98">
            <w:pPr>
              <w:shd w:val="clear" w:color="auto" w:fill="FFFFFF"/>
              <w:spacing w:after="150"/>
              <w:jc w:val="both"/>
              <w:rPr>
                <w:rFonts w:ascii="Times New Roman" w:eastAsia="Times New Roman" w:hAnsi="Times New Roman" w:cs="Times New Roman"/>
                <w:b/>
                <w:color w:val="333333"/>
                <w:sz w:val="24"/>
                <w:szCs w:val="24"/>
                <w:highlight w:val="white"/>
              </w:rPr>
            </w:pPr>
            <w:r w:rsidRPr="00E432E8">
              <w:rPr>
                <w:rFonts w:ascii="Times New Roman" w:eastAsia="Times New Roman" w:hAnsi="Times New Roman" w:cs="Times New Roman"/>
                <w:color w:val="333333"/>
                <w:sz w:val="24"/>
                <w:szCs w:val="24"/>
              </w:rPr>
              <w:t>в) роботодавцем-резидентом за свій рахунок за договорами недержавного пенсійного забезпечення платника податку, якщо така сума не перевищує 15 відсотків нарахованої цим роботодавцем суми заробітної плати платнику податку протягом кожного звітного податкового місяця, за який сплачується пенсійний внесок, внесків до фондів банківського управління, але не більш як 2,5 розміру мінімальної заробітної плати, встановленої законом про Державний бюджет України на відповідний рік, у розрахунку за місяць за сукупністю таких внесків;</w:t>
            </w:r>
          </w:p>
        </w:tc>
        <w:tc>
          <w:tcPr>
            <w:tcW w:w="7713" w:type="dxa"/>
            <w:gridSpan w:val="2"/>
          </w:tcPr>
          <w:p w14:paraId="7209E9E4" w14:textId="77777777" w:rsidR="00F77B98" w:rsidRPr="00E432E8" w:rsidRDefault="00F77B98" w:rsidP="00F77B98">
            <w:pPr>
              <w:spacing w:after="120"/>
              <w:jc w:val="both"/>
              <w:rPr>
                <w:rFonts w:ascii="Times New Roman" w:eastAsia="Times New Roman" w:hAnsi="Times New Roman" w:cs="Times New Roman"/>
                <w:color w:val="333333"/>
                <w:sz w:val="24"/>
                <w:szCs w:val="24"/>
              </w:rPr>
            </w:pPr>
            <w:r w:rsidRPr="00E432E8">
              <w:rPr>
                <w:rFonts w:ascii="Times New Roman" w:eastAsia="Times New Roman" w:hAnsi="Times New Roman" w:cs="Times New Roman"/>
                <w:color w:val="333333"/>
                <w:sz w:val="24"/>
                <w:szCs w:val="24"/>
              </w:rPr>
              <w:t>164.2.16. сума пенсійних внесків у межах недержавного пенсійного забезпечення відповідно до закону, страхових платежів (страхових внесків, страхових премій), у тому числі, за договорами добровільного медичного страхування та за договором страхування додаткової пенсії, внесків на пенсійні вклади, внесків до фонду банківського управління, сплачена будь-якою особою - резидентом за платника податку чи на його кор</w:t>
            </w:r>
            <w:r>
              <w:rPr>
                <w:rFonts w:ascii="Times New Roman" w:eastAsia="Times New Roman" w:hAnsi="Times New Roman" w:cs="Times New Roman"/>
                <w:color w:val="333333"/>
                <w:sz w:val="24"/>
                <w:szCs w:val="24"/>
              </w:rPr>
              <w:t>исть, крім сум, що сплачуються:</w:t>
            </w:r>
          </w:p>
          <w:p w14:paraId="015EBE0D" w14:textId="77777777" w:rsidR="00F77B98" w:rsidRPr="00E432E8" w:rsidRDefault="00F77B98" w:rsidP="00F77B98">
            <w:pPr>
              <w:spacing w:after="120"/>
              <w:jc w:val="both"/>
              <w:rPr>
                <w:rFonts w:ascii="Times New Roman" w:eastAsia="Times New Roman" w:hAnsi="Times New Roman" w:cs="Times New Roman"/>
                <w:color w:val="333333"/>
                <w:sz w:val="24"/>
                <w:szCs w:val="24"/>
              </w:rPr>
            </w:pPr>
            <w:r w:rsidRPr="00E432E8">
              <w:rPr>
                <w:rFonts w:ascii="Times New Roman" w:eastAsia="Times New Roman" w:hAnsi="Times New Roman" w:cs="Times New Roman"/>
                <w:color w:val="333333"/>
                <w:sz w:val="24"/>
                <w:szCs w:val="24"/>
              </w:rPr>
              <w:t>а) особою-резидентом, що визначається вигодонабувачем (бене</w:t>
            </w:r>
            <w:r>
              <w:rPr>
                <w:rFonts w:ascii="Times New Roman" w:eastAsia="Times New Roman" w:hAnsi="Times New Roman" w:cs="Times New Roman"/>
                <w:color w:val="333333"/>
                <w:sz w:val="24"/>
                <w:szCs w:val="24"/>
              </w:rPr>
              <w:t>фіціаром) за такими договорами;</w:t>
            </w:r>
          </w:p>
          <w:p w14:paraId="2AADB3B1" w14:textId="77777777" w:rsidR="00F77B98" w:rsidRPr="00E432E8" w:rsidRDefault="00F77B98" w:rsidP="00F77B98">
            <w:pPr>
              <w:spacing w:after="120"/>
              <w:jc w:val="both"/>
              <w:rPr>
                <w:rFonts w:ascii="Times New Roman" w:eastAsia="Times New Roman" w:hAnsi="Times New Roman" w:cs="Times New Roman"/>
                <w:color w:val="333333"/>
                <w:sz w:val="24"/>
                <w:szCs w:val="24"/>
              </w:rPr>
            </w:pPr>
            <w:r w:rsidRPr="00E432E8">
              <w:rPr>
                <w:rFonts w:ascii="Times New Roman" w:eastAsia="Times New Roman" w:hAnsi="Times New Roman" w:cs="Times New Roman"/>
                <w:color w:val="333333"/>
                <w:sz w:val="24"/>
                <w:szCs w:val="24"/>
              </w:rPr>
              <w:t>б) одним із членів сім’ї першого ступен</w:t>
            </w:r>
            <w:r>
              <w:rPr>
                <w:rFonts w:ascii="Times New Roman" w:eastAsia="Times New Roman" w:hAnsi="Times New Roman" w:cs="Times New Roman"/>
                <w:color w:val="333333"/>
                <w:sz w:val="24"/>
                <w:szCs w:val="24"/>
              </w:rPr>
              <w:t>я споріднення платника податку;</w:t>
            </w:r>
          </w:p>
          <w:p w14:paraId="04098926" w14:textId="64D36544" w:rsidR="00F77B98" w:rsidRPr="00DC1292" w:rsidRDefault="00F77B98" w:rsidP="00F77B98">
            <w:pPr>
              <w:shd w:val="clear" w:color="auto" w:fill="FFFFFF"/>
              <w:spacing w:after="150"/>
              <w:jc w:val="both"/>
              <w:rPr>
                <w:rFonts w:ascii="Times New Roman" w:eastAsia="Times New Roman" w:hAnsi="Times New Roman" w:cs="Times New Roman"/>
                <w:b/>
                <w:color w:val="333333"/>
                <w:sz w:val="24"/>
                <w:szCs w:val="24"/>
                <w:highlight w:val="white"/>
              </w:rPr>
            </w:pPr>
            <w:r w:rsidRPr="00E432E8">
              <w:rPr>
                <w:rFonts w:ascii="Times New Roman" w:eastAsia="Times New Roman" w:hAnsi="Times New Roman" w:cs="Times New Roman"/>
                <w:b/>
                <w:color w:val="333333"/>
                <w:sz w:val="24"/>
                <w:szCs w:val="24"/>
              </w:rPr>
              <w:t>в) роботодавцем-резидентом за свій рахунок за договорами недержавного пенсійного забезпечення платника податку  та/або за договорами добровільного медичного страхування</w:t>
            </w:r>
            <w:r>
              <w:rPr>
                <w:rFonts w:ascii="Times New Roman" w:eastAsia="Times New Roman" w:hAnsi="Times New Roman" w:cs="Times New Roman"/>
                <w:b/>
                <w:color w:val="333333"/>
                <w:sz w:val="24"/>
                <w:szCs w:val="24"/>
              </w:rPr>
              <w:t xml:space="preserve">; </w:t>
            </w:r>
          </w:p>
        </w:tc>
      </w:tr>
      <w:tr w:rsidR="00F77B98" w:rsidRPr="00DC1292" w14:paraId="6A8BB5DB" w14:textId="77777777" w:rsidTr="00F77B98">
        <w:tc>
          <w:tcPr>
            <w:tcW w:w="7317" w:type="dxa"/>
          </w:tcPr>
          <w:p w14:paraId="45C7702C" w14:textId="1D7040A6" w:rsidR="00F77B98" w:rsidRPr="005351BF" w:rsidRDefault="00F77B98" w:rsidP="00F77B98">
            <w:pPr>
              <w:shd w:val="clear" w:color="auto" w:fill="FFFFFF"/>
              <w:spacing w:after="150"/>
              <w:jc w:val="both"/>
              <w:rPr>
                <w:rFonts w:ascii="Times New Roman" w:hAnsi="Times New Roman" w:cs="Times New Roman"/>
                <w:b/>
                <w:bCs/>
                <w:color w:val="333333"/>
                <w:sz w:val="24"/>
                <w:szCs w:val="24"/>
                <w:shd w:val="clear" w:color="auto" w:fill="FFFFFF"/>
              </w:rPr>
            </w:pPr>
            <w:r w:rsidRPr="00DC1292">
              <w:rPr>
                <w:rFonts w:ascii="Times New Roman" w:eastAsia="Times New Roman" w:hAnsi="Times New Roman" w:cs="Times New Roman"/>
                <w:b/>
                <w:color w:val="333333"/>
                <w:sz w:val="24"/>
                <w:szCs w:val="24"/>
                <w:highlight w:val="white"/>
              </w:rPr>
              <w:t>Стаття 165.</w:t>
            </w:r>
            <w:r w:rsidRPr="00DC1292">
              <w:rPr>
                <w:rFonts w:ascii="Times New Roman" w:eastAsia="Times New Roman" w:hAnsi="Times New Roman" w:cs="Times New Roman"/>
                <w:color w:val="333333"/>
                <w:sz w:val="24"/>
                <w:szCs w:val="24"/>
                <w:highlight w:val="white"/>
              </w:rPr>
              <w:t> Доходи, які не включаються до розрахунку загального місячного (річного) оподатковуваного доходу</w:t>
            </w:r>
          </w:p>
        </w:tc>
        <w:tc>
          <w:tcPr>
            <w:tcW w:w="7713" w:type="dxa"/>
            <w:gridSpan w:val="2"/>
          </w:tcPr>
          <w:p w14:paraId="0F271CE2" w14:textId="766CE1CA" w:rsidR="00F77B98" w:rsidRPr="005351BF" w:rsidRDefault="00F77B98" w:rsidP="00F77B98">
            <w:pPr>
              <w:shd w:val="clear" w:color="auto" w:fill="FFFFFF"/>
              <w:spacing w:after="150"/>
              <w:jc w:val="both"/>
              <w:rPr>
                <w:rStyle w:val="rvts9"/>
                <w:rFonts w:ascii="Times New Roman" w:hAnsi="Times New Roman" w:cs="Times New Roman"/>
                <w:b/>
                <w:bCs/>
                <w:color w:val="333333"/>
                <w:sz w:val="24"/>
                <w:szCs w:val="24"/>
                <w:shd w:val="clear" w:color="auto" w:fill="FFFFFF"/>
              </w:rPr>
            </w:pPr>
            <w:r w:rsidRPr="00DC1292">
              <w:rPr>
                <w:rFonts w:ascii="Times New Roman" w:eastAsia="Times New Roman" w:hAnsi="Times New Roman" w:cs="Times New Roman"/>
                <w:b/>
                <w:color w:val="333333"/>
                <w:sz w:val="24"/>
                <w:szCs w:val="24"/>
                <w:highlight w:val="white"/>
              </w:rPr>
              <w:t>Стаття 165.</w:t>
            </w:r>
            <w:r w:rsidRPr="00DC1292">
              <w:rPr>
                <w:rFonts w:ascii="Times New Roman" w:eastAsia="Times New Roman" w:hAnsi="Times New Roman" w:cs="Times New Roman"/>
                <w:color w:val="333333"/>
                <w:sz w:val="24"/>
                <w:szCs w:val="24"/>
                <w:highlight w:val="white"/>
              </w:rPr>
              <w:t xml:space="preserve"> Доходи, які не включаються до розрахунку загального місячного (річного) оподатковуваного доходу </w:t>
            </w:r>
          </w:p>
        </w:tc>
      </w:tr>
      <w:tr w:rsidR="00F77B98" w:rsidRPr="00DC1292" w14:paraId="5F1D2881" w14:textId="77777777" w:rsidTr="00F77B98">
        <w:tc>
          <w:tcPr>
            <w:tcW w:w="7317" w:type="dxa"/>
          </w:tcPr>
          <w:p w14:paraId="7BC09C38" w14:textId="4A1EF925" w:rsidR="00F77B98" w:rsidRPr="005351BF" w:rsidRDefault="00F77B98" w:rsidP="00F77B98">
            <w:pPr>
              <w:shd w:val="clear" w:color="auto" w:fill="FFFFFF"/>
              <w:spacing w:after="150"/>
              <w:jc w:val="both"/>
              <w:rPr>
                <w:rFonts w:ascii="Times New Roman" w:hAnsi="Times New Roman" w:cs="Times New Roman"/>
                <w:b/>
                <w:bCs/>
                <w:color w:val="333333"/>
                <w:sz w:val="24"/>
                <w:szCs w:val="24"/>
                <w:shd w:val="clear" w:color="auto" w:fill="FFFFFF"/>
              </w:rPr>
            </w:pPr>
            <w:r w:rsidRPr="00DC1292">
              <w:rPr>
                <w:rFonts w:ascii="Times New Roman" w:eastAsia="Times New Roman" w:hAnsi="Times New Roman" w:cs="Times New Roman"/>
                <w:color w:val="333333"/>
                <w:sz w:val="24"/>
                <w:szCs w:val="24"/>
              </w:rPr>
              <w:t xml:space="preserve">Відсутній </w:t>
            </w:r>
          </w:p>
        </w:tc>
        <w:tc>
          <w:tcPr>
            <w:tcW w:w="7713" w:type="dxa"/>
            <w:gridSpan w:val="2"/>
          </w:tcPr>
          <w:p w14:paraId="273609A8" w14:textId="2148D689" w:rsidR="00F77B98" w:rsidRPr="005351BF" w:rsidRDefault="00F77B98" w:rsidP="00F77B98">
            <w:pPr>
              <w:shd w:val="clear" w:color="auto" w:fill="FFFFFF"/>
              <w:spacing w:after="150"/>
              <w:jc w:val="both"/>
              <w:rPr>
                <w:rStyle w:val="rvts9"/>
                <w:rFonts w:ascii="Times New Roman" w:hAnsi="Times New Roman" w:cs="Times New Roman"/>
                <w:b/>
                <w:bCs/>
                <w:color w:val="333333"/>
                <w:sz w:val="24"/>
                <w:szCs w:val="24"/>
                <w:shd w:val="clear" w:color="auto" w:fill="FFFFFF"/>
              </w:rPr>
            </w:pPr>
            <w:r w:rsidRPr="00DC1292">
              <w:rPr>
                <w:rFonts w:ascii="Times New Roman" w:eastAsia="Times New Roman" w:hAnsi="Times New Roman" w:cs="Times New Roman"/>
                <w:b/>
                <w:color w:val="333333"/>
                <w:sz w:val="24"/>
                <w:szCs w:val="24"/>
              </w:rPr>
              <w:t xml:space="preserve">165.1.62. </w:t>
            </w:r>
            <w:r w:rsidRPr="00DC1292">
              <w:rPr>
                <w:rFonts w:ascii="Times New Roman" w:eastAsia="Times New Roman" w:hAnsi="Times New Roman" w:cs="Times New Roman"/>
                <w:b/>
                <w:color w:val="333333"/>
                <w:sz w:val="24"/>
                <w:szCs w:val="24"/>
                <w:highlight w:val="white"/>
              </w:rPr>
              <w:t xml:space="preserve">сума доходу, отриманого платником податку внаслідок відчуження акцій (інших корпоративних прав), емітентом яких є  </w:t>
            </w:r>
            <w:r w:rsidRPr="00DC1292">
              <w:rPr>
                <w:rFonts w:ascii="Times New Roman" w:eastAsia="Times New Roman" w:hAnsi="Times New Roman" w:cs="Times New Roman"/>
                <w:b/>
                <w:color w:val="333333"/>
                <w:sz w:val="24"/>
                <w:szCs w:val="24"/>
                <w:highlight w:val="white"/>
              </w:rPr>
              <w:lastRenderedPageBreak/>
              <w:t>резидент Дія Сіті, за умови перебування таких акцій (інших корпоративних прав) у власності платника податків понад один рік;</w:t>
            </w:r>
          </w:p>
        </w:tc>
      </w:tr>
      <w:tr w:rsidR="00F77B98" w:rsidRPr="00DC1292" w14:paraId="1733CF81" w14:textId="77777777" w:rsidTr="00F77B98">
        <w:tc>
          <w:tcPr>
            <w:tcW w:w="7317" w:type="dxa"/>
          </w:tcPr>
          <w:p w14:paraId="2D3F587D" w14:textId="77777777" w:rsidR="00F77B98" w:rsidRPr="00DC1292" w:rsidRDefault="00F77B98" w:rsidP="009E6B8F">
            <w:pPr>
              <w:shd w:val="clear" w:color="auto" w:fill="FFFFFF"/>
              <w:spacing w:after="150"/>
              <w:jc w:val="both"/>
              <w:rPr>
                <w:rFonts w:ascii="Times New Roman" w:eastAsia="Times New Roman" w:hAnsi="Times New Roman" w:cs="Times New Roman"/>
                <w:b/>
                <w:color w:val="333333"/>
                <w:sz w:val="24"/>
                <w:szCs w:val="24"/>
                <w:highlight w:val="white"/>
              </w:rPr>
            </w:pPr>
            <w:r w:rsidRPr="00DC1292">
              <w:rPr>
                <w:rFonts w:ascii="Times New Roman" w:eastAsia="Times New Roman" w:hAnsi="Times New Roman" w:cs="Times New Roman"/>
                <w:b/>
                <w:color w:val="333333"/>
                <w:sz w:val="24"/>
                <w:szCs w:val="24"/>
                <w:highlight w:val="white"/>
              </w:rPr>
              <w:lastRenderedPageBreak/>
              <w:t>Стаття 166. Податкова знижка</w:t>
            </w:r>
          </w:p>
        </w:tc>
        <w:tc>
          <w:tcPr>
            <w:tcW w:w="7713" w:type="dxa"/>
            <w:gridSpan w:val="2"/>
          </w:tcPr>
          <w:p w14:paraId="72328561" w14:textId="77777777" w:rsidR="00F77B98" w:rsidRPr="00DC1292" w:rsidRDefault="00F77B98" w:rsidP="009E6B8F">
            <w:pPr>
              <w:spacing w:after="120"/>
              <w:jc w:val="both"/>
              <w:rPr>
                <w:rFonts w:ascii="Times New Roman" w:eastAsia="Times New Roman" w:hAnsi="Times New Roman" w:cs="Times New Roman"/>
                <w:b/>
                <w:color w:val="333333"/>
                <w:sz w:val="24"/>
                <w:szCs w:val="24"/>
                <w:highlight w:val="white"/>
              </w:rPr>
            </w:pPr>
            <w:r w:rsidRPr="00DC1292">
              <w:rPr>
                <w:rFonts w:ascii="Times New Roman" w:eastAsia="Times New Roman" w:hAnsi="Times New Roman" w:cs="Times New Roman"/>
                <w:b/>
                <w:color w:val="333333"/>
                <w:sz w:val="24"/>
                <w:szCs w:val="24"/>
                <w:highlight w:val="white"/>
              </w:rPr>
              <w:t>Стаття 166. Податкова знижка</w:t>
            </w:r>
          </w:p>
        </w:tc>
      </w:tr>
      <w:tr w:rsidR="005B02C0" w:rsidRPr="00DC1292" w14:paraId="3B97B711" w14:textId="77777777" w:rsidTr="00F77B98">
        <w:tc>
          <w:tcPr>
            <w:tcW w:w="7317" w:type="dxa"/>
          </w:tcPr>
          <w:p w14:paraId="637B11D8" w14:textId="77777777" w:rsidR="005B02C0" w:rsidRPr="00DC1292" w:rsidRDefault="005B02C0" w:rsidP="0017455C">
            <w:pPr>
              <w:shd w:val="clear" w:color="auto" w:fill="FFFFFF"/>
              <w:spacing w:after="150"/>
              <w:jc w:val="both"/>
              <w:rPr>
                <w:rFonts w:ascii="Times New Roman" w:eastAsia="Times New Roman" w:hAnsi="Times New Roman" w:cs="Times New Roman"/>
                <w:color w:val="333333"/>
                <w:sz w:val="24"/>
                <w:szCs w:val="24"/>
                <w:highlight w:val="white"/>
              </w:rPr>
            </w:pPr>
            <w:r w:rsidRPr="00DC1292">
              <w:rPr>
                <w:rFonts w:ascii="Times New Roman" w:eastAsia="Times New Roman" w:hAnsi="Times New Roman" w:cs="Times New Roman"/>
                <w:color w:val="333333"/>
                <w:sz w:val="24"/>
                <w:szCs w:val="24"/>
                <w:highlight w:val="white"/>
              </w:rPr>
              <w:t>166.3. Перелік витрат, дозволених до включення до податкової знижки.</w:t>
            </w:r>
          </w:p>
          <w:p w14:paraId="0368689C" w14:textId="77777777" w:rsidR="005B02C0" w:rsidRPr="00DC1292" w:rsidRDefault="005B02C0" w:rsidP="0017455C">
            <w:pPr>
              <w:shd w:val="clear" w:color="auto" w:fill="FFFFFF"/>
              <w:spacing w:after="150"/>
              <w:jc w:val="both"/>
              <w:rPr>
                <w:rFonts w:ascii="Times New Roman" w:eastAsia="Times New Roman" w:hAnsi="Times New Roman" w:cs="Times New Roman"/>
                <w:color w:val="333333"/>
                <w:sz w:val="24"/>
                <w:szCs w:val="24"/>
                <w:highlight w:val="white"/>
              </w:rPr>
            </w:pPr>
            <w:r w:rsidRPr="00DC1292">
              <w:rPr>
                <w:rFonts w:ascii="Times New Roman" w:eastAsia="Times New Roman" w:hAnsi="Times New Roman" w:cs="Times New Roman"/>
                <w:color w:val="333333"/>
                <w:sz w:val="24"/>
                <w:szCs w:val="24"/>
                <w:highlight w:val="white"/>
              </w:rPr>
              <w:t>Платник податку має право включити до податкової знижки у зменшення оподатковуваного доходу платника податку за наслідками звітного податкового року, визначеного з урахуванням положень пункту 164.6 статті 164 цього Кодексу, такі фактично здійснені ним протягом звітного податкового року витрати:</w:t>
            </w:r>
          </w:p>
        </w:tc>
        <w:tc>
          <w:tcPr>
            <w:tcW w:w="7713" w:type="dxa"/>
            <w:gridSpan w:val="2"/>
          </w:tcPr>
          <w:p w14:paraId="5781D3AE" w14:textId="77777777" w:rsidR="005B02C0" w:rsidRPr="00DC1292" w:rsidRDefault="005B02C0" w:rsidP="0017455C">
            <w:pPr>
              <w:spacing w:after="120"/>
              <w:jc w:val="both"/>
              <w:rPr>
                <w:rFonts w:ascii="Times New Roman" w:eastAsia="Times New Roman" w:hAnsi="Times New Roman" w:cs="Times New Roman"/>
                <w:color w:val="333333"/>
                <w:sz w:val="24"/>
                <w:szCs w:val="24"/>
                <w:highlight w:val="white"/>
              </w:rPr>
            </w:pPr>
            <w:r w:rsidRPr="00DC1292">
              <w:rPr>
                <w:rFonts w:ascii="Times New Roman" w:eastAsia="Times New Roman" w:hAnsi="Times New Roman" w:cs="Times New Roman"/>
                <w:color w:val="333333"/>
                <w:sz w:val="24"/>
                <w:szCs w:val="24"/>
                <w:highlight w:val="white"/>
              </w:rPr>
              <w:t>166.3. Перелік витрат, дозволених до включення до податкової знижки.</w:t>
            </w:r>
          </w:p>
          <w:p w14:paraId="2AA29E18" w14:textId="77777777" w:rsidR="005B02C0" w:rsidRPr="00DC1292" w:rsidRDefault="005B02C0" w:rsidP="0017455C">
            <w:pPr>
              <w:spacing w:after="120"/>
              <w:jc w:val="both"/>
              <w:rPr>
                <w:rFonts w:ascii="Times New Roman" w:eastAsia="Times New Roman" w:hAnsi="Times New Roman" w:cs="Times New Roman"/>
                <w:color w:val="333333"/>
                <w:sz w:val="24"/>
                <w:szCs w:val="24"/>
                <w:highlight w:val="white"/>
              </w:rPr>
            </w:pPr>
            <w:r w:rsidRPr="00DC1292">
              <w:rPr>
                <w:rFonts w:ascii="Times New Roman" w:eastAsia="Times New Roman" w:hAnsi="Times New Roman" w:cs="Times New Roman"/>
                <w:color w:val="333333"/>
                <w:sz w:val="24"/>
                <w:szCs w:val="24"/>
                <w:highlight w:val="white"/>
              </w:rPr>
              <w:t>Платник податку має право включити до податкової знижки у зменшення оподатковуваного доходу платника податку за наслідками звітного податкового року, визначеного з урахуванням положень пункту 164.6 статті 164 цього Кодексу, такі фактично здійснені ним протягом звітного податкового року витрати:</w:t>
            </w:r>
          </w:p>
        </w:tc>
      </w:tr>
      <w:tr w:rsidR="005B02C0" w:rsidRPr="00DC1292" w14:paraId="10F123C2" w14:textId="77777777" w:rsidTr="00F77B98">
        <w:tc>
          <w:tcPr>
            <w:tcW w:w="7317" w:type="dxa"/>
          </w:tcPr>
          <w:p w14:paraId="4656D16E" w14:textId="77777777" w:rsidR="005B02C0" w:rsidRPr="00DC1292" w:rsidRDefault="005B02C0" w:rsidP="0017455C">
            <w:pPr>
              <w:shd w:val="clear" w:color="auto" w:fill="FFFFFF"/>
              <w:spacing w:after="150"/>
              <w:jc w:val="both"/>
              <w:rPr>
                <w:rFonts w:ascii="Times New Roman" w:eastAsia="Times New Roman" w:hAnsi="Times New Roman" w:cs="Times New Roman"/>
                <w:b/>
                <w:color w:val="333333"/>
                <w:sz w:val="24"/>
                <w:szCs w:val="24"/>
                <w:highlight w:val="white"/>
              </w:rPr>
            </w:pPr>
            <w:r w:rsidRPr="00DC1292">
              <w:rPr>
                <w:rFonts w:ascii="Times New Roman" w:eastAsia="Times New Roman" w:hAnsi="Times New Roman" w:cs="Times New Roman"/>
                <w:b/>
                <w:color w:val="333333"/>
                <w:sz w:val="24"/>
                <w:szCs w:val="24"/>
                <w:highlight w:val="white"/>
              </w:rPr>
              <w:t xml:space="preserve">Відсутній </w:t>
            </w:r>
          </w:p>
        </w:tc>
        <w:tc>
          <w:tcPr>
            <w:tcW w:w="7713" w:type="dxa"/>
            <w:gridSpan w:val="2"/>
          </w:tcPr>
          <w:p w14:paraId="0BAD4307" w14:textId="77777777" w:rsidR="005B02C0" w:rsidRPr="00DC1292" w:rsidRDefault="005B02C0" w:rsidP="0017455C">
            <w:pPr>
              <w:spacing w:after="120"/>
              <w:jc w:val="both"/>
              <w:rPr>
                <w:rFonts w:ascii="Times New Roman" w:eastAsia="Times New Roman" w:hAnsi="Times New Roman" w:cs="Times New Roman"/>
                <w:b/>
                <w:color w:val="333333"/>
                <w:sz w:val="24"/>
                <w:szCs w:val="24"/>
                <w:highlight w:val="white"/>
              </w:rPr>
            </w:pPr>
            <w:r w:rsidRPr="00DC1292">
              <w:rPr>
                <w:rFonts w:ascii="Times New Roman" w:eastAsia="Times New Roman" w:hAnsi="Times New Roman" w:cs="Times New Roman"/>
                <w:b/>
                <w:color w:val="333333"/>
                <w:sz w:val="24"/>
                <w:szCs w:val="24"/>
                <w:highlight w:val="white"/>
              </w:rPr>
              <w:t xml:space="preserve">166.3.10. суми витрат платника податку, сплачених на придбання акцій (інших </w:t>
            </w:r>
            <w:r w:rsidRPr="00BD78F3">
              <w:rPr>
                <w:rFonts w:ascii="Times New Roman" w:eastAsia="Times New Roman" w:hAnsi="Times New Roman" w:cs="Times New Roman"/>
                <w:b/>
                <w:color w:val="333333"/>
                <w:sz w:val="24"/>
                <w:szCs w:val="24"/>
              </w:rPr>
              <w:t>корпоративних прав), емітентом яких є юридична особа, яка набула статус резидента Ді</w:t>
            </w:r>
            <w:r w:rsidRPr="00BD78F3">
              <w:rPr>
                <w:rFonts w:ascii="Times New Roman" w:eastAsia="Times New Roman" w:hAnsi="Times New Roman" w:cs="Times New Roman"/>
                <w:b/>
                <w:sz w:val="24"/>
                <w:szCs w:val="24"/>
              </w:rPr>
              <w:t>я Сіті згідно з частиною третьою статті 5 Закону України «Про стимулювання розвитку цифрової економіки в Україні», за умови, що такі витрати були понесені платником податку до моменту набуття емітентом статусу резидента Дія Сіті або впродовж періоду, коли такий резидент Дія Сіті відповідав вимозі, встановленій пунктом 3 частини третьої статті 5 зазначеного Закону.</w:t>
            </w:r>
            <w:r w:rsidRPr="009D2BE3">
              <w:rPr>
                <w:rFonts w:ascii="Times New Roman" w:eastAsia="Times New Roman" w:hAnsi="Times New Roman" w:cs="Times New Roman"/>
                <w:b/>
                <w:sz w:val="24"/>
                <w:szCs w:val="24"/>
              </w:rPr>
              <w:t xml:space="preserve"> </w:t>
            </w:r>
          </w:p>
        </w:tc>
      </w:tr>
      <w:tr w:rsidR="005B02C0" w:rsidRPr="00DC1292" w14:paraId="6AAAD92A" w14:textId="77777777" w:rsidTr="00F77B98">
        <w:tc>
          <w:tcPr>
            <w:tcW w:w="7317" w:type="dxa"/>
          </w:tcPr>
          <w:p w14:paraId="0DF59682" w14:textId="77777777" w:rsidR="005B02C0" w:rsidRPr="00DC1292" w:rsidRDefault="005B02C0" w:rsidP="0017455C">
            <w:pPr>
              <w:shd w:val="clear" w:color="auto" w:fill="FFFFFF"/>
              <w:spacing w:after="150"/>
              <w:jc w:val="both"/>
              <w:rPr>
                <w:rFonts w:ascii="Times New Roman" w:eastAsia="Times New Roman" w:hAnsi="Times New Roman" w:cs="Times New Roman"/>
                <w:color w:val="333333"/>
                <w:sz w:val="24"/>
                <w:szCs w:val="24"/>
                <w:highlight w:val="white"/>
              </w:rPr>
            </w:pPr>
            <w:r w:rsidRPr="00DC1292">
              <w:rPr>
                <w:rFonts w:ascii="Times New Roman" w:eastAsia="Times New Roman" w:hAnsi="Times New Roman" w:cs="Times New Roman"/>
                <w:color w:val="333333"/>
                <w:sz w:val="24"/>
                <w:szCs w:val="24"/>
                <w:highlight w:val="white"/>
              </w:rPr>
              <w:t>166.4. Обмеження права на нарахування податкової знижки.</w:t>
            </w:r>
          </w:p>
        </w:tc>
        <w:tc>
          <w:tcPr>
            <w:tcW w:w="7713" w:type="dxa"/>
            <w:gridSpan w:val="2"/>
          </w:tcPr>
          <w:p w14:paraId="219BA237" w14:textId="77777777" w:rsidR="005B02C0" w:rsidRPr="00DC1292" w:rsidRDefault="005B02C0" w:rsidP="0017455C">
            <w:pPr>
              <w:spacing w:after="120"/>
              <w:jc w:val="both"/>
              <w:rPr>
                <w:rFonts w:ascii="Times New Roman" w:eastAsia="Times New Roman" w:hAnsi="Times New Roman" w:cs="Times New Roman"/>
                <w:color w:val="333333"/>
                <w:sz w:val="24"/>
                <w:szCs w:val="24"/>
                <w:highlight w:val="white"/>
              </w:rPr>
            </w:pPr>
            <w:r w:rsidRPr="00DC1292">
              <w:rPr>
                <w:rFonts w:ascii="Times New Roman" w:eastAsia="Times New Roman" w:hAnsi="Times New Roman" w:cs="Times New Roman"/>
                <w:color w:val="333333"/>
                <w:sz w:val="24"/>
                <w:szCs w:val="24"/>
                <w:highlight w:val="white"/>
              </w:rPr>
              <w:t>166.4. Обмеження права на нарахування податкової знижки.</w:t>
            </w:r>
          </w:p>
        </w:tc>
      </w:tr>
      <w:tr w:rsidR="005B02C0" w:rsidRPr="00DC1292" w14:paraId="6372F1FD" w14:textId="77777777" w:rsidTr="00F77B98">
        <w:tc>
          <w:tcPr>
            <w:tcW w:w="7317" w:type="dxa"/>
          </w:tcPr>
          <w:p w14:paraId="375A2183" w14:textId="77777777" w:rsidR="005B02C0" w:rsidRPr="00DC1292" w:rsidRDefault="005B02C0" w:rsidP="0017455C">
            <w:pPr>
              <w:shd w:val="clear" w:color="auto" w:fill="FFFFFF"/>
              <w:spacing w:after="150"/>
              <w:jc w:val="both"/>
              <w:rPr>
                <w:rFonts w:ascii="Times New Roman" w:eastAsia="Times New Roman" w:hAnsi="Times New Roman" w:cs="Times New Roman"/>
                <w:color w:val="333333"/>
                <w:sz w:val="24"/>
                <w:szCs w:val="24"/>
                <w:highlight w:val="white"/>
              </w:rPr>
            </w:pPr>
            <w:r w:rsidRPr="00DC1292">
              <w:rPr>
                <w:rFonts w:ascii="Times New Roman" w:eastAsia="Times New Roman" w:hAnsi="Times New Roman" w:cs="Times New Roman"/>
                <w:color w:val="333333"/>
                <w:sz w:val="24"/>
                <w:szCs w:val="24"/>
                <w:highlight w:val="white"/>
              </w:rPr>
              <w:t>166.4.2. загальна сума податкової знижки, нарахована платнику податку в звітному податковому році, не може перевищувати суми річного загального оподатковуваного доходу платника податку, нарахованого як заробітна плата, зменшена з урахуванням положень пункту 164.6 статті 164 цього Кодексу</w:t>
            </w:r>
          </w:p>
        </w:tc>
        <w:tc>
          <w:tcPr>
            <w:tcW w:w="7713" w:type="dxa"/>
            <w:gridSpan w:val="2"/>
          </w:tcPr>
          <w:p w14:paraId="17C45EBB" w14:textId="77777777" w:rsidR="005B02C0" w:rsidRPr="00DC1292" w:rsidRDefault="005B02C0" w:rsidP="0017455C">
            <w:pPr>
              <w:spacing w:after="120"/>
              <w:jc w:val="both"/>
              <w:rPr>
                <w:rFonts w:ascii="Times New Roman" w:eastAsia="Times New Roman" w:hAnsi="Times New Roman" w:cs="Times New Roman"/>
                <w:b/>
                <w:color w:val="333333"/>
                <w:sz w:val="24"/>
                <w:szCs w:val="24"/>
                <w:highlight w:val="white"/>
              </w:rPr>
            </w:pPr>
            <w:r w:rsidRPr="00DC1292">
              <w:rPr>
                <w:rFonts w:ascii="Times New Roman" w:eastAsia="Times New Roman" w:hAnsi="Times New Roman" w:cs="Times New Roman"/>
                <w:color w:val="333333"/>
                <w:sz w:val="24"/>
                <w:szCs w:val="24"/>
                <w:highlight w:val="white"/>
              </w:rPr>
              <w:t xml:space="preserve">166.4.2. загальна сума податкової знижки, нарахована платнику податку в звітному податковому році, не може перевищувати суми річного загального оподатковуваного доходу платника податку, нарахованого як заробітна плата, зменшена з урахуванням положень пункту 164.6 статті 164 цього Кодексу, </w:t>
            </w:r>
            <w:r w:rsidRPr="00DC1292">
              <w:rPr>
                <w:rFonts w:ascii="Times New Roman" w:eastAsia="Times New Roman" w:hAnsi="Times New Roman" w:cs="Times New Roman"/>
                <w:b/>
                <w:color w:val="333333"/>
                <w:sz w:val="24"/>
                <w:szCs w:val="24"/>
                <w:highlight w:val="white"/>
              </w:rPr>
              <w:t xml:space="preserve">а випадку, включення до податкової знижки витрат, передбачених підпунктом 166.3.10 пункту 166.3 статті 166 цього Кодексу, - суми річного загального оподатковуваного доходу платника податку, нарахованого як заробітна плата, зменшеної з </w:t>
            </w:r>
            <w:r w:rsidRPr="00DC1292">
              <w:rPr>
                <w:rFonts w:ascii="Times New Roman" w:eastAsia="Times New Roman" w:hAnsi="Times New Roman" w:cs="Times New Roman"/>
                <w:b/>
                <w:color w:val="333333"/>
                <w:sz w:val="24"/>
                <w:szCs w:val="24"/>
                <w:highlight w:val="white"/>
              </w:rPr>
              <w:lastRenderedPageBreak/>
              <w:t>урахуванням положень пункту 164.6 статті 164 цього Кодексу, та/або  як пасивні доходи,</w:t>
            </w:r>
            <w:r w:rsidRPr="00DC1292">
              <w:rPr>
                <w:rFonts w:ascii="Times New Roman" w:eastAsia="Times New Roman" w:hAnsi="Times New Roman" w:cs="Times New Roman"/>
                <w:color w:val="333333"/>
                <w:sz w:val="24"/>
                <w:szCs w:val="24"/>
                <w:highlight w:val="white"/>
              </w:rPr>
              <w:t xml:space="preserve">  </w:t>
            </w:r>
          </w:p>
        </w:tc>
      </w:tr>
      <w:tr w:rsidR="005B02C0" w:rsidRPr="00DC1292" w14:paraId="2CEBE325" w14:textId="77777777" w:rsidTr="00F77B98">
        <w:tc>
          <w:tcPr>
            <w:tcW w:w="7317" w:type="dxa"/>
          </w:tcPr>
          <w:p w14:paraId="32032CC4" w14:textId="77777777" w:rsidR="005B02C0" w:rsidRPr="00DC1292" w:rsidRDefault="005B02C0" w:rsidP="00F644A2">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b/>
                <w:color w:val="000000"/>
                <w:sz w:val="24"/>
                <w:szCs w:val="24"/>
              </w:rPr>
              <w:lastRenderedPageBreak/>
              <w:t>Стаття 170. Особливості нарахування (виплати) та оподаткування окремих видів доходів</w:t>
            </w:r>
          </w:p>
        </w:tc>
        <w:tc>
          <w:tcPr>
            <w:tcW w:w="7713" w:type="dxa"/>
            <w:gridSpan w:val="2"/>
          </w:tcPr>
          <w:p w14:paraId="3ED92EF9" w14:textId="77777777" w:rsidR="005B02C0" w:rsidRPr="00DC1292" w:rsidRDefault="005B02C0">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b/>
                <w:color w:val="000000"/>
                <w:sz w:val="24"/>
                <w:szCs w:val="24"/>
              </w:rPr>
              <w:t>Стаття 170. Особливості нарахування (виплати) та оподаткування окремих видів доходів</w:t>
            </w:r>
          </w:p>
        </w:tc>
      </w:tr>
      <w:tr w:rsidR="005B02C0" w:rsidRPr="00DC1292" w14:paraId="7998C95B" w14:textId="77777777" w:rsidTr="00F77B98">
        <w:tc>
          <w:tcPr>
            <w:tcW w:w="7317" w:type="dxa"/>
          </w:tcPr>
          <w:p w14:paraId="7075D05D" w14:textId="77777777" w:rsidR="005B02C0" w:rsidRPr="00DC1292" w:rsidRDefault="005B02C0" w:rsidP="00F644A2">
            <w:pPr>
              <w:pBdr>
                <w:top w:val="nil"/>
                <w:left w:val="nil"/>
                <w:bottom w:val="nil"/>
                <w:right w:val="nil"/>
                <w:between w:val="nil"/>
              </w:pBdr>
              <w:shd w:val="clear" w:color="auto" w:fill="FFFFFF"/>
              <w:spacing w:after="150"/>
              <w:ind w:firstLine="448"/>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t>170.2.8. Не підлягає оподаткуванню та не включається до загального річного оподатковуваного доходу:</w:t>
            </w:r>
          </w:p>
          <w:p w14:paraId="72C77C63" w14:textId="77777777" w:rsidR="005B02C0" w:rsidRPr="00DC1292" w:rsidRDefault="005B02C0">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t>а) дохід, отриманий платником податку протягом звітного податкового року від продажу інвестиційних активів, якщо сума такого доходу не перевищує суму, визначену в абзаці першому </w:t>
            </w:r>
            <w:hyperlink r:id="rId16" w:anchor="n3953">
              <w:r w:rsidRPr="00DC1292">
                <w:rPr>
                  <w:rFonts w:ascii="Times New Roman" w:eastAsia="Times New Roman" w:hAnsi="Times New Roman" w:cs="Times New Roman"/>
                  <w:color w:val="006600"/>
                  <w:sz w:val="24"/>
                  <w:szCs w:val="24"/>
                  <w:u w:val="single"/>
                </w:rPr>
                <w:t>підпункту 169.4.1</w:t>
              </w:r>
            </w:hyperlink>
            <w:r w:rsidRPr="00DC1292">
              <w:rPr>
                <w:rFonts w:ascii="Times New Roman" w:eastAsia="Times New Roman" w:hAnsi="Times New Roman" w:cs="Times New Roman"/>
                <w:color w:val="333333"/>
                <w:sz w:val="24"/>
                <w:szCs w:val="24"/>
              </w:rPr>
              <w:t> пункту 169.4 статті 169 цього Кодексу;</w:t>
            </w:r>
          </w:p>
          <w:p w14:paraId="69FBE4DD" w14:textId="77777777" w:rsidR="005B02C0" w:rsidRPr="00DC1292" w:rsidRDefault="005B02C0">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t>б) дохід, отриманий платником податку від продажу інвестиційних активів у випадку, визначеному </w:t>
            </w:r>
            <w:hyperlink r:id="rId17" w:anchor="n3795">
              <w:r w:rsidRPr="00DC1292">
                <w:rPr>
                  <w:rFonts w:ascii="Times New Roman" w:eastAsia="Times New Roman" w:hAnsi="Times New Roman" w:cs="Times New Roman"/>
                  <w:color w:val="006600"/>
                  <w:sz w:val="24"/>
                  <w:szCs w:val="24"/>
                  <w:u w:val="single"/>
                </w:rPr>
                <w:t>підпунктами 165.1.40</w:t>
              </w:r>
            </w:hyperlink>
            <w:r w:rsidRPr="00DC1292">
              <w:rPr>
                <w:rFonts w:ascii="Times New Roman" w:eastAsia="Times New Roman" w:hAnsi="Times New Roman" w:cs="Times New Roman"/>
                <w:color w:val="333333"/>
                <w:sz w:val="24"/>
                <w:szCs w:val="24"/>
              </w:rPr>
              <w:t> та </w:t>
            </w:r>
            <w:hyperlink r:id="rId18" w:anchor="n3812">
              <w:r w:rsidRPr="00DC1292">
                <w:rPr>
                  <w:rFonts w:ascii="Times New Roman" w:eastAsia="Times New Roman" w:hAnsi="Times New Roman" w:cs="Times New Roman"/>
                  <w:color w:val="006600"/>
                  <w:sz w:val="24"/>
                  <w:szCs w:val="24"/>
                  <w:u w:val="single"/>
                </w:rPr>
                <w:t>165.1.52</w:t>
              </w:r>
            </w:hyperlink>
            <w:r w:rsidRPr="00DC1292">
              <w:rPr>
                <w:rFonts w:ascii="Times New Roman" w:eastAsia="Times New Roman" w:hAnsi="Times New Roman" w:cs="Times New Roman"/>
                <w:color w:val="333333"/>
                <w:sz w:val="24"/>
                <w:szCs w:val="24"/>
              </w:rPr>
              <w:t> пункту 165.1 статті 165 цього Кодексу.</w:t>
            </w:r>
          </w:p>
          <w:p w14:paraId="7F87D8B5" w14:textId="77777777" w:rsidR="005B02C0" w:rsidRPr="00DC1292" w:rsidRDefault="005B02C0" w:rsidP="0017455C">
            <w:pPr>
              <w:jc w:val="both"/>
              <w:rPr>
                <w:rFonts w:ascii="Times New Roman" w:eastAsia="Times New Roman" w:hAnsi="Times New Roman" w:cs="Times New Roman"/>
                <w:b/>
                <w:sz w:val="24"/>
                <w:szCs w:val="24"/>
              </w:rPr>
            </w:pPr>
            <w:r w:rsidRPr="00DC1292">
              <w:rPr>
                <w:rFonts w:ascii="Times New Roman" w:eastAsia="Times New Roman" w:hAnsi="Times New Roman" w:cs="Times New Roman"/>
                <w:color w:val="333333"/>
                <w:sz w:val="24"/>
                <w:szCs w:val="24"/>
                <w:highlight w:val="white"/>
              </w:rPr>
              <w:t xml:space="preserve">У випадках, зазначених у підпунктах "а" і "б" цього підпункту, платник податку не включає до розрахунку загального фінансового результату операцій з інвестиційними активами суму доходів та витрат на придбання таких інвестиційних активів. </w:t>
            </w:r>
          </w:p>
        </w:tc>
        <w:tc>
          <w:tcPr>
            <w:tcW w:w="7713" w:type="dxa"/>
            <w:gridSpan w:val="2"/>
          </w:tcPr>
          <w:p w14:paraId="1991A393" w14:textId="77777777" w:rsidR="005B02C0" w:rsidRPr="00DC1292" w:rsidRDefault="005B02C0" w:rsidP="00F644A2">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rPr>
              <w:t>170.2.8. Не підлягає оподаткуванню та не включається до загального річного оподатковуваного доходу:</w:t>
            </w:r>
          </w:p>
          <w:p w14:paraId="033CEFC9" w14:textId="77777777" w:rsidR="005B02C0" w:rsidRPr="00DC1292" w:rsidRDefault="005B02C0">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bookmarkStart w:id="13" w:name="26in1rg" w:colFirst="0" w:colLast="0"/>
            <w:bookmarkEnd w:id="13"/>
            <w:r w:rsidRPr="00DC1292">
              <w:rPr>
                <w:rFonts w:ascii="Times New Roman" w:eastAsia="Times New Roman" w:hAnsi="Times New Roman" w:cs="Times New Roman"/>
                <w:color w:val="333333"/>
                <w:sz w:val="24"/>
                <w:szCs w:val="24"/>
              </w:rPr>
              <w:t>а) дохід, отриманий платником податку протягом звітного податкового року від продажу інвестиційних активів, якщо сума такого доходу не перевищує суму, визначену в абзаці першому </w:t>
            </w:r>
            <w:hyperlink r:id="rId19" w:anchor="n3953">
              <w:r w:rsidRPr="00DC1292">
                <w:rPr>
                  <w:rFonts w:ascii="Times New Roman" w:eastAsia="Times New Roman" w:hAnsi="Times New Roman" w:cs="Times New Roman"/>
                  <w:color w:val="006600"/>
                  <w:sz w:val="24"/>
                  <w:szCs w:val="24"/>
                  <w:u w:val="single"/>
                </w:rPr>
                <w:t>підпункту 169.4.1</w:t>
              </w:r>
            </w:hyperlink>
            <w:r w:rsidRPr="00DC1292">
              <w:rPr>
                <w:rFonts w:ascii="Times New Roman" w:eastAsia="Times New Roman" w:hAnsi="Times New Roman" w:cs="Times New Roman"/>
                <w:color w:val="333333"/>
                <w:sz w:val="24"/>
                <w:szCs w:val="24"/>
              </w:rPr>
              <w:t> пункту 169.4 статті 169 цього Кодексу;</w:t>
            </w:r>
          </w:p>
          <w:p w14:paraId="53C79A08" w14:textId="77777777" w:rsidR="005B02C0" w:rsidRPr="00DC1292" w:rsidRDefault="005B02C0">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bookmarkStart w:id="14" w:name="lnxbz9" w:colFirst="0" w:colLast="0"/>
            <w:bookmarkEnd w:id="14"/>
            <w:r w:rsidRPr="00DC1292">
              <w:rPr>
                <w:rFonts w:ascii="Times New Roman" w:eastAsia="Times New Roman" w:hAnsi="Times New Roman" w:cs="Times New Roman"/>
                <w:color w:val="333333"/>
                <w:sz w:val="24"/>
                <w:szCs w:val="24"/>
              </w:rPr>
              <w:t>б) дохід, отриманий платником податку від продажу інвестиційних активів у випадку, визначеному </w:t>
            </w:r>
            <w:hyperlink r:id="rId20" w:anchor="n3795">
              <w:r w:rsidRPr="00DC1292">
                <w:rPr>
                  <w:rFonts w:ascii="Times New Roman" w:eastAsia="Times New Roman" w:hAnsi="Times New Roman" w:cs="Times New Roman"/>
                  <w:color w:val="006600"/>
                  <w:sz w:val="24"/>
                  <w:szCs w:val="24"/>
                  <w:u w:val="single"/>
                </w:rPr>
                <w:t>підпунктами 165.1.40</w:t>
              </w:r>
            </w:hyperlink>
            <w:r w:rsidRPr="00DC1292">
              <w:rPr>
                <w:rFonts w:ascii="Times New Roman" w:eastAsia="Times New Roman" w:hAnsi="Times New Roman" w:cs="Times New Roman"/>
                <w:color w:val="333333"/>
                <w:sz w:val="24"/>
                <w:szCs w:val="24"/>
              </w:rPr>
              <w:t> та </w:t>
            </w:r>
            <w:hyperlink r:id="rId21" w:anchor="n3812">
              <w:r w:rsidRPr="00DC1292">
                <w:rPr>
                  <w:rFonts w:ascii="Times New Roman" w:eastAsia="Times New Roman" w:hAnsi="Times New Roman" w:cs="Times New Roman"/>
                  <w:color w:val="006600"/>
                  <w:sz w:val="24"/>
                  <w:szCs w:val="24"/>
                  <w:u w:val="single"/>
                </w:rPr>
                <w:t>165.1.5 пп2</w:t>
              </w:r>
            </w:hyperlink>
            <w:r w:rsidRPr="00DC1292">
              <w:rPr>
                <w:rFonts w:ascii="Times New Roman" w:eastAsia="Times New Roman" w:hAnsi="Times New Roman" w:cs="Times New Roman"/>
                <w:color w:val="333333"/>
                <w:sz w:val="24"/>
                <w:szCs w:val="24"/>
              </w:rPr>
              <w:t> пункту 165.1 статті 165 цього Кодексу.</w:t>
            </w:r>
          </w:p>
          <w:p w14:paraId="2B6CFE99" w14:textId="77777777" w:rsidR="005B02C0" w:rsidRPr="00DC1292" w:rsidRDefault="005B02C0">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b/>
                <w:color w:val="333333"/>
                <w:sz w:val="24"/>
                <w:szCs w:val="24"/>
              </w:rPr>
            </w:pPr>
            <w:r w:rsidRPr="00DC1292">
              <w:rPr>
                <w:rFonts w:ascii="Times New Roman" w:eastAsia="Times New Roman" w:hAnsi="Times New Roman" w:cs="Times New Roman"/>
                <w:b/>
                <w:color w:val="333333"/>
                <w:sz w:val="24"/>
                <w:szCs w:val="24"/>
              </w:rPr>
              <w:t>в) дохід, отриманий платником податків від продажу інвестиційних активів у випадку, визначеному підпунктом 165.1.62 пункту 165.1. статті 165 цього Кодексу.</w:t>
            </w:r>
          </w:p>
          <w:p w14:paraId="0F700E53" w14:textId="77777777" w:rsidR="005B02C0" w:rsidRPr="00DC1292" w:rsidRDefault="005B02C0">
            <w:pPr>
              <w:pBdr>
                <w:top w:val="nil"/>
                <w:left w:val="nil"/>
                <w:bottom w:val="nil"/>
                <w:right w:val="nil"/>
                <w:between w:val="nil"/>
              </w:pBdr>
              <w:shd w:val="clear" w:color="auto" w:fill="FFFFFF"/>
              <w:spacing w:after="150"/>
              <w:ind w:firstLine="450"/>
              <w:jc w:val="both"/>
              <w:rPr>
                <w:rFonts w:ascii="Times New Roman" w:eastAsia="Times New Roman" w:hAnsi="Times New Roman" w:cs="Times New Roman"/>
                <w:color w:val="333333"/>
                <w:sz w:val="24"/>
                <w:szCs w:val="24"/>
              </w:rPr>
            </w:pPr>
            <w:r w:rsidRPr="00DC1292">
              <w:rPr>
                <w:rFonts w:ascii="Times New Roman" w:eastAsia="Times New Roman" w:hAnsi="Times New Roman" w:cs="Times New Roman"/>
                <w:color w:val="333333"/>
                <w:sz w:val="24"/>
                <w:szCs w:val="24"/>
                <w:highlight w:val="white"/>
              </w:rPr>
              <w:t xml:space="preserve">У випадках, зазначених у підпунктах </w:t>
            </w:r>
            <w:r w:rsidRPr="00277E47">
              <w:rPr>
                <w:rFonts w:ascii="Times New Roman" w:eastAsia="Times New Roman" w:hAnsi="Times New Roman" w:cs="Times New Roman"/>
                <w:b/>
                <w:color w:val="333333"/>
                <w:sz w:val="24"/>
                <w:szCs w:val="24"/>
                <w:highlight w:val="white"/>
                <w:lang w:val="ru-RU"/>
              </w:rPr>
              <w:t>“</w:t>
            </w:r>
            <w:r w:rsidRPr="00DC1292">
              <w:rPr>
                <w:rFonts w:ascii="Times New Roman" w:eastAsia="Times New Roman" w:hAnsi="Times New Roman" w:cs="Times New Roman"/>
                <w:b/>
                <w:color w:val="333333"/>
                <w:sz w:val="24"/>
                <w:szCs w:val="24"/>
                <w:highlight w:val="white"/>
              </w:rPr>
              <w:t>а</w:t>
            </w:r>
            <w:r w:rsidRPr="00277E47">
              <w:rPr>
                <w:rFonts w:ascii="Times New Roman" w:eastAsia="Times New Roman" w:hAnsi="Times New Roman" w:cs="Times New Roman"/>
                <w:b/>
                <w:color w:val="333333"/>
                <w:sz w:val="24"/>
                <w:szCs w:val="24"/>
                <w:highlight w:val="white"/>
                <w:lang w:val="ru-RU"/>
              </w:rPr>
              <w:t>”</w:t>
            </w:r>
            <w:r w:rsidRPr="00DC1292">
              <w:rPr>
                <w:rFonts w:ascii="Times New Roman" w:eastAsia="Times New Roman" w:hAnsi="Times New Roman" w:cs="Times New Roman"/>
                <w:b/>
                <w:color w:val="333333"/>
                <w:sz w:val="24"/>
                <w:szCs w:val="24"/>
                <w:highlight w:val="white"/>
              </w:rPr>
              <w:t>-</w:t>
            </w:r>
            <w:r w:rsidRPr="00277E47">
              <w:rPr>
                <w:rFonts w:ascii="Times New Roman" w:eastAsia="Times New Roman" w:hAnsi="Times New Roman" w:cs="Times New Roman"/>
                <w:b/>
                <w:color w:val="333333"/>
                <w:sz w:val="24"/>
                <w:szCs w:val="24"/>
                <w:highlight w:val="white"/>
                <w:lang w:val="ru-RU"/>
              </w:rPr>
              <w:t>“</w:t>
            </w:r>
            <w:r w:rsidRPr="00DC1292">
              <w:rPr>
                <w:rFonts w:ascii="Times New Roman" w:eastAsia="Times New Roman" w:hAnsi="Times New Roman" w:cs="Times New Roman"/>
                <w:b/>
                <w:color w:val="333333"/>
                <w:sz w:val="24"/>
                <w:szCs w:val="24"/>
                <w:highlight w:val="white"/>
              </w:rPr>
              <w:t>в</w:t>
            </w:r>
            <w:r w:rsidRPr="00277E47">
              <w:rPr>
                <w:rFonts w:ascii="Times New Roman" w:eastAsia="Times New Roman" w:hAnsi="Times New Roman" w:cs="Times New Roman"/>
                <w:b/>
                <w:color w:val="333333"/>
                <w:sz w:val="24"/>
                <w:szCs w:val="24"/>
                <w:highlight w:val="white"/>
                <w:lang w:val="ru-RU"/>
              </w:rPr>
              <w:t>”</w:t>
            </w:r>
            <w:r w:rsidRPr="00DC1292">
              <w:rPr>
                <w:rFonts w:ascii="Times New Roman" w:eastAsia="Times New Roman" w:hAnsi="Times New Roman" w:cs="Times New Roman"/>
                <w:color w:val="333333"/>
                <w:sz w:val="24"/>
                <w:szCs w:val="24"/>
                <w:highlight w:val="white"/>
              </w:rPr>
              <w:t xml:space="preserve"> цього підпункту, платник податку не включає до розрахунку загального фінансового результату операцій з інвестиційними активами суму доходів та витрат на придбання таких інвестиційних активів.</w:t>
            </w:r>
          </w:p>
          <w:p w14:paraId="58E2385A" w14:textId="77777777" w:rsidR="005B02C0" w:rsidRPr="00DC1292" w:rsidRDefault="005B02C0" w:rsidP="0017455C">
            <w:pPr>
              <w:jc w:val="both"/>
              <w:rPr>
                <w:rFonts w:ascii="Times New Roman" w:eastAsia="Times New Roman" w:hAnsi="Times New Roman" w:cs="Times New Roman"/>
                <w:sz w:val="24"/>
                <w:szCs w:val="24"/>
              </w:rPr>
            </w:pPr>
          </w:p>
        </w:tc>
      </w:tr>
      <w:tr w:rsidR="005B02C0" w:rsidRPr="00DC1292" w14:paraId="6226D4F1" w14:textId="77777777" w:rsidTr="00F77B98">
        <w:tc>
          <w:tcPr>
            <w:tcW w:w="7317" w:type="dxa"/>
          </w:tcPr>
          <w:p w14:paraId="7571A124"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Відсутній </w:t>
            </w:r>
          </w:p>
        </w:tc>
        <w:tc>
          <w:tcPr>
            <w:tcW w:w="7713" w:type="dxa"/>
            <w:gridSpan w:val="2"/>
          </w:tcPr>
          <w:p w14:paraId="233FD04D"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170.5.5. </w:t>
            </w:r>
            <w:r w:rsidRPr="00DC1292">
              <w:rPr>
                <w:rFonts w:ascii="Times New Roman" w:eastAsia="Times New Roman" w:hAnsi="Times New Roman" w:cs="Times New Roman"/>
                <w:b/>
                <w:color w:val="333333"/>
                <w:sz w:val="24"/>
                <w:szCs w:val="24"/>
                <w:highlight w:val="white"/>
              </w:rPr>
              <w:t xml:space="preserve">Не включаються до розрахунку загального місячного (річного) оподатковуваного доходу платника податку дивіденди, які нараховуються на його користь емітентом корпоративних прав </w:t>
            </w:r>
            <w:r>
              <w:rPr>
                <w:rFonts w:ascii="Times New Roman" w:eastAsia="Times New Roman" w:hAnsi="Times New Roman" w:cs="Times New Roman"/>
                <w:b/>
                <w:color w:val="333333"/>
                <w:sz w:val="24"/>
                <w:szCs w:val="24"/>
                <w:highlight w:val="white"/>
              </w:rPr>
              <w:t>–</w:t>
            </w:r>
            <w:r w:rsidRPr="00DC1292">
              <w:rPr>
                <w:rFonts w:ascii="Times New Roman" w:eastAsia="Times New Roman" w:hAnsi="Times New Roman" w:cs="Times New Roman"/>
                <w:b/>
                <w:color w:val="333333"/>
                <w:sz w:val="24"/>
                <w:szCs w:val="24"/>
                <w:highlight w:val="white"/>
              </w:rPr>
              <w:t xml:space="preserve"> резидентом Дія Сіті, за умови якщо таким резидентом Дія Сіті не здійснювалась виплата дивідендів за акціями або іншими </w:t>
            </w:r>
            <w:r w:rsidRPr="00DC1292">
              <w:rPr>
                <w:rFonts w:ascii="Times New Roman" w:eastAsia="Times New Roman" w:hAnsi="Times New Roman" w:cs="Times New Roman"/>
                <w:b/>
                <w:color w:val="333333"/>
                <w:sz w:val="24"/>
                <w:szCs w:val="24"/>
                <w:highlight w:val="white"/>
              </w:rPr>
              <w:lastRenderedPageBreak/>
              <w:t xml:space="preserve">корпоративними правами протягом двох послідових календарних  років. </w:t>
            </w:r>
          </w:p>
        </w:tc>
      </w:tr>
      <w:tr w:rsidR="005B02C0" w:rsidRPr="00DC1292" w14:paraId="74E87C9E" w14:textId="77777777" w:rsidTr="00F77B98">
        <w:tc>
          <w:tcPr>
            <w:tcW w:w="7317" w:type="dxa"/>
          </w:tcPr>
          <w:p w14:paraId="06C3F985"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lastRenderedPageBreak/>
              <w:t>Відсутній</w:t>
            </w:r>
          </w:p>
          <w:p w14:paraId="2748203C" w14:textId="77777777" w:rsidR="005B02C0" w:rsidRPr="00DC1292" w:rsidRDefault="005B02C0" w:rsidP="0017455C">
            <w:pPr>
              <w:spacing w:after="150"/>
              <w:ind w:firstLine="448"/>
              <w:jc w:val="both"/>
              <w:rPr>
                <w:rFonts w:ascii="Times New Roman" w:eastAsia="Times New Roman" w:hAnsi="Times New Roman" w:cs="Times New Roman"/>
                <w:b/>
                <w:i/>
                <w:color w:val="FF0000"/>
                <w:sz w:val="24"/>
                <w:szCs w:val="24"/>
              </w:rPr>
            </w:pPr>
            <w:r w:rsidRPr="00DC1292">
              <w:rPr>
                <w:rFonts w:ascii="Times New Roman" w:eastAsia="Times New Roman" w:hAnsi="Times New Roman" w:cs="Times New Roman"/>
                <w:b/>
                <w:i/>
                <w:color w:val="FF0000"/>
                <w:sz w:val="24"/>
                <w:szCs w:val="24"/>
              </w:rPr>
              <w:t xml:space="preserve">   </w:t>
            </w:r>
          </w:p>
          <w:p w14:paraId="15096B20" w14:textId="77777777" w:rsidR="005B02C0" w:rsidRPr="00DC1292" w:rsidRDefault="005B02C0" w:rsidP="0017455C">
            <w:pPr>
              <w:shd w:val="clear" w:color="auto" w:fill="FFFFFF"/>
              <w:spacing w:after="150"/>
              <w:ind w:firstLine="448"/>
              <w:jc w:val="both"/>
              <w:rPr>
                <w:rFonts w:ascii="Times New Roman" w:eastAsia="Times New Roman" w:hAnsi="Times New Roman" w:cs="Times New Roman"/>
                <w:b/>
                <w:sz w:val="24"/>
                <w:szCs w:val="24"/>
              </w:rPr>
            </w:pPr>
          </w:p>
        </w:tc>
        <w:tc>
          <w:tcPr>
            <w:tcW w:w="7713" w:type="dxa"/>
            <w:gridSpan w:val="2"/>
          </w:tcPr>
          <w:p w14:paraId="255F6F7C"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170.14 Особливості оподаткування доходів </w:t>
            </w:r>
            <w:r>
              <w:rPr>
                <w:rFonts w:ascii="Times New Roman" w:eastAsia="Times New Roman" w:hAnsi="Times New Roman" w:cs="Times New Roman"/>
                <w:b/>
                <w:sz w:val="24"/>
                <w:szCs w:val="24"/>
              </w:rPr>
              <w:t>спеціалістів</w:t>
            </w:r>
            <w:r w:rsidRPr="00DC1292">
              <w:rPr>
                <w:rFonts w:ascii="Times New Roman" w:eastAsia="Times New Roman" w:hAnsi="Times New Roman" w:cs="Times New Roman"/>
                <w:b/>
                <w:sz w:val="24"/>
                <w:szCs w:val="24"/>
              </w:rPr>
              <w:t xml:space="preserve"> резидентів Дія Сіті </w:t>
            </w:r>
          </w:p>
          <w:p w14:paraId="5944BF1D"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Податковим агентом платника податку </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спеціаліста</w:t>
            </w:r>
            <w:r w:rsidRPr="00DC1292">
              <w:rPr>
                <w:rFonts w:ascii="Times New Roman" w:eastAsia="Times New Roman" w:hAnsi="Times New Roman" w:cs="Times New Roman"/>
                <w:b/>
                <w:sz w:val="24"/>
                <w:szCs w:val="24"/>
              </w:rPr>
              <w:t xml:space="preserve"> резидента  Дія Сіті під час нарахування (виплати) на його користь доходів у вигляді заробітної плати, інших заохочувальних та компенсаційних виплат або інших виплат і винагород, які нараховуються (виплачуються, надаються) платнику податку у зв’язку з трудовими відносинами чи у зв’язку з </w:t>
            </w:r>
            <w:r>
              <w:rPr>
                <w:rFonts w:ascii="Times New Roman" w:eastAsia="Times New Roman" w:hAnsi="Times New Roman" w:cs="Times New Roman"/>
                <w:b/>
                <w:sz w:val="24"/>
                <w:szCs w:val="24"/>
              </w:rPr>
              <w:t xml:space="preserve">виконанням </w:t>
            </w:r>
            <w:r w:rsidRPr="00DC1292">
              <w:rPr>
                <w:rFonts w:ascii="Times New Roman" w:eastAsia="Times New Roman" w:hAnsi="Times New Roman" w:cs="Times New Roman"/>
                <w:b/>
                <w:sz w:val="24"/>
                <w:szCs w:val="24"/>
              </w:rPr>
              <w:t>гіг-контракт</w:t>
            </w:r>
            <w:r>
              <w:rPr>
                <w:rFonts w:ascii="Times New Roman" w:eastAsia="Times New Roman" w:hAnsi="Times New Roman" w:cs="Times New Roman"/>
                <w:b/>
                <w:sz w:val="24"/>
                <w:szCs w:val="24"/>
              </w:rPr>
              <w:t>у</w:t>
            </w:r>
            <w:r w:rsidRPr="00DC1292">
              <w:rPr>
                <w:rFonts w:ascii="Times New Roman" w:eastAsia="Times New Roman" w:hAnsi="Times New Roman" w:cs="Times New Roman"/>
                <w:b/>
                <w:sz w:val="24"/>
                <w:szCs w:val="24"/>
              </w:rPr>
              <w:t>, укладен</w:t>
            </w:r>
            <w:r>
              <w:rPr>
                <w:rFonts w:ascii="Times New Roman" w:eastAsia="Times New Roman" w:hAnsi="Times New Roman" w:cs="Times New Roman"/>
                <w:b/>
                <w:sz w:val="24"/>
                <w:szCs w:val="24"/>
              </w:rPr>
              <w:t>ого</w:t>
            </w:r>
            <w:r w:rsidRPr="00DC1292">
              <w:rPr>
                <w:rFonts w:ascii="Times New Roman" w:eastAsia="Times New Roman" w:hAnsi="Times New Roman" w:cs="Times New Roman"/>
                <w:b/>
                <w:sz w:val="24"/>
                <w:szCs w:val="24"/>
              </w:rPr>
              <w:t xml:space="preserve"> у порядку</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передбаченому Законом України «Про стимулювання розвитку цифрової економіки в Україні», є резиденти Дія Сіті.</w:t>
            </w:r>
          </w:p>
          <w:p w14:paraId="3D6497EC"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За ставкою, визначеною пунктом 167.2 статті 167 цього Кодексу,  оподатковуються доходи  платника податку </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спеціаліста</w:t>
            </w:r>
            <w:r w:rsidRPr="00DC1292">
              <w:rPr>
                <w:rFonts w:ascii="Times New Roman" w:eastAsia="Times New Roman" w:hAnsi="Times New Roman" w:cs="Times New Roman"/>
                <w:b/>
                <w:sz w:val="24"/>
                <w:szCs w:val="24"/>
              </w:rPr>
              <w:t xml:space="preserve"> резидента Дія Сіті, що виплачуються на його користь резидентом Дія Сіті, у вигляді:</w:t>
            </w:r>
          </w:p>
          <w:p w14:paraId="57251126"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а) заробітної плати,</w:t>
            </w:r>
          </w:p>
          <w:p w14:paraId="440FC588" w14:textId="77777777" w:rsidR="005B02C0" w:rsidRPr="00BD78F3"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б) винагороди за гіг-контрактом, укладен</w:t>
            </w:r>
            <w:r>
              <w:rPr>
                <w:rFonts w:ascii="Times New Roman" w:eastAsia="Times New Roman" w:hAnsi="Times New Roman" w:cs="Times New Roman"/>
                <w:b/>
                <w:sz w:val="24"/>
                <w:szCs w:val="24"/>
              </w:rPr>
              <w:t>им</w:t>
            </w:r>
            <w:r w:rsidRPr="00DC1292">
              <w:rPr>
                <w:rFonts w:ascii="Times New Roman" w:eastAsia="Times New Roman" w:hAnsi="Times New Roman" w:cs="Times New Roman"/>
                <w:b/>
                <w:sz w:val="24"/>
                <w:szCs w:val="24"/>
              </w:rPr>
              <w:t xml:space="preserve"> у порядку</w:t>
            </w:r>
            <w:r>
              <w:rPr>
                <w:rFonts w:ascii="Times New Roman" w:eastAsia="Times New Roman" w:hAnsi="Times New Roman" w:cs="Times New Roman"/>
                <w:b/>
                <w:sz w:val="24"/>
                <w:szCs w:val="24"/>
              </w:rPr>
              <w:t>,</w:t>
            </w:r>
            <w:r w:rsidRPr="00DC1292">
              <w:rPr>
                <w:rFonts w:ascii="Times New Roman" w:eastAsia="Times New Roman" w:hAnsi="Times New Roman" w:cs="Times New Roman"/>
                <w:b/>
                <w:sz w:val="24"/>
                <w:szCs w:val="24"/>
              </w:rPr>
              <w:t xml:space="preserve"> передбаченому Законом України «Про стимулювання розвитку цифрової економіки в Україні</w:t>
            </w:r>
            <w:r w:rsidRPr="00CA5292">
              <w:rPr>
                <w:rFonts w:ascii="Times New Roman" w:eastAsia="Times New Roman" w:hAnsi="Times New Roman" w:cs="Times New Roman"/>
                <w:b/>
                <w:sz w:val="24"/>
                <w:szCs w:val="24"/>
              </w:rPr>
              <w:t xml:space="preserve">», </w:t>
            </w:r>
            <w:r w:rsidRPr="00BD78F3">
              <w:rPr>
                <w:rFonts w:ascii="Times New Roman" w:eastAsia="Times New Roman" w:hAnsi="Times New Roman" w:cs="Times New Roman"/>
                <w:b/>
                <w:sz w:val="24"/>
                <w:szCs w:val="24"/>
              </w:rPr>
              <w:t>в тому числі винагороди за створення та перехід прав на твори за замовленням;</w:t>
            </w:r>
          </w:p>
          <w:p w14:paraId="2C19CD5F" w14:textId="77777777" w:rsidR="005B02C0" w:rsidRPr="00B141CB" w:rsidRDefault="005B02C0" w:rsidP="0017455C">
            <w:pPr>
              <w:spacing w:after="150"/>
              <w:ind w:firstLine="357"/>
              <w:jc w:val="both"/>
            </w:pPr>
            <w:bookmarkStart w:id="15" w:name="_35nkun2" w:colFirst="0" w:colLast="0"/>
            <w:bookmarkEnd w:id="15"/>
            <w:r w:rsidRPr="00BD78F3">
              <w:rPr>
                <w:rFonts w:ascii="Times New Roman" w:eastAsia="Times New Roman" w:hAnsi="Times New Roman" w:cs="Times New Roman"/>
                <w:b/>
                <w:sz w:val="24"/>
                <w:szCs w:val="24"/>
              </w:rPr>
              <w:t>в) авторської  винагороди, за створення службового твору та перехід прав на службові твори.</w:t>
            </w:r>
          </w:p>
        </w:tc>
      </w:tr>
      <w:tr w:rsidR="005B02C0" w:rsidRPr="00DC1292" w14:paraId="57A523DF" w14:textId="77777777" w:rsidTr="00F77B98">
        <w:trPr>
          <w:gridAfter w:val="1"/>
          <w:wAfter w:w="7" w:type="dxa"/>
        </w:trPr>
        <w:tc>
          <w:tcPr>
            <w:tcW w:w="15023" w:type="dxa"/>
            <w:gridSpan w:val="2"/>
          </w:tcPr>
          <w:p w14:paraId="1601A1B4" w14:textId="77777777" w:rsidR="005B02C0" w:rsidRPr="00DC1292" w:rsidRDefault="005B02C0" w:rsidP="0017455C">
            <w:pPr>
              <w:spacing w:after="150"/>
              <w:ind w:firstLine="448"/>
              <w:jc w:val="center"/>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Розділ ХХ «Перехідні положення»</w:t>
            </w:r>
          </w:p>
        </w:tc>
      </w:tr>
      <w:tr w:rsidR="005B02C0" w:rsidRPr="00DC1292" w14:paraId="0A83614B" w14:textId="77777777" w:rsidTr="00F77B98">
        <w:trPr>
          <w:gridAfter w:val="1"/>
          <w:wAfter w:w="7" w:type="dxa"/>
        </w:trPr>
        <w:tc>
          <w:tcPr>
            <w:tcW w:w="7317" w:type="dxa"/>
          </w:tcPr>
          <w:p w14:paraId="755E05AA"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Підрозділ 4. Особливості справляння податку на прибуток підприємств</w:t>
            </w:r>
          </w:p>
        </w:tc>
        <w:tc>
          <w:tcPr>
            <w:tcW w:w="7706" w:type="dxa"/>
          </w:tcPr>
          <w:p w14:paraId="330C3AED" w14:textId="77777777" w:rsidR="005B02C0" w:rsidRPr="00DC1292" w:rsidRDefault="005B02C0" w:rsidP="0017455C">
            <w:pPr>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 xml:space="preserve">Підрозділ 4. Особливості справляння податку на прибуток підприємств </w:t>
            </w:r>
          </w:p>
          <w:p w14:paraId="773D6CC9"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sz w:val="24"/>
                <w:szCs w:val="24"/>
              </w:rPr>
              <w:lastRenderedPageBreak/>
              <w:t xml:space="preserve"> </w:t>
            </w:r>
          </w:p>
        </w:tc>
      </w:tr>
      <w:tr w:rsidR="005B02C0" w:rsidRPr="00DC1292" w14:paraId="1122EC4A" w14:textId="77777777" w:rsidTr="00F77B98">
        <w:trPr>
          <w:gridAfter w:val="1"/>
          <w:wAfter w:w="7" w:type="dxa"/>
        </w:trPr>
        <w:tc>
          <w:tcPr>
            <w:tcW w:w="7317" w:type="dxa"/>
          </w:tcPr>
          <w:p w14:paraId="6D3840E7" w14:textId="77777777" w:rsidR="005B02C0" w:rsidRPr="00DC1292" w:rsidRDefault="005B02C0" w:rsidP="0017455C">
            <w:pPr>
              <w:spacing w:after="150"/>
              <w:ind w:firstLine="448"/>
              <w:jc w:val="both"/>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highlight w:val="white"/>
              </w:rPr>
              <w:lastRenderedPageBreak/>
              <w:t>Пункт відсутній.</w:t>
            </w:r>
          </w:p>
        </w:tc>
        <w:tc>
          <w:tcPr>
            <w:tcW w:w="7706" w:type="dxa"/>
          </w:tcPr>
          <w:p w14:paraId="221EC2C6" w14:textId="4661108D" w:rsidR="005B02C0" w:rsidRPr="00DC1292" w:rsidRDefault="005B02C0" w:rsidP="0017455C">
            <w:pPr>
              <w:spacing w:after="150"/>
              <w:ind w:firstLine="448"/>
              <w:jc w:val="both"/>
              <w:rPr>
                <w:rFonts w:ascii="Times New Roman" w:eastAsia="Times New Roman" w:hAnsi="Times New Roman" w:cs="Times New Roman"/>
                <w:b/>
                <w:sz w:val="24"/>
                <w:szCs w:val="24"/>
              </w:rPr>
            </w:pPr>
            <w:r w:rsidRPr="007D28B4">
              <w:rPr>
                <w:rFonts w:ascii="Times New Roman" w:eastAsia="Times New Roman" w:hAnsi="Times New Roman"/>
                <w:b/>
                <w:sz w:val="24"/>
                <w:szCs w:val="24"/>
              </w:rPr>
              <w:t xml:space="preserve">54. </w:t>
            </w:r>
            <w:sdt>
              <w:sdtPr>
                <w:rPr>
                  <w:rFonts w:ascii="Times New Roman" w:hAnsi="Times New Roman"/>
                  <w:sz w:val="24"/>
                  <w:szCs w:val="24"/>
                </w:rPr>
                <w:tag w:val="goog_rdk_6"/>
                <w:id w:val="-1589300728"/>
              </w:sdtPr>
              <w:sdtEndPr/>
              <w:sdtContent/>
            </w:sdt>
            <w:r>
              <w:rPr>
                <w:rFonts w:ascii="Times New Roman" w:eastAsia="Times New Roman" w:hAnsi="Times New Roman"/>
                <w:b/>
                <w:sz w:val="24"/>
                <w:szCs w:val="24"/>
              </w:rPr>
              <w:t xml:space="preserve">Установити, що в 2024 році </w:t>
            </w:r>
            <w:r w:rsidRPr="007D28B4">
              <w:rPr>
                <w:rFonts w:ascii="Times New Roman" w:eastAsia="Times New Roman" w:hAnsi="Times New Roman"/>
                <w:b/>
                <w:sz w:val="24"/>
                <w:szCs w:val="24"/>
              </w:rPr>
              <w:t xml:space="preserve">платники податку на прибуток підприємств </w:t>
            </w:r>
            <w:r>
              <w:rPr>
                <w:rFonts w:ascii="Times New Roman" w:eastAsia="Times New Roman" w:hAnsi="Times New Roman"/>
                <w:b/>
                <w:sz w:val="24"/>
                <w:szCs w:val="24"/>
              </w:rPr>
              <w:t>–</w:t>
            </w:r>
            <w:r w:rsidRPr="007D28B4">
              <w:rPr>
                <w:rFonts w:ascii="Times New Roman" w:eastAsia="Times New Roman" w:hAnsi="Times New Roman"/>
                <w:b/>
                <w:sz w:val="24"/>
                <w:szCs w:val="24"/>
              </w:rPr>
              <w:t xml:space="preserve"> резиденти Дія Сіті не включають до складу оподатковуваних </w:t>
            </w:r>
            <w:r>
              <w:rPr>
                <w:rFonts w:ascii="Times New Roman" w:eastAsia="Times New Roman" w:hAnsi="Times New Roman"/>
                <w:b/>
                <w:sz w:val="24"/>
                <w:szCs w:val="24"/>
              </w:rPr>
              <w:t xml:space="preserve">згідно з пунктом 141.9 статті 141 цього Кодексу </w:t>
            </w:r>
            <w:r w:rsidRPr="007D28B4">
              <w:rPr>
                <w:rFonts w:ascii="Times New Roman" w:eastAsia="Times New Roman" w:hAnsi="Times New Roman"/>
                <w:b/>
                <w:sz w:val="24"/>
                <w:szCs w:val="24"/>
              </w:rPr>
              <w:t>операці</w:t>
            </w:r>
            <w:r w:rsidR="0057379A">
              <w:rPr>
                <w:rFonts w:ascii="Times New Roman" w:eastAsia="Times New Roman" w:hAnsi="Times New Roman"/>
                <w:b/>
                <w:sz w:val="24"/>
                <w:szCs w:val="24"/>
              </w:rPr>
              <w:t>ї</w:t>
            </w:r>
            <w:r w:rsidRPr="007D28B4">
              <w:rPr>
                <w:rFonts w:ascii="Times New Roman" w:eastAsia="Times New Roman" w:hAnsi="Times New Roman"/>
                <w:b/>
                <w:sz w:val="24"/>
                <w:szCs w:val="24"/>
              </w:rPr>
              <w:t xml:space="preserve"> з </w:t>
            </w:r>
            <w:r w:rsidRPr="007D28B4">
              <w:rPr>
                <w:rFonts w:ascii="Times New Roman" w:eastAsia="Times New Roman" w:hAnsi="Times New Roman"/>
                <w:b/>
                <w:sz w:val="24"/>
                <w:szCs w:val="24"/>
                <w:highlight w:val="white"/>
              </w:rPr>
              <w:t>придбання товарів, робіт, послуг у платника єдиного податку, протягом податкового (звітно</w:t>
            </w:r>
            <w:r>
              <w:rPr>
                <w:rFonts w:ascii="Times New Roman" w:eastAsia="Times New Roman" w:hAnsi="Times New Roman"/>
                <w:b/>
                <w:sz w:val="24"/>
                <w:szCs w:val="24"/>
                <w:highlight w:val="white"/>
              </w:rPr>
              <w:t>го) року такі операції в обсязі, що не перевищує</w:t>
            </w:r>
            <w:r w:rsidRPr="007D28B4">
              <w:rPr>
                <w:rFonts w:ascii="Times New Roman" w:eastAsia="Times New Roman" w:hAnsi="Times New Roman"/>
                <w:b/>
                <w:sz w:val="24"/>
                <w:szCs w:val="24"/>
                <w:highlight w:val="white"/>
              </w:rPr>
              <w:t xml:space="preserve"> суму у розмірі </w:t>
            </w:r>
            <w:r>
              <w:rPr>
                <w:rFonts w:ascii="Times New Roman" w:eastAsia="Times New Roman" w:hAnsi="Times New Roman"/>
                <w:b/>
                <w:sz w:val="24"/>
                <w:szCs w:val="24"/>
              </w:rPr>
              <w:t>50</w:t>
            </w:r>
            <w:r w:rsidRPr="007D28B4">
              <w:rPr>
                <w:rFonts w:ascii="Times New Roman" w:eastAsia="Times New Roman" w:hAnsi="Times New Roman"/>
                <w:b/>
                <w:sz w:val="24"/>
                <w:szCs w:val="24"/>
              </w:rPr>
              <w:t xml:space="preserve"> відсотків суми витрат від будь – якої діяльності за показниками Звіту про фінансові результати (Звіту про сукупний дохід), за попередній річний звітний (податковий) період.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пов’язані з операційною, фінансовою та інвестиційною діяльністю.</w:t>
            </w:r>
            <w:r w:rsidRPr="007D28B4">
              <w:rPr>
                <w:rFonts w:ascii="Times New Roman" w:eastAsia="Times New Roman" w:hAnsi="Times New Roman" w:cs="Times New Roman"/>
                <w:b/>
                <w:sz w:val="24"/>
                <w:szCs w:val="24"/>
              </w:rPr>
              <w:t xml:space="preserve"> </w:t>
            </w:r>
          </w:p>
        </w:tc>
      </w:tr>
    </w:tbl>
    <w:p w14:paraId="4A94A597" w14:textId="77777777" w:rsidR="005B02C0" w:rsidRPr="00DC1292" w:rsidRDefault="005B02C0" w:rsidP="005B02C0">
      <w:pPr>
        <w:widowControl w:val="0"/>
        <w:pBdr>
          <w:top w:val="nil"/>
          <w:left w:val="nil"/>
          <w:bottom w:val="nil"/>
          <w:right w:val="nil"/>
          <w:between w:val="nil"/>
        </w:pBdr>
        <w:spacing w:after="0" w:line="276" w:lineRule="auto"/>
        <w:rPr>
          <w:rFonts w:ascii="Times New Roman" w:eastAsia="Times New Roman" w:hAnsi="Times New Roman" w:cs="Times New Roman"/>
          <w:b/>
          <w:sz w:val="24"/>
          <w:szCs w:val="24"/>
        </w:rPr>
      </w:pPr>
    </w:p>
    <w:tbl>
      <w:tblPr>
        <w:tblW w:w="150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63"/>
        <w:gridCol w:w="7651"/>
        <w:gridCol w:w="7"/>
      </w:tblGrid>
      <w:tr w:rsidR="005B02C0" w:rsidRPr="00DC1292" w14:paraId="4251538F" w14:textId="77777777" w:rsidTr="00F77B98">
        <w:trPr>
          <w:gridAfter w:val="1"/>
          <w:wAfter w:w="7" w:type="dxa"/>
          <w:trHeight w:val="191"/>
        </w:trPr>
        <w:tc>
          <w:tcPr>
            <w:tcW w:w="15021" w:type="dxa"/>
            <w:gridSpan w:val="2"/>
            <w:tcBorders>
              <w:bottom w:val="single" w:sz="4" w:space="0" w:color="000000"/>
            </w:tcBorders>
          </w:tcPr>
          <w:p w14:paraId="43A176B6" w14:textId="77777777" w:rsidR="005B02C0" w:rsidRPr="00DC1292" w:rsidRDefault="005B02C0" w:rsidP="0017455C">
            <w:pPr>
              <w:jc w:val="center"/>
              <w:rPr>
                <w:rFonts w:ascii="Times New Roman" w:eastAsia="Times New Roman" w:hAnsi="Times New Roman" w:cs="Times New Roman"/>
                <w:b/>
                <w:sz w:val="24"/>
                <w:szCs w:val="24"/>
              </w:rPr>
            </w:pPr>
            <w:r w:rsidRPr="00DC1292">
              <w:rPr>
                <w:rFonts w:ascii="Times New Roman" w:eastAsia="Times New Roman" w:hAnsi="Times New Roman" w:cs="Times New Roman"/>
                <w:b/>
                <w:sz w:val="24"/>
                <w:szCs w:val="24"/>
              </w:rPr>
              <w:t>З</w:t>
            </w:r>
            <w:r>
              <w:rPr>
                <w:rFonts w:ascii="Times New Roman" w:eastAsia="Times New Roman" w:hAnsi="Times New Roman" w:cs="Times New Roman"/>
                <w:b/>
                <w:sz w:val="24"/>
                <w:szCs w:val="24"/>
              </w:rPr>
              <w:t>АКОН</w:t>
            </w:r>
            <w:r w:rsidRPr="00DC1292">
              <w:rPr>
                <w:rFonts w:ascii="Times New Roman" w:eastAsia="Times New Roman" w:hAnsi="Times New Roman" w:cs="Times New Roman"/>
                <w:b/>
                <w:sz w:val="24"/>
                <w:szCs w:val="24"/>
              </w:rPr>
              <w:t xml:space="preserve"> У</w:t>
            </w:r>
            <w:r>
              <w:rPr>
                <w:rFonts w:ascii="Times New Roman" w:eastAsia="Times New Roman" w:hAnsi="Times New Roman" w:cs="Times New Roman"/>
                <w:b/>
                <w:sz w:val="24"/>
                <w:szCs w:val="24"/>
              </w:rPr>
              <w:t xml:space="preserve">КРАЇНИ </w:t>
            </w:r>
            <w:r w:rsidRPr="00DC1292">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ПРО ЗБІР ТА ОБЛІК ЄДИНОГО ВНЕСКУ НА ЗАГАЛЬНООБОВ’ЯЗКОВЕ ДЕРЖАВНЕ СОЦІАЛЬНЕ СТРАХУВАННЯ»</w:t>
            </w:r>
          </w:p>
          <w:p w14:paraId="2453EA54" w14:textId="77777777" w:rsidR="005B02C0" w:rsidRPr="00DC1292" w:rsidRDefault="005B02C0" w:rsidP="0017455C">
            <w:pPr>
              <w:jc w:val="both"/>
              <w:rPr>
                <w:rFonts w:ascii="Times New Roman" w:eastAsia="Times New Roman" w:hAnsi="Times New Roman" w:cs="Times New Roman"/>
                <w:b/>
                <w:sz w:val="24"/>
                <w:szCs w:val="24"/>
              </w:rPr>
            </w:pPr>
          </w:p>
        </w:tc>
      </w:tr>
      <w:tr w:rsidR="005B02C0" w:rsidRPr="00DC1292" w14:paraId="7A48908D" w14:textId="77777777" w:rsidTr="00F77B98">
        <w:trPr>
          <w:trHeight w:val="191"/>
        </w:trPr>
        <w:tc>
          <w:tcPr>
            <w:tcW w:w="7366" w:type="dxa"/>
          </w:tcPr>
          <w:p w14:paraId="44FF73E2"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000000"/>
                <w:sz w:val="24"/>
                <w:szCs w:val="24"/>
              </w:rPr>
              <w:t>Стаття 8. Розмір єдиного внеску та пропорції його розподілу за видами загальнообов'язкового державного соціального страхування</w:t>
            </w:r>
          </w:p>
          <w:p w14:paraId="170D8443"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000000"/>
                <w:sz w:val="24"/>
                <w:szCs w:val="24"/>
              </w:rPr>
              <w:t>…</w:t>
            </w:r>
          </w:p>
          <w:p w14:paraId="7C97CC0A"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color w:val="000000"/>
                <w:sz w:val="24"/>
                <w:szCs w:val="24"/>
              </w:rPr>
            </w:pPr>
            <w:r w:rsidRPr="00DC1292">
              <w:rPr>
                <w:rFonts w:ascii="Times New Roman" w:eastAsia="Times New Roman" w:hAnsi="Times New Roman" w:cs="Times New Roman"/>
                <w:color w:val="000000"/>
                <w:sz w:val="24"/>
                <w:szCs w:val="24"/>
              </w:rPr>
              <w:t>5. Єдиний внесок для платників, зазначених у статті 4 цього Закону, встановлюється у розмірі 22 відсотки до визначеної статтею 7 цього Закону бази нарахування єдиного внеску.</w:t>
            </w:r>
          </w:p>
          <w:p w14:paraId="667B8355"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color w:val="000000"/>
                <w:sz w:val="24"/>
                <w:szCs w:val="24"/>
              </w:rPr>
            </w:pPr>
            <w:r w:rsidRPr="00DC1292">
              <w:rPr>
                <w:rFonts w:ascii="Times New Roman" w:eastAsia="Times New Roman" w:hAnsi="Times New Roman" w:cs="Times New Roman"/>
                <w:color w:val="000000"/>
                <w:sz w:val="24"/>
                <w:szCs w:val="24"/>
              </w:rPr>
              <w:t xml:space="preserve">У разі якщо база нарахування єдиного внеску не перевищує розміру мінімальної заробітної плати, встановленої законом на місяць, за який отримано дохід, сума єдиного внеску розраховується </w:t>
            </w:r>
            <w:r w:rsidRPr="00DC1292">
              <w:rPr>
                <w:rFonts w:ascii="Times New Roman" w:eastAsia="Times New Roman" w:hAnsi="Times New Roman" w:cs="Times New Roman"/>
                <w:color w:val="000000"/>
                <w:sz w:val="24"/>
                <w:szCs w:val="24"/>
              </w:rPr>
              <w:lastRenderedPageBreak/>
              <w:t>як добуток розміру мінімальної заробітної плати, встановленої законом на місяць, за який отримано дохід (прибуток), та ставки єдиного внеску.</w:t>
            </w:r>
          </w:p>
          <w:p w14:paraId="2B6A3CB5"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color w:val="000000"/>
                <w:sz w:val="24"/>
                <w:szCs w:val="24"/>
              </w:rPr>
            </w:pPr>
            <w:r w:rsidRPr="00DC1292">
              <w:rPr>
                <w:rFonts w:ascii="Times New Roman" w:eastAsia="Times New Roman" w:hAnsi="Times New Roman" w:cs="Times New Roman"/>
                <w:color w:val="000000"/>
                <w:sz w:val="24"/>
                <w:szCs w:val="24"/>
              </w:rPr>
              <w:t>При нарахуванні заробітної плати (доходів) фізичним особам з джерел не за основним місцем роботи ставка єдиного внеску, встановлена цією частиною, застосовується до визначеної бази нарахування незалежно від її розміру.</w:t>
            </w:r>
          </w:p>
          <w:p w14:paraId="25A7A3A7"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color w:val="000000"/>
                <w:sz w:val="24"/>
                <w:szCs w:val="24"/>
              </w:rPr>
            </w:pPr>
            <w:r w:rsidRPr="00DC1292">
              <w:rPr>
                <w:rFonts w:ascii="Times New Roman" w:eastAsia="Times New Roman" w:hAnsi="Times New Roman" w:cs="Times New Roman"/>
                <w:color w:val="000000"/>
                <w:sz w:val="24"/>
                <w:szCs w:val="24"/>
              </w:rPr>
              <w:t>…</w:t>
            </w:r>
          </w:p>
          <w:p w14:paraId="2B3E047A" w14:textId="77777777" w:rsidR="005B02C0" w:rsidRPr="00DC1292" w:rsidRDefault="005B02C0" w:rsidP="0017455C">
            <w:pPr>
              <w:tabs>
                <w:tab w:val="left" w:pos="317"/>
              </w:tabs>
              <w:jc w:val="both"/>
              <w:rPr>
                <w:rFonts w:ascii="Times New Roman" w:eastAsia="Times New Roman" w:hAnsi="Times New Roman" w:cs="Times New Roman"/>
                <w:b/>
                <w:sz w:val="24"/>
                <w:szCs w:val="24"/>
                <w:highlight w:val="white"/>
              </w:rPr>
            </w:pPr>
            <w:r w:rsidRPr="00DC1292">
              <w:rPr>
                <w:rFonts w:ascii="Times New Roman" w:eastAsia="Times New Roman" w:hAnsi="Times New Roman" w:cs="Times New Roman"/>
                <w:b/>
                <w:color w:val="000000"/>
                <w:sz w:val="24"/>
                <w:szCs w:val="24"/>
              </w:rPr>
              <w:t>відсутній</w:t>
            </w:r>
          </w:p>
        </w:tc>
        <w:tc>
          <w:tcPr>
            <w:tcW w:w="7655" w:type="dxa"/>
            <w:gridSpan w:val="2"/>
          </w:tcPr>
          <w:p w14:paraId="053E88C0"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000000"/>
                <w:sz w:val="24"/>
                <w:szCs w:val="24"/>
              </w:rPr>
              <w:lastRenderedPageBreak/>
              <w:t>Стаття 8. Розмір єдиного внеску та пропорції його розподілу за видами загальнообов'язкового державного соціального страхування</w:t>
            </w:r>
          </w:p>
          <w:p w14:paraId="4B10EBB7"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000000"/>
                <w:sz w:val="24"/>
                <w:szCs w:val="24"/>
              </w:rPr>
              <w:t>…</w:t>
            </w:r>
          </w:p>
          <w:p w14:paraId="632FADA2"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color w:val="000000"/>
                <w:sz w:val="24"/>
                <w:szCs w:val="24"/>
              </w:rPr>
            </w:pPr>
            <w:r w:rsidRPr="00DC1292">
              <w:rPr>
                <w:rFonts w:ascii="Times New Roman" w:eastAsia="Times New Roman" w:hAnsi="Times New Roman" w:cs="Times New Roman"/>
                <w:color w:val="000000"/>
                <w:sz w:val="24"/>
                <w:szCs w:val="24"/>
              </w:rPr>
              <w:t>5. Єдиний внесок для платників, зазначених у статті 4  цього Закону, встановлюється у розмірі 22 відсотки до визначеної статтею 7 цього Закону бази нарахування єдиного внеску.</w:t>
            </w:r>
          </w:p>
          <w:p w14:paraId="37251E1B"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color w:val="000000"/>
                <w:sz w:val="24"/>
                <w:szCs w:val="24"/>
              </w:rPr>
            </w:pPr>
            <w:r w:rsidRPr="00DC1292">
              <w:rPr>
                <w:rFonts w:ascii="Times New Roman" w:eastAsia="Times New Roman" w:hAnsi="Times New Roman" w:cs="Times New Roman"/>
                <w:color w:val="000000"/>
                <w:sz w:val="24"/>
                <w:szCs w:val="24"/>
              </w:rPr>
              <w:t xml:space="preserve">У разі якщо база нарахування єдиного внеску не перевищує розміру мінімальної заробітної плати, встановленої законом на місяць, за який отримано дохід, сума єдиного внеску розраховується як добуток розміру </w:t>
            </w:r>
            <w:r w:rsidRPr="00DC1292">
              <w:rPr>
                <w:rFonts w:ascii="Times New Roman" w:eastAsia="Times New Roman" w:hAnsi="Times New Roman" w:cs="Times New Roman"/>
                <w:color w:val="000000"/>
                <w:sz w:val="24"/>
                <w:szCs w:val="24"/>
              </w:rPr>
              <w:lastRenderedPageBreak/>
              <w:t>мінімальної заробітної плати, встановленої законом на місяць, за який отримано дохід (прибуток), та ставки єдиного внеску.</w:t>
            </w:r>
          </w:p>
          <w:p w14:paraId="2600CE1F"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color w:val="000000"/>
                <w:sz w:val="24"/>
                <w:szCs w:val="24"/>
              </w:rPr>
            </w:pPr>
            <w:r w:rsidRPr="00DC1292">
              <w:rPr>
                <w:rFonts w:ascii="Times New Roman" w:eastAsia="Times New Roman" w:hAnsi="Times New Roman" w:cs="Times New Roman"/>
                <w:color w:val="000000"/>
                <w:sz w:val="24"/>
                <w:szCs w:val="24"/>
              </w:rPr>
              <w:t>При нарахуванні заробітної плати (доходів) фізичним особам з джерел не за основним місцем роботи ставка єдиного внеску, встановлена цією частиною, застосовується до визначеної бази нарахування незалежно від її розміру.</w:t>
            </w:r>
          </w:p>
          <w:p w14:paraId="07F04CB6" w14:textId="77777777" w:rsidR="005B02C0" w:rsidRPr="00DC1292" w:rsidRDefault="005B02C0" w:rsidP="0017455C">
            <w:pPr>
              <w:pBdr>
                <w:top w:val="nil"/>
                <w:left w:val="nil"/>
                <w:bottom w:val="nil"/>
                <w:right w:val="nil"/>
                <w:between w:val="nil"/>
              </w:pBdr>
              <w:shd w:val="clear" w:color="auto" w:fill="FFFFFF"/>
              <w:ind w:firstLine="284"/>
              <w:jc w:val="both"/>
              <w:rPr>
                <w:rFonts w:ascii="Times New Roman" w:eastAsia="Times New Roman" w:hAnsi="Times New Roman" w:cs="Times New Roman"/>
                <w:color w:val="000000"/>
                <w:sz w:val="24"/>
                <w:szCs w:val="24"/>
              </w:rPr>
            </w:pPr>
            <w:r w:rsidRPr="00DC1292">
              <w:rPr>
                <w:rFonts w:ascii="Times New Roman" w:eastAsia="Times New Roman" w:hAnsi="Times New Roman" w:cs="Times New Roman"/>
                <w:color w:val="000000"/>
                <w:sz w:val="24"/>
                <w:szCs w:val="24"/>
              </w:rPr>
              <w:t>…</w:t>
            </w:r>
          </w:p>
          <w:p w14:paraId="28BBA69A" w14:textId="77777777" w:rsidR="005B02C0" w:rsidRPr="00DC1292" w:rsidRDefault="005B02C0" w:rsidP="0017455C">
            <w:pPr>
              <w:ind w:left="63"/>
              <w:jc w:val="both"/>
              <w:rPr>
                <w:rFonts w:ascii="Times New Roman" w:eastAsia="Times New Roman" w:hAnsi="Times New Roman" w:cs="Times New Roman"/>
                <w:b/>
                <w:sz w:val="24"/>
                <w:szCs w:val="24"/>
              </w:rPr>
            </w:pPr>
            <w:r w:rsidRPr="00DC1292">
              <w:rPr>
                <w:rFonts w:ascii="Times New Roman" w:eastAsia="Times New Roman" w:hAnsi="Times New Roman" w:cs="Times New Roman"/>
                <w:b/>
                <w:color w:val="000000"/>
                <w:sz w:val="24"/>
                <w:szCs w:val="24"/>
              </w:rPr>
              <w:t>14</w:t>
            </w:r>
            <w:r w:rsidRPr="00DC1292">
              <w:rPr>
                <w:rFonts w:ascii="Times New Roman" w:eastAsia="Times New Roman" w:hAnsi="Times New Roman" w:cs="Times New Roman"/>
                <w:b/>
                <w:color w:val="000000"/>
                <w:sz w:val="24"/>
                <w:szCs w:val="24"/>
                <w:vertAlign w:val="superscript"/>
              </w:rPr>
              <w:t>1</w:t>
            </w:r>
            <w:r w:rsidRPr="00DC1292">
              <w:rPr>
                <w:rFonts w:ascii="Times New Roman" w:eastAsia="Times New Roman" w:hAnsi="Times New Roman" w:cs="Times New Roman"/>
                <w:b/>
                <w:color w:val="000000"/>
                <w:sz w:val="24"/>
                <w:szCs w:val="24"/>
              </w:rPr>
              <w:t xml:space="preserve">. Єдиний внесок для платників </w:t>
            </w:r>
            <w:r>
              <w:rPr>
                <w:rFonts w:ascii="Times New Roman" w:eastAsia="Times New Roman" w:hAnsi="Times New Roman" w:cs="Times New Roman"/>
                <w:b/>
                <w:color w:val="000000"/>
                <w:sz w:val="24"/>
                <w:szCs w:val="24"/>
              </w:rPr>
              <w:t>–</w:t>
            </w:r>
            <w:r w:rsidRPr="00DC1292">
              <w:rPr>
                <w:rFonts w:ascii="Times New Roman" w:eastAsia="Times New Roman" w:hAnsi="Times New Roman" w:cs="Times New Roman"/>
                <w:b/>
                <w:color w:val="000000"/>
                <w:sz w:val="24"/>
                <w:szCs w:val="24"/>
              </w:rPr>
              <w:t xml:space="preserve"> </w:t>
            </w:r>
            <w:r w:rsidRPr="00DC1292">
              <w:rPr>
                <w:rFonts w:ascii="Times New Roman" w:eastAsia="Times New Roman" w:hAnsi="Times New Roman" w:cs="Times New Roman"/>
                <w:b/>
                <w:sz w:val="24"/>
                <w:szCs w:val="24"/>
              </w:rPr>
              <w:t>резидентів Дія Сіті</w:t>
            </w:r>
            <w:r>
              <w:rPr>
                <w:rFonts w:ascii="Times New Roman" w:eastAsia="Times New Roman" w:hAnsi="Times New Roman" w:cs="Times New Roman"/>
                <w:b/>
                <w:sz w:val="24"/>
                <w:szCs w:val="24"/>
              </w:rPr>
              <w:t>,</w:t>
            </w:r>
            <w:r w:rsidRPr="00DC1292">
              <w:rPr>
                <w:rFonts w:ascii="Times New Roman" w:eastAsia="Times New Roman" w:hAnsi="Times New Roman" w:cs="Times New Roman"/>
                <w:b/>
                <w:color w:val="000000"/>
                <w:sz w:val="24"/>
                <w:szCs w:val="24"/>
              </w:rPr>
              <w:t xml:space="preserve"> що відповідають вимогам Закону України «</w:t>
            </w:r>
            <w:r w:rsidRPr="00DC1292">
              <w:rPr>
                <w:rFonts w:ascii="Times New Roman" w:eastAsia="Times New Roman" w:hAnsi="Times New Roman" w:cs="Times New Roman"/>
                <w:b/>
                <w:sz w:val="24"/>
                <w:szCs w:val="24"/>
              </w:rPr>
              <w:t>Про стимулювання розвитку цифрової економіки в Україні</w:t>
            </w:r>
            <w:r w:rsidRPr="00DC1292">
              <w:rPr>
                <w:rFonts w:ascii="Times New Roman" w:eastAsia="Times New Roman" w:hAnsi="Times New Roman" w:cs="Times New Roman"/>
                <w:b/>
                <w:color w:val="000000"/>
                <w:sz w:val="24"/>
                <w:szCs w:val="24"/>
              </w:rPr>
              <w:t>», встановлюється:</w:t>
            </w:r>
            <w:r>
              <w:rPr>
                <w:rFonts w:ascii="Times New Roman" w:eastAsia="Times New Roman" w:hAnsi="Times New Roman" w:cs="Times New Roman"/>
                <w:b/>
                <w:color w:val="000000"/>
                <w:sz w:val="24"/>
                <w:szCs w:val="24"/>
              </w:rPr>
              <w:t xml:space="preserve"> </w:t>
            </w:r>
          </w:p>
          <w:p w14:paraId="41F33C89" w14:textId="77777777" w:rsidR="005B02C0" w:rsidRPr="00DC1292" w:rsidRDefault="005B02C0" w:rsidP="0017455C">
            <w:pPr>
              <w:jc w:val="both"/>
              <w:rPr>
                <w:rFonts w:ascii="Times New Roman" w:eastAsia="Times New Roman" w:hAnsi="Times New Roman" w:cs="Times New Roman"/>
                <w:b/>
                <w:color w:val="000000"/>
                <w:sz w:val="24"/>
                <w:szCs w:val="24"/>
              </w:rPr>
            </w:pPr>
          </w:p>
          <w:p w14:paraId="2B661E66" w14:textId="77777777" w:rsidR="005B02C0" w:rsidRPr="00DC1292" w:rsidRDefault="005B02C0" w:rsidP="0017455C">
            <w:pPr>
              <w:jc w:val="both"/>
              <w:rPr>
                <w:rFonts w:ascii="Times New Roman" w:eastAsia="Times New Roman" w:hAnsi="Times New Roman" w:cs="Times New Roman"/>
                <w:b/>
                <w:color w:val="000000"/>
                <w:sz w:val="24"/>
                <w:szCs w:val="24"/>
              </w:rPr>
            </w:pPr>
            <w:r w:rsidRPr="00DC1292">
              <w:rPr>
                <w:rFonts w:ascii="Times New Roman" w:eastAsia="Times New Roman" w:hAnsi="Times New Roman" w:cs="Times New Roman"/>
                <w:b/>
                <w:color w:val="000000"/>
                <w:sz w:val="24"/>
                <w:szCs w:val="24"/>
              </w:rPr>
              <w:t xml:space="preserve">а) </w:t>
            </w:r>
            <w:r w:rsidRPr="00DC1292">
              <w:rPr>
                <w:rFonts w:ascii="Times New Roman" w:eastAsia="Times New Roman" w:hAnsi="Times New Roman" w:cs="Times New Roman"/>
                <w:b/>
                <w:color w:val="333333"/>
                <w:sz w:val="24"/>
                <w:szCs w:val="24"/>
                <w:highlight w:val="white"/>
              </w:rPr>
              <w:t>на суму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виплати, у тому числі в натуральній формі, що визначаються відповідно до </w:t>
            </w:r>
            <w:hyperlink r:id="rId22">
              <w:r w:rsidRPr="00DC1292">
                <w:rPr>
                  <w:rFonts w:ascii="Times New Roman" w:eastAsia="Times New Roman" w:hAnsi="Times New Roman" w:cs="Times New Roman"/>
                  <w:b/>
                  <w:color w:val="000099"/>
                  <w:sz w:val="24"/>
                  <w:szCs w:val="24"/>
                  <w:highlight w:val="white"/>
                  <w:u w:val="single"/>
                </w:rPr>
                <w:t>Закону України</w:t>
              </w:r>
            </w:hyperlink>
            <w:r>
              <w:rPr>
                <w:rFonts w:ascii="Times New Roman" w:eastAsia="Times New Roman" w:hAnsi="Times New Roman" w:cs="Times New Roman"/>
                <w:b/>
                <w:color w:val="333333"/>
                <w:sz w:val="24"/>
                <w:szCs w:val="24"/>
                <w:highlight w:val="white"/>
              </w:rPr>
              <w:t> "Про оплату праці",</w:t>
            </w:r>
            <w:r w:rsidRPr="00DC1292">
              <w:rPr>
                <w:rFonts w:ascii="Times New Roman" w:eastAsia="Times New Roman" w:hAnsi="Times New Roman" w:cs="Times New Roman"/>
                <w:b/>
                <w:color w:val="333333"/>
                <w:sz w:val="24"/>
                <w:szCs w:val="24"/>
                <w:highlight w:val="white"/>
              </w:rPr>
              <w:t xml:space="preserve"> </w:t>
            </w:r>
            <w:r w:rsidRPr="00DC1292">
              <w:rPr>
                <w:rFonts w:ascii="Times New Roman" w:eastAsia="Times New Roman" w:hAnsi="Times New Roman" w:cs="Times New Roman"/>
                <w:b/>
                <w:color w:val="000000"/>
                <w:sz w:val="24"/>
                <w:szCs w:val="24"/>
              </w:rPr>
              <w:t>у розмірі мінімального страхового внеску;</w:t>
            </w:r>
          </w:p>
          <w:p w14:paraId="07A9059A" w14:textId="4F16E400" w:rsidR="005B02C0" w:rsidRPr="00DC1292" w:rsidRDefault="005B02C0" w:rsidP="0017455C">
            <w:pPr>
              <w:jc w:val="both"/>
              <w:rPr>
                <w:rFonts w:ascii="Times New Roman" w:eastAsia="Times New Roman" w:hAnsi="Times New Roman" w:cs="Times New Roman"/>
                <w:b/>
                <w:sz w:val="24"/>
                <w:szCs w:val="24"/>
              </w:rPr>
            </w:pPr>
            <w:r w:rsidRPr="00DC1292">
              <w:rPr>
                <w:rFonts w:ascii="Times New Roman" w:eastAsia="Times New Roman" w:hAnsi="Times New Roman" w:cs="Times New Roman"/>
                <w:b/>
                <w:color w:val="333333"/>
                <w:sz w:val="24"/>
                <w:szCs w:val="24"/>
                <w:highlight w:val="white"/>
              </w:rPr>
              <w:t xml:space="preserve">б) на суму винагороди фізичним особам за виконання робіт (надання </w:t>
            </w:r>
            <w:r>
              <w:rPr>
                <w:rFonts w:ascii="Times New Roman" w:eastAsia="Times New Roman" w:hAnsi="Times New Roman" w:cs="Times New Roman"/>
                <w:b/>
                <w:color w:val="333333"/>
                <w:sz w:val="24"/>
                <w:szCs w:val="24"/>
                <w:highlight w:val="white"/>
              </w:rPr>
              <w:t>послуг) за гіг –контрактами, укладеними</w:t>
            </w:r>
            <w:r w:rsidRPr="00DC1292">
              <w:rPr>
                <w:rFonts w:ascii="Times New Roman" w:eastAsia="Times New Roman" w:hAnsi="Times New Roman" w:cs="Times New Roman"/>
                <w:b/>
                <w:color w:val="333333"/>
                <w:sz w:val="24"/>
                <w:szCs w:val="24"/>
                <w:highlight w:val="white"/>
              </w:rPr>
              <w:t xml:space="preserve"> у порядку</w:t>
            </w:r>
            <w:r>
              <w:rPr>
                <w:rFonts w:ascii="Times New Roman" w:eastAsia="Times New Roman" w:hAnsi="Times New Roman" w:cs="Times New Roman"/>
                <w:b/>
                <w:color w:val="333333"/>
                <w:sz w:val="24"/>
                <w:szCs w:val="24"/>
                <w:highlight w:val="white"/>
              </w:rPr>
              <w:t>,</w:t>
            </w:r>
            <w:r w:rsidRPr="00DC1292">
              <w:rPr>
                <w:rFonts w:ascii="Times New Roman" w:eastAsia="Times New Roman" w:hAnsi="Times New Roman" w:cs="Times New Roman"/>
                <w:b/>
                <w:color w:val="333333"/>
                <w:sz w:val="24"/>
                <w:szCs w:val="24"/>
                <w:highlight w:val="white"/>
              </w:rPr>
              <w:t xml:space="preserve"> </w:t>
            </w:r>
            <w:r w:rsidRPr="00DC1292">
              <w:rPr>
                <w:rFonts w:ascii="Times New Roman" w:eastAsia="Times New Roman" w:hAnsi="Times New Roman" w:cs="Times New Roman"/>
                <w:b/>
                <w:sz w:val="24"/>
                <w:szCs w:val="24"/>
              </w:rPr>
              <w:t xml:space="preserve">передбаченому Законом України «Про стимулювання розвитку цифрової економіки в Україні» </w:t>
            </w:r>
            <w:r>
              <w:rPr>
                <w:rFonts w:ascii="Times New Roman" w:eastAsia="Times New Roman" w:hAnsi="Times New Roman" w:cs="Times New Roman"/>
                <w:b/>
                <w:color w:val="000000"/>
                <w:sz w:val="24"/>
                <w:szCs w:val="24"/>
              </w:rPr>
              <w:t>–</w:t>
            </w:r>
            <w:r w:rsidRPr="00DC1292">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у розмірі 22 відсотки</w:t>
            </w:r>
            <w:r w:rsidRPr="00DC1292">
              <w:rPr>
                <w:rFonts w:ascii="Times New Roman" w:eastAsia="Times New Roman" w:hAnsi="Times New Roman" w:cs="Times New Roman"/>
                <w:b/>
                <w:color w:val="000000"/>
                <w:sz w:val="24"/>
                <w:szCs w:val="24"/>
              </w:rPr>
              <w:t xml:space="preserve"> від визначеного розміру бази нарахування </w:t>
            </w:r>
            <w:r w:rsidRPr="00DC1292">
              <w:rPr>
                <w:rFonts w:ascii="Times New Roman" w:eastAsia="Times New Roman" w:hAnsi="Times New Roman" w:cs="Times New Roman"/>
                <w:b/>
                <w:sz w:val="24"/>
                <w:szCs w:val="24"/>
              </w:rPr>
              <w:t xml:space="preserve">єдиного внеску, встановленої цим Законом, з урахуванням положень гіг-контракту, однак не більше максимальної величини бази нарахування єдиного внеску, встановленої цим Законом. При цьому сума єдиного внеску не може бути меншою за розмір мінімального страхового внеску. </w:t>
            </w:r>
          </w:p>
        </w:tc>
      </w:tr>
    </w:tbl>
    <w:p w14:paraId="4CDE667C" w14:textId="77777777" w:rsidR="005B02C0" w:rsidRDefault="005B02C0" w:rsidP="005B02C0">
      <w:pPr>
        <w:widowControl w:val="0"/>
        <w:spacing w:after="0" w:line="240" w:lineRule="auto"/>
        <w:jc w:val="both"/>
        <w:rPr>
          <w:rFonts w:ascii="Times New Roman" w:eastAsia="Times New Roman" w:hAnsi="Times New Roman" w:cs="Times New Roman"/>
          <w:sz w:val="24"/>
          <w:szCs w:val="24"/>
        </w:rPr>
      </w:pPr>
    </w:p>
    <w:p w14:paraId="6574F66F" w14:textId="77777777" w:rsidR="00FC1323" w:rsidRPr="00F77B98" w:rsidRDefault="00FC1323" w:rsidP="00F77B98"/>
    <w:sectPr w:rsidR="00FC1323" w:rsidRPr="00F77B98" w:rsidSect="00830654">
      <w:headerReference w:type="even" r:id="rId23"/>
      <w:headerReference w:type="default" r:id="rId24"/>
      <w:headerReference w:type="first" r:id="rId25"/>
      <w:pgSz w:w="16838" w:h="11906" w:orient="landscape"/>
      <w:pgMar w:top="284" w:right="961" w:bottom="993" w:left="85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34D40B" w14:textId="77777777" w:rsidR="00B22622" w:rsidRDefault="00B22622">
      <w:pPr>
        <w:spacing w:after="0" w:line="240" w:lineRule="auto"/>
      </w:pPr>
      <w:r>
        <w:separator/>
      </w:r>
    </w:p>
  </w:endnote>
  <w:endnote w:type="continuationSeparator" w:id="0">
    <w:p w14:paraId="5ECD0680" w14:textId="77777777" w:rsidR="00B22622" w:rsidRDefault="00B22622">
      <w:pPr>
        <w:spacing w:after="0" w:line="240" w:lineRule="auto"/>
      </w:pPr>
      <w:r>
        <w:continuationSeparator/>
      </w:r>
    </w:p>
  </w:endnote>
  <w:endnote w:type="continuationNotice" w:id="1">
    <w:p w14:paraId="7D405A2E" w14:textId="77777777" w:rsidR="00B22622" w:rsidRDefault="00B226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D9728" w14:textId="77777777" w:rsidR="00B22622" w:rsidRDefault="00B22622">
      <w:pPr>
        <w:spacing w:after="0" w:line="240" w:lineRule="auto"/>
      </w:pPr>
      <w:r>
        <w:separator/>
      </w:r>
    </w:p>
  </w:footnote>
  <w:footnote w:type="continuationSeparator" w:id="0">
    <w:p w14:paraId="34DBAB6E" w14:textId="77777777" w:rsidR="00B22622" w:rsidRDefault="00B22622">
      <w:pPr>
        <w:spacing w:after="0" w:line="240" w:lineRule="auto"/>
      </w:pPr>
      <w:r>
        <w:continuationSeparator/>
      </w:r>
    </w:p>
  </w:footnote>
  <w:footnote w:type="continuationNotice" w:id="1">
    <w:p w14:paraId="0F161195" w14:textId="77777777" w:rsidR="00B22622" w:rsidRDefault="00B226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B4B9A" w14:textId="77777777" w:rsidR="00F76AD7" w:rsidRDefault="0045556C">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end"/>
    </w:r>
  </w:p>
  <w:p w14:paraId="74A022F7" w14:textId="77777777" w:rsidR="00F76AD7" w:rsidRDefault="00F76AD7">
    <w:pPr>
      <w:pBdr>
        <w:top w:val="nil"/>
        <w:left w:val="nil"/>
        <w:bottom w:val="nil"/>
        <w:right w:val="nil"/>
        <w:between w:val="nil"/>
      </w:pBdr>
      <w:tabs>
        <w:tab w:val="center" w:pos="4677"/>
        <w:tab w:val="right" w:pos="9355"/>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6EC17" w14:textId="3C20952C" w:rsidR="00F76AD7" w:rsidRDefault="0045556C">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1F2FCF">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65EBF8D5" w14:textId="77777777" w:rsidR="00F76AD7" w:rsidRDefault="00F76AD7">
    <w:pPr>
      <w:tabs>
        <w:tab w:val="center" w:pos="4677"/>
        <w:tab w:val="right" w:pos="9355"/>
      </w:tabs>
      <w:spacing w:after="0" w:line="240" w:lineRule="auto"/>
      <w:rPr>
        <w:rFonts w:ascii="Times New Roman" w:eastAsia="Times New Roman" w:hAnsi="Times New Roman" w:cs="Times New Roman"/>
      </w:rPr>
    </w:pPr>
  </w:p>
  <w:p w14:paraId="28B5F259" w14:textId="77777777" w:rsidR="00F76AD7" w:rsidRDefault="00F76AD7">
    <w:pPr>
      <w:tabs>
        <w:tab w:val="center" w:pos="4677"/>
        <w:tab w:val="right" w:pos="9355"/>
      </w:tabs>
      <w:spacing w:after="0" w:line="240" w:lineRule="auto"/>
      <w:rPr>
        <w:rFonts w:ascii="Times New Roman" w:eastAsia="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A3B03" w14:textId="77777777" w:rsidR="00F76AD7" w:rsidRDefault="0045556C">
    <w:pPr>
      <w:pBdr>
        <w:top w:val="nil"/>
        <w:left w:val="nil"/>
        <w:bottom w:val="nil"/>
        <w:right w:val="nil"/>
        <w:between w:val="nil"/>
      </w:pBdr>
      <w:tabs>
        <w:tab w:val="center" w:pos="4677"/>
        <w:tab w:val="right" w:pos="9355"/>
      </w:tabs>
      <w:spacing w:after="0" w:line="240" w:lineRule="auto"/>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14:paraId="4DC6A6E0" w14:textId="77777777" w:rsidR="00F76AD7" w:rsidRDefault="00F76AD7">
    <w:pPr>
      <w:pBdr>
        <w:top w:val="nil"/>
        <w:left w:val="nil"/>
        <w:bottom w:val="nil"/>
        <w:right w:val="nil"/>
        <w:between w:val="nil"/>
      </w:pBdr>
      <w:tabs>
        <w:tab w:val="center" w:pos="4677"/>
        <w:tab w:val="right" w:pos="9355"/>
      </w:tabs>
      <w:spacing w:after="0" w:line="240" w:lineRule="auto"/>
      <w:ind w:left="709"/>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2C0"/>
    <w:rsid w:val="000065B1"/>
    <w:rsid w:val="00013C42"/>
    <w:rsid w:val="00017939"/>
    <w:rsid w:val="000200C5"/>
    <w:rsid w:val="00054638"/>
    <w:rsid w:val="00082B6D"/>
    <w:rsid w:val="00086535"/>
    <w:rsid w:val="000868D7"/>
    <w:rsid w:val="00087D5E"/>
    <w:rsid w:val="000A7DAC"/>
    <w:rsid w:val="000E638A"/>
    <w:rsid w:val="0011449C"/>
    <w:rsid w:val="00134E18"/>
    <w:rsid w:val="00153513"/>
    <w:rsid w:val="001730C1"/>
    <w:rsid w:val="001C471D"/>
    <w:rsid w:val="001D2DC9"/>
    <w:rsid w:val="001F2FCF"/>
    <w:rsid w:val="001F79E0"/>
    <w:rsid w:val="002050A5"/>
    <w:rsid w:val="002146B1"/>
    <w:rsid w:val="002475B5"/>
    <w:rsid w:val="00277E47"/>
    <w:rsid w:val="002B3D59"/>
    <w:rsid w:val="002D4584"/>
    <w:rsid w:val="00307071"/>
    <w:rsid w:val="00313D86"/>
    <w:rsid w:val="00320614"/>
    <w:rsid w:val="003266BB"/>
    <w:rsid w:val="003429FC"/>
    <w:rsid w:val="0034381E"/>
    <w:rsid w:val="00347B5D"/>
    <w:rsid w:val="00355901"/>
    <w:rsid w:val="00355CE1"/>
    <w:rsid w:val="003566A6"/>
    <w:rsid w:val="00382A92"/>
    <w:rsid w:val="004245C4"/>
    <w:rsid w:val="00432DD4"/>
    <w:rsid w:val="00437BD0"/>
    <w:rsid w:val="00441FEB"/>
    <w:rsid w:val="004429F5"/>
    <w:rsid w:val="0045556C"/>
    <w:rsid w:val="0049643E"/>
    <w:rsid w:val="004E07F4"/>
    <w:rsid w:val="004E56E6"/>
    <w:rsid w:val="004E6154"/>
    <w:rsid w:val="004F286C"/>
    <w:rsid w:val="00502298"/>
    <w:rsid w:val="0052399D"/>
    <w:rsid w:val="00547FEB"/>
    <w:rsid w:val="00551007"/>
    <w:rsid w:val="0057379A"/>
    <w:rsid w:val="00575770"/>
    <w:rsid w:val="005815FD"/>
    <w:rsid w:val="005B02C0"/>
    <w:rsid w:val="005D143E"/>
    <w:rsid w:val="00634087"/>
    <w:rsid w:val="00641E2D"/>
    <w:rsid w:val="00656942"/>
    <w:rsid w:val="006606E5"/>
    <w:rsid w:val="0066543A"/>
    <w:rsid w:val="0066570F"/>
    <w:rsid w:val="00670692"/>
    <w:rsid w:val="0067358D"/>
    <w:rsid w:val="00691D84"/>
    <w:rsid w:val="006B7791"/>
    <w:rsid w:val="006C45A7"/>
    <w:rsid w:val="006D688C"/>
    <w:rsid w:val="0070635F"/>
    <w:rsid w:val="00726469"/>
    <w:rsid w:val="00765937"/>
    <w:rsid w:val="00780866"/>
    <w:rsid w:val="00787C59"/>
    <w:rsid w:val="007B7300"/>
    <w:rsid w:val="007D28B4"/>
    <w:rsid w:val="007F4F91"/>
    <w:rsid w:val="0080233E"/>
    <w:rsid w:val="0081130B"/>
    <w:rsid w:val="00830654"/>
    <w:rsid w:val="00831724"/>
    <w:rsid w:val="00864F61"/>
    <w:rsid w:val="0086545B"/>
    <w:rsid w:val="00890922"/>
    <w:rsid w:val="00897BA7"/>
    <w:rsid w:val="008D48CC"/>
    <w:rsid w:val="008E2413"/>
    <w:rsid w:val="008E251B"/>
    <w:rsid w:val="008E6B6D"/>
    <w:rsid w:val="0091598D"/>
    <w:rsid w:val="00930C9F"/>
    <w:rsid w:val="00931AE9"/>
    <w:rsid w:val="009735BB"/>
    <w:rsid w:val="009D2BE3"/>
    <w:rsid w:val="009D5E5D"/>
    <w:rsid w:val="009E372D"/>
    <w:rsid w:val="00A152DB"/>
    <w:rsid w:val="00A46683"/>
    <w:rsid w:val="00A62F99"/>
    <w:rsid w:val="00AA218E"/>
    <w:rsid w:val="00AB387D"/>
    <w:rsid w:val="00AB5A73"/>
    <w:rsid w:val="00AB66D8"/>
    <w:rsid w:val="00AD6052"/>
    <w:rsid w:val="00B13A6D"/>
    <w:rsid w:val="00B141CB"/>
    <w:rsid w:val="00B22622"/>
    <w:rsid w:val="00B46640"/>
    <w:rsid w:val="00B46FB2"/>
    <w:rsid w:val="00B827A4"/>
    <w:rsid w:val="00B84EF9"/>
    <w:rsid w:val="00BA1649"/>
    <w:rsid w:val="00BB3389"/>
    <w:rsid w:val="00BD78F3"/>
    <w:rsid w:val="00BF64C5"/>
    <w:rsid w:val="00C90578"/>
    <w:rsid w:val="00CA5292"/>
    <w:rsid w:val="00CD6AFE"/>
    <w:rsid w:val="00D00C42"/>
    <w:rsid w:val="00D05F6D"/>
    <w:rsid w:val="00D11B25"/>
    <w:rsid w:val="00D270BA"/>
    <w:rsid w:val="00D861F9"/>
    <w:rsid w:val="00DA6F37"/>
    <w:rsid w:val="00DC1292"/>
    <w:rsid w:val="00DE66C9"/>
    <w:rsid w:val="00E505A3"/>
    <w:rsid w:val="00E604F7"/>
    <w:rsid w:val="00E64777"/>
    <w:rsid w:val="00E82DE3"/>
    <w:rsid w:val="00E85393"/>
    <w:rsid w:val="00E91786"/>
    <w:rsid w:val="00EF538B"/>
    <w:rsid w:val="00F31CF0"/>
    <w:rsid w:val="00F644A2"/>
    <w:rsid w:val="00F65D6D"/>
    <w:rsid w:val="00F716C5"/>
    <w:rsid w:val="00F76AD7"/>
    <w:rsid w:val="00F77B98"/>
    <w:rsid w:val="00FA6ABB"/>
    <w:rsid w:val="00FC1323"/>
    <w:rsid w:val="00FD2686"/>
    <w:rsid w:val="00FD544A"/>
    <w:rsid w:val="00FD6E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40F9"/>
  <w15:chartTrackingRefBased/>
  <w15:docId w15:val="{0FCCDC26-FDF7-4DBE-8D8F-F9E13D73C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644A2"/>
    <w:rPr>
      <w:rFonts w:ascii="Calibri" w:eastAsia="Calibri" w:hAnsi="Calibri" w:cs="Calibri"/>
      <w:lang w:eastAsia="ru-RU"/>
    </w:rPr>
  </w:style>
  <w:style w:type="paragraph" w:styleId="1">
    <w:name w:val="heading 1"/>
    <w:basedOn w:val="a"/>
    <w:next w:val="a"/>
    <w:link w:val="10"/>
    <w:rsid w:val="00F644A2"/>
    <w:pPr>
      <w:keepNext/>
      <w:keepLines/>
      <w:spacing w:before="240" w:after="0"/>
      <w:outlineLvl w:val="0"/>
    </w:pPr>
    <w:rPr>
      <w:color w:val="2E74B5"/>
      <w:sz w:val="32"/>
      <w:szCs w:val="32"/>
    </w:rPr>
  </w:style>
  <w:style w:type="paragraph" w:styleId="2">
    <w:name w:val="heading 2"/>
    <w:basedOn w:val="a"/>
    <w:next w:val="a"/>
    <w:link w:val="20"/>
    <w:rsid w:val="00F644A2"/>
    <w:pPr>
      <w:keepNext/>
      <w:keepLines/>
      <w:spacing w:before="40" w:after="0"/>
      <w:outlineLvl w:val="1"/>
    </w:pPr>
    <w:rPr>
      <w:color w:val="2E74B5"/>
      <w:sz w:val="26"/>
      <w:szCs w:val="26"/>
    </w:rPr>
  </w:style>
  <w:style w:type="paragraph" w:styleId="3">
    <w:name w:val="heading 3"/>
    <w:basedOn w:val="a"/>
    <w:next w:val="a"/>
    <w:link w:val="30"/>
    <w:rsid w:val="00F644A2"/>
    <w:pPr>
      <w:keepNext/>
      <w:keepLines/>
      <w:spacing w:before="40" w:after="0"/>
      <w:outlineLvl w:val="2"/>
    </w:pPr>
    <w:rPr>
      <w:color w:val="1F4D78"/>
      <w:sz w:val="24"/>
      <w:szCs w:val="24"/>
    </w:rPr>
  </w:style>
  <w:style w:type="paragraph" w:styleId="4">
    <w:name w:val="heading 4"/>
    <w:basedOn w:val="a"/>
    <w:next w:val="a"/>
    <w:link w:val="40"/>
    <w:rsid w:val="00F644A2"/>
    <w:pPr>
      <w:keepNext/>
      <w:keepLines/>
      <w:spacing w:before="40" w:after="0"/>
      <w:outlineLvl w:val="3"/>
    </w:pPr>
    <w:rPr>
      <w:i/>
      <w:color w:val="2E74B5"/>
    </w:rPr>
  </w:style>
  <w:style w:type="paragraph" w:styleId="5">
    <w:name w:val="heading 5"/>
    <w:basedOn w:val="a"/>
    <w:next w:val="a"/>
    <w:link w:val="50"/>
    <w:rsid w:val="00F644A2"/>
    <w:pPr>
      <w:keepNext/>
      <w:keepLines/>
      <w:spacing w:before="40" w:after="0"/>
      <w:outlineLvl w:val="4"/>
    </w:pPr>
    <w:rPr>
      <w:color w:val="2E74B5"/>
    </w:rPr>
  </w:style>
  <w:style w:type="paragraph" w:styleId="6">
    <w:name w:val="heading 6"/>
    <w:basedOn w:val="a"/>
    <w:next w:val="a"/>
    <w:link w:val="60"/>
    <w:rsid w:val="00F644A2"/>
    <w:pPr>
      <w:keepNext/>
      <w:keepLines/>
      <w:spacing w:before="40" w:after="0"/>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5B02C0"/>
    <w:pPr>
      <w:spacing w:line="240" w:lineRule="auto"/>
    </w:pPr>
    <w:rPr>
      <w:sz w:val="20"/>
      <w:szCs w:val="20"/>
    </w:rPr>
  </w:style>
  <w:style w:type="character" w:customStyle="1" w:styleId="a4">
    <w:name w:val="Текст примітки Знак"/>
    <w:basedOn w:val="a0"/>
    <w:link w:val="a3"/>
    <w:uiPriority w:val="99"/>
    <w:semiHidden/>
    <w:rsid w:val="005B02C0"/>
    <w:rPr>
      <w:rFonts w:ascii="Calibri" w:eastAsia="Calibri" w:hAnsi="Calibri" w:cs="Calibri"/>
      <w:sz w:val="20"/>
      <w:szCs w:val="20"/>
      <w:lang w:eastAsia="ru-RU"/>
    </w:rPr>
  </w:style>
  <w:style w:type="character" w:styleId="a5">
    <w:name w:val="annotation reference"/>
    <w:basedOn w:val="a0"/>
    <w:uiPriority w:val="99"/>
    <w:semiHidden/>
    <w:unhideWhenUsed/>
    <w:rsid w:val="005B02C0"/>
    <w:rPr>
      <w:sz w:val="16"/>
      <w:szCs w:val="16"/>
    </w:rPr>
  </w:style>
  <w:style w:type="character" w:styleId="a6">
    <w:name w:val="Hyperlink"/>
    <w:basedOn w:val="a0"/>
    <w:uiPriority w:val="99"/>
    <w:rsid w:val="005B02C0"/>
    <w:rPr>
      <w:rFonts w:cs="Times New Roman"/>
      <w:color w:val="0563C1"/>
      <w:u w:val="single"/>
    </w:rPr>
  </w:style>
  <w:style w:type="table" w:styleId="a7">
    <w:name w:val="Table Grid"/>
    <w:basedOn w:val="a1"/>
    <w:uiPriority w:val="39"/>
    <w:rsid w:val="005B02C0"/>
    <w:pPr>
      <w:spacing w:after="0" w:line="240" w:lineRule="auto"/>
    </w:pPr>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644A2"/>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5B02C0"/>
    <w:rPr>
      <w:rFonts w:ascii="Segoe UI" w:eastAsia="Calibri" w:hAnsi="Segoe UI" w:cs="Segoe UI"/>
      <w:sz w:val="18"/>
      <w:szCs w:val="18"/>
      <w:lang w:eastAsia="ru-RU"/>
    </w:rPr>
  </w:style>
  <w:style w:type="character" w:customStyle="1" w:styleId="10">
    <w:name w:val="Заголовок 1 Знак"/>
    <w:basedOn w:val="a0"/>
    <w:link w:val="1"/>
    <w:rsid w:val="00F644A2"/>
    <w:rPr>
      <w:rFonts w:ascii="Calibri" w:eastAsia="Calibri" w:hAnsi="Calibri" w:cs="Calibri"/>
      <w:color w:val="2E74B5"/>
      <w:sz w:val="32"/>
      <w:szCs w:val="32"/>
      <w:lang w:eastAsia="ru-RU"/>
    </w:rPr>
  </w:style>
  <w:style w:type="character" w:customStyle="1" w:styleId="20">
    <w:name w:val="Заголовок 2 Знак"/>
    <w:basedOn w:val="a0"/>
    <w:link w:val="2"/>
    <w:rsid w:val="00F644A2"/>
    <w:rPr>
      <w:rFonts w:ascii="Calibri" w:eastAsia="Calibri" w:hAnsi="Calibri" w:cs="Calibri"/>
      <w:color w:val="2E74B5"/>
      <w:sz w:val="26"/>
      <w:szCs w:val="26"/>
      <w:lang w:eastAsia="ru-RU"/>
    </w:rPr>
  </w:style>
  <w:style w:type="character" w:customStyle="1" w:styleId="30">
    <w:name w:val="Заголовок 3 Знак"/>
    <w:basedOn w:val="a0"/>
    <w:link w:val="3"/>
    <w:rsid w:val="00F644A2"/>
    <w:rPr>
      <w:rFonts w:ascii="Calibri" w:eastAsia="Calibri" w:hAnsi="Calibri" w:cs="Calibri"/>
      <w:color w:val="1F4D78"/>
      <w:sz w:val="24"/>
      <w:szCs w:val="24"/>
      <w:lang w:eastAsia="ru-RU"/>
    </w:rPr>
  </w:style>
  <w:style w:type="character" w:customStyle="1" w:styleId="40">
    <w:name w:val="Заголовок 4 Знак"/>
    <w:basedOn w:val="a0"/>
    <w:link w:val="4"/>
    <w:rsid w:val="00F644A2"/>
    <w:rPr>
      <w:rFonts w:ascii="Calibri" w:eastAsia="Calibri" w:hAnsi="Calibri" w:cs="Calibri"/>
      <w:i/>
      <w:color w:val="2E74B5"/>
      <w:lang w:eastAsia="ru-RU"/>
    </w:rPr>
  </w:style>
  <w:style w:type="character" w:customStyle="1" w:styleId="50">
    <w:name w:val="Заголовок 5 Знак"/>
    <w:basedOn w:val="a0"/>
    <w:link w:val="5"/>
    <w:rsid w:val="00F644A2"/>
    <w:rPr>
      <w:rFonts w:ascii="Calibri" w:eastAsia="Calibri" w:hAnsi="Calibri" w:cs="Calibri"/>
      <w:color w:val="2E74B5"/>
      <w:lang w:eastAsia="ru-RU"/>
    </w:rPr>
  </w:style>
  <w:style w:type="character" w:customStyle="1" w:styleId="60">
    <w:name w:val="Заголовок 6 Знак"/>
    <w:basedOn w:val="a0"/>
    <w:link w:val="6"/>
    <w:rsid w:val="00F644A2"/>
    <w:rPr>
      <w:rFonts w:ascii="Calibri" w:eastAsia="Calibri" w:hAnsi="Calibri" w:cs="Calibri"/>
      <w:color w:val="1F4D78"/>
      <w:lang w:eastAsia="ru-RU"/>
    </w:rPr>
  </w:style>
  <w:style w:type="table" w:customStyle="1" w:styleId="TableNormal1">
    <w:name w:val="Table Normal1"/>
    <w:rsid w:val="00F644A2"/>
    <w:rPr>
      <w:rFonts w:ascii="Calibri" w:eastAsia="Calibri" w:hAnsi="Calibri" w:cs="Calibri"/>
      <w:lang w:eastAsia="ru-RU"/>
    </w:rPr>
    <w:tblPr>
      <w:tblCellMar>
        <w:top w:w="0" w:type="dxa"/>
        <w:left w:w="0" w:type="dxa"/>
        <w:bottom w:w="0" w:type="dxa"/>
        <w:right w:w="0" w:type="dxa"/>
      </w:tblCellMar>
    </w:tblPr>
  </w:style>
  <w:style w:type="paragraph" w:styleId="aa">
    <w:name w:val="Title"/>
    <w:basedOn w:val="a"/>
    <w:next w:val="a"/>
    <w:link w:val="ab"/>
    <w:rsid w:val="00F644A2"/>
    <w:pPr>
      <w:spacing w:after="0" w:line="240" w:lineRule="auto"/>
    </w:pPr>
    <w:rPr>
      <w:sz w:val="56"/>
      <w:szCs w:val="56"/>
    </w:rPr>
  </w:style>
  <w:style w:type="character" w:customStyle="1" w:styleId="ab">
    <w:name w:val="Назва Знак"/>
    <w:basedOn w:val="a0"/>
    <w:link w:val="aa"/>
    <w:rsid w:val="00F644A2"/>
    <w:rPr>
      <w:rFonts w:ascii="Calibri" w:eastAsia="Calibri" w:hAnsi="Calibri" w:cs="Calibri"/>
      <w:sz w:val="56"/>
      <w:szCs w:val="56"/>
      <w:lang w:eastAsia="ru-RU"/>
    </w:rPr>
  </w:style>
  <w:style w:type="paragraph" w:styleId="ac">
    <w:name w:val="Subtitle"/>
    <w:basedOn w:val="a"/>
    <w:next w:val="a"/>
    <w:link w:val="ad"/>
    <w:rsid w:val="00F644A2"/>
    <w:rPr>
      <w:color w:val="5A5A5A"/>
    </w:rPr>
  </w:style>
  <w:style w:type="character" w:customStyle="1" w:styleId="ad">
    <w:name w:val="Підзаголовок Знак"/>
    <w:basedOn w:val="a0"/>
    <w:link w:val="ac"/>
    <w:rsid w:val="00F644A2"/>
    <w:rPr>
      <w:rFonts w:ascii="Calibri" w:eastAsia="Calibri" w:hAnsi="Calibri" w:cs="Calibri"/>
      <w:color w:val="5A5A5A"/>
      <w:lang w:eastAsia="ru-RU"/>
    </w:rPr>
  </w:style>
  <w:style w:type="paragraph" w:styleId="ae">
    <w:name w:val="annotation subject"/>
    <w:basedOn w:val="a3"/>
    <w:next w:val="a3"/>
    <w:link w:val="af"/>
    <w:uiPriority w:val="99"/>
    <w:semiHidden/>
    <w:unhideWhenUsed/>
    <w:rsid w:val="00F644A2"/>
    <w:rPr>
      <w:b/>
      <w:bCs/>
    </w:rPr>
  </w:style>
  <w:style w:type="character" w:customStyle="1" w:styleId="af">
    <w:name w:val="Тема примітки Знак"/>
    <w:basedOn w:val="a4"/>
    <w:link w:val="ae"/>
    <w:uiPriority w:val="99"/>
    <w:semiHidden/>
    <w:rsid w:val="00F644A2"/>
    <w:rPr>
      <w:rFonts w:ascii="Calibri" w:eastAsia="Calibri" w:hAnsi="Calibri" w:cs="Calibri"/>
      <w:b/>
      <w:bCs/>
      <w:sz w:val="20"/>
      <w:szCs w:val="20"/>
      <w:lang w:eastAsia="ru-RU"/>
    </w:rPr>
  </w:style>
  <w:style w:type="paragraph" w:styleId="af0">
    <w:name w:val="Revision"/>
    <w:hidden/>
    <w:uiPriority w:val="99"/>
    <w:semiHidden/>
    <w:rsid w:val="00F644A2"/>
    <w:pPr>
      <w:spacing w:after="0" w:line="240" w:lineRule="auto"/>
    </w:pPr>
    <w:rPr>
      <w:rFonts w:ascii="Calibri" w:eastAsia="Calibri" w:hAnsi="Calibri" w:cs="Calibri"/>
      <w:lang w:eastAsia="ru-RU"/>
    </w:rPr>
  </w:style>
  <w:style w:type="paragraph" w:styleId="af1">
    <w:name w:val="footer"/>
    <w:basedOn w:val="a"/>
    <w:link w:val="af2"/>
    <w:uiPriority w:val="99"/>
    <w:unhideWhenUsed/>
    <w:rsid w:val="00F644A2"/>
    <w:pPr>
      <w:tabs>
        <w:tab w:val="center" w:pos="4677"/>
        <w:tab w:val="right" w:pos="9355"/>
      </w:tabs>
      <w:spacing w:after="0" w:line="240" w:lineRule="auto"/>
    </w:pPr>
  </w:style>
  <w:style w:type="character" w:customStyle="1" w:styleId="af2">
    <w:name w:val="Нижній колонтитул Знак"/>
    <w:basedOn w:val="a0"/>
    <w:link w:val="af1"/>
    <w:uiPriority w:val="99"/>
    <w:rsid w:val="00F644A2"/>
    <w:rPr>
      <w:rFonts w:ascii="Calibri" w:eastAsia="Calibri" w:hAnsi="Calibri" w:cs="Calibri"/>
      <w:lang w:eastAsia="ru-RU"/>
    </w:rPr>
  </w:style>
  <w:style w:type="character" w:customStyle="1" w:styleId="rvts9">
    <w:name w:val="rvts9"/>
    <w:basedOn w:val="a0"/>
    <w:rsid w:val="00F77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46990">
      <w:bodyDiv w:val="1"/>
      <w:marLeft w:val="0"/>
      <w:marRight w:val="0"/>
      <w:marTop w:val="0"/>
      <w:marBottom w:val="0"/>
      <w:divBdr>
        <w:top w:val="none" w:sz="0" w:space="0" w:color="auto"/>
        <w:left w:val="none" w:sz="0" w:space="0" w:color="auto"/>
        <w:bottom w:val="none" w:sz="0" w:space="0" w:color="auto"/>
        <w:right w:val="none" w:sz="0" w:space="0" w:color="auto"/>
      </w:divBdr>
    </w:div>
    <w:div w:id="21143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rada/show/2755-17" TargetMode="External"/><Relationship Id="rId18" Type="http://schemas.openxmlformats.org/officeDocument/2006/relationships/hyperlink" Target="https://zakon.rada.gov.ua/rada/show/2755-1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zakon.rada.gov.ua/rada/show/2755-17" TargetMode="External"/><Relationship Id="rId7" Type="http://schemas.openxmlformats.org/officeDocument/2006/relationships/webSettings" Target="webSettings.xml"/><Relationship Id="rId12" Type="http://schemas.openxmlformats.org/officeDocument/2006/relationships/hyperlink" Target="https://zakon.rada.gov.ua/rada/show/2755-17" TargetMode="External"/><Relationship Id="rId17" Type="http://schemas.openxmlformats.org/officeDocument/2006/relationships/hyperlink" Target="https://zakon.rada.gov.ua/rada/show/2755-17"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zakon.rada.gov.ua/rada/show/2755-17" TargetMode="External"/><Relationship Id="rId20" Type="http://schemas.openxmlformats.org/officeDocument/2006/relationships/hyperlink" Target="https://zakon.rada.gov.ua/rada/show/2755-1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2755-17"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zakon.rada.gov.ua/rada/show/2755-17" TargetMode="External"/><Relationship Id="rId23" Type="http://schemas.openxmlformats.org/officeDocument/2006/relationships/header" Target="header1.xml"/><Relationship Id="rId10" Type="http://schemas.openxmlformats.org/officeDocument/2006/relationships/hyperlink" Target="https://zakon.rada.gov.ua/rada/show/2755-17" TargetMode="External"/><Relationship Id="rId19" Type="http://schemas.openxmlformats.org/officeDocument/2006/relationships/hyperlink" Target="https://zakon.rada.gov.ua/rada/show/2755-17"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rada/show/2755-17" TargetMode="External"/><Relationship Id="rId22" Type="http://schemas.openxmlformats.org/officeDocument/2006/relationships/hyperlink" Target="https://zakon.rada.gov.ua/rada/show/108/95-%D0%B2%D1%8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C5110-9AAD-4881-98B3-0FE7FD708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A53F41-E19E-46D5-8F73-ED51152E32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F96530-8D53-49EF-B344-D18B1EB17063}">
  <ds:schemaRefs>
    <ds:schemaRef ds:uri="http://schemas.microsoft.com/sharepoint/v3/contenttype/forms"/>
  </ds:schemaRefs>
</ds:datastoreItem>
</file>

<file path=customXml/itemProps4.xml><?xml version="1.0" encoding="utf-8"?>
<ds:datastoreItem xmlns:ds="http://schemas.openxmlformats.org/officeDocument/2006/customXml" ds:itemID="{62962833-3321-44D0-8A6E-CF6EDD17F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35092</Words>
  <Characters>20003</Characters>
  <Application>Microsoft Office Word</Application>
  <DocSecurity>0</DocSecurity>
  <Lines>166</Lines>
  <Paragraphs>109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2021-04-14T11:29:00Z</dcterms:created>
  <dcterms:modified xsi:type="dcterms:W3CDTF">2021-04-14T11:29:00Z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