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4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F34692" w:rsidRPr="00AD7F82" w:rsidTr="00F34692">
        <w:tc>
          <w:tcPr>
            <w:tcW w:w="10348" w:type="dxa"/>
            <w:tcBorders>
              <w:top w:val="nil"/>
              <w:left w:val="nil"/>
              <w:bottom w:val="nil"/>
              <w:right w:val="nil"/>
            </w:tcBorders>
          </w:tcPr>
          <w:p w:rsidR="00F34692" w:rsidRPr="00AD7F82" w:rsidRDefault="0065691B" w:rsidP="00F34692">
            <w:pPr>
              <w:pStyle w:val="a9"/>
              <w:tabs>
                <w:tab w:val="clear" w:pos="4677"/>
                <w:tab w:val="clear" w:pos="9355"/>
              </w:tabs>
              <w:rPr>
                <w:rFonts w:ascii="Times New Roman" w:hAnsi="Times New Roman"/>
                <w:color w:val="002060"/>
                <w:sz w:val="32"/>
                <w:szCs w:val="32"/>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0" o:spid="_x0000_s1026" type="#_x0000_t75" style="position:absolute;margin-left:256.35pt;margin-top:0;width:36.3pt;height:50.15pt;z-index:1;visibility:visible;mso-wrap-distance-top:28.35pt;mso-position-horizontal-relative:margin">
                  <v:imagedata r:id="rId5" o:title=""/>
                  <w10:wrap type="square" anchorx="margin"/>
                </v:shape>
              </w:pict>
            </w:r>
          </w:p>
          <w:p w:rsidR="00F34692" w:rsidRPr="00AD7F82" w:rsidRDefault="00F34692" w:rsidP="00F34692">
            <w:pPr>
              <w:pStyle w:val="a9"/>
              <w:tabs>
                <w:tab w:val="clear" w:pos="4677"/>
                <w:tab w:val="clear" w:pos="9355"/>
              </w:tabs>
              <w:rPr>
                <w:rFonts w:ascii="Times New Roman" w:hAnsi="Times New Roman"/>
                <w:color w:val="002060"/>
                <w:sz w:val="32"/>
                <w:szCs w:val="32"/>
              </w:rPr>
            </w:pPr>
          </w:p>
          <w:p w:rsidR="00F34692" w:rsidRPr="00AD7F82" w:rsidRDefault="00F34692" w:rsidP="00F34692">
            <w:pPr>
              <w:pStyle w:val="a9"/>
              <w:tabs>
                <w:tab w:val="clear" w:pos="4677"/>
                <w:tab w:val="clear" w:pos="9355"/>
              </w:tabs>
              <w:rPr>
                <w:rFonts w:ascii="Times New Roman" w:hAnsi="Times New Roman"/>
                <w:color w:val="002060"/>
                <w:sz w:val="32"/>
                <w:szCs w:val="32"/>
              </w:rPr>
            </w:pPr>
          </w:p>
          <w:p w:rsidR="00F34692" w:rsidRPr="0021032F" w:rsidRDefault="00F34692" w:rsidP="00F34692">
            <w:pPr>
              <w:pStyle w:val="a9"/>
              <w:tabs>
                <w:tab w:val="clear" w:pos="4677"/>
                <w:tab w:val="clear" w:pos="9355"/>
              </w:tabs>
              <w:spacing w:before="80"/>
              <w:jc w:val="center"/>
              <w:rPr>
                <w:rFonts w:ascii="Times New Roman" w:hAnsi="Times New Roman"/>
                <w:color w:val="1829A8"/>
                <w:spacing w:val="20"/>
                <w:sz w:val="34"/>
                <w:szCs w:val="34"/>
              </w:rPr>
            </w:pPr>
            <w:r w:rsidRPr="0021032F">
              <w:rPr>
                <w:rFonts w:ascii="Times New Roman" w:hAnsi="Times New Roman"/>
                <w:color w:val="1829A8"/>
                <w:spacing w:val="20"/>
                <w:sz w:val="34"/>
                <w:szCs w:val="34"/>
                <w:lang w:val="uk-UA"/>
              </w:rPr>
              <w:t>ВЕРХОВНА РАДА УКРАЇНИ</w:t>
            </w:r>
          </w:p>
          <w:p w:rsidR="00F34692" w:rsidRPr="008D7BBE" w:rsidRDefault="00F34692" w:rsidP="00F34692">
            <w:pPr>
              <w:pStyle w:val="a9"/>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Pr>
                <w:rFonts w:ascii="Times New Roman" w:hAnsi="Times New Roman"/>
                <w:b/>
                <w:color w:val="1829A8"/>
                <w:spacing w:val="20"/>
                <w:sz w:val="24"/>
                <w:szCs w:val="24"/>
                <w:lang w:val="uk-UA"/>
              </w:rPr>
              <w:t xml:space="preserve"> бюджету</w:t>
            </w:r>
          </w:p>
          <w:p w:rsidR="00F34692" w:rsidRPr="007B31A3" w:rsidRDefault="00F34692" w:rsidP="00F34692">
            <w:pPr>
              <w:pStyle w:val="a9"/>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w:t>
            </w:r>
            <w:r>
              <w:rPr>
                <w:rFonts w:ascii="Times New Roman" w:hAnsi="Times New Roman"/>
                <w:color w:val="1829A8"/>
                <w:sz w:val="20"/>
                <w:szCs w:val="20"/>
                <w:lang w:val="uk-UA"/>
              </w:rPr>
              <w:t>, тел.: 255-40-29, 255-43-61, факс: 255-41-23</w:t>
            </w:r>
          </w:p>
        </w:tc>
      </w:tr>
    </w:tbl>
    <w:p w:rsidR="00F34692" w:rsidRPr="00F34692" w:rsidRDefault="00F34692" w:rsidP="00F34692">
      <w:pPr>
        <w:rPr>
          <w:b/>
          <w:bCs/>
          <w:vanish/>
          <w:szCs w:val="16"/>
          <w:lang w:val="ru-RU"/>
        </w:rPr>
      </w:pPr>
    </w:p>
    <w:tbl>
      <w:tblPr>
        <w:tblW w:w="11887" w:type="dxa"/>
        <w:tblInd w:w="-1680" w:type="dxa"/>
        <w:tblBorders>
          <w:top w:val="thinThickMediumGap" w:sz="12" w:space="0" w:color="0033CC"/>
        </w:tblBorders>
        <w:tblLook w:val="04A0" w:firstRow="1" w:lastRow="0" w:firstColumn="1" w:lastColumn="0" w:noHBand="0" w:noVBand="1"/>
      </w:tblPr>
      <w:tblGrid>
        <w:gridCol w:w="1087"/>
        <w:gridCol w:w="9714"/>
        <w:gridCol w:w="1086"/>
      </w:tblGrid>
      <w:tr w:rsidR="00F34692" w:rsidRPr="00053776" w:rsidTr="00F34692">
        <w:tc>
          <w:tcPr>
            <w:tcW w:w="1087" w:type="dxa"/>
            <w:tcBorders>
              <w:top w:val="nil"/>
            </w:tcBorders>
            <w:shd w:val="clear" w:color="auto" w:fill="auto"/>
          </w:tcPr>
          <w:p w:rsidR="00F34692" w:rsidRPr="00F34692" w:rsidRDefault="00F34692" w:rsidP="00F34692">
            <w:pPr>
              <w:pStyle w:val="a9"/>
              <w:tabs>
                <w:tab w:val="clear" w:pos="4677"/>
                <w:tab w:val="clear" w:pos="9355"/>
              </w:tabs>
              <w:rPr>
                <w:rFonts w:ascii="Times New Roman" w:hAnsi="Times New Roman"/>
                <w:color w:val="002060"/>
                <w:lang w:val="uk-UA"/>
              </w:rPr>
            </w:pPr>
          </w:p>
        </w:tc>
        <w:tc>
          <w:tcPr>
            <w:tcW w:w="9714" w:type="dxa"/>
            <w:shd w:val="clear" w:color="auto" w:fill="auto"/>
          </w:tcPr>
          <w:p w:rsidR="00F34692" w:rsidRPr="00F34692" w:rsidRDefault="00F34692" w:rsidP="00F34692">
            <w:pPr>
              <w:pStyle w:val="a9"/>
              <w:tabs>
                <w:tab w:val="clear" w:pos="4677"/>
                <w:tab w:val="clear" w:pos="9355"/>
              </w:tabs>
              <w:rPr>
                <w:rFonts w:ascii="Times New Roman" w:hAnsi="Times New Roman"/>
                <w:color w:val="002060"/>
                <w:lang w:val="uk-UA"/>
              </w:rPr>
            </w:pPr>
          </w:p>
        </w:tc>
        <w:tc>
          <w:tcPr>
            <w:tcW w:w="1086" w:type="dxa"/>
            <w:tcBorders>
              <w:top w:val="nil"/>
            </w:tcBorders>
            <w:shd w:val="clear" w:color="auto" w:fill="auto"/>
          </w:tcPr>
          <w:p w:rsidR="00F34692" w:rsidRPr="00F34692" w:rsidRDefault="00F34692" w:rsidP="00F34692">
            <w:pPr>
              <w:pStyle w:val="a9"/>
              <w:tabs>
                <w:tab w:val="clear" w:pos="4677"/>
                <w:tab w:val="clear" w:pos="9355"/>
              </w:tabs>
              <w:rPr>
                <w:rFonts w:ascii="Times New Roman" w:hAnsi="Times New Roman"/>
                <w:color w:val="002060"/>
                <w:lang w:val="uk-UA"/>
              </w:rPr>
            </w:pPr>
          </w:p>
        </w:tc>
      </w:tr>
    </w:tbl>
    <w:p w:rsidR="002E235D" w:rsidRDefault="000B1256" w:rsidP="00D34A5A">
      <w:pPr>
        <w:ind w:left="5245"/>
        <w:jc w:val="both"/>
        <w:rPr>
          <w:b/>
          <w:bCs/>
          <w:szCs w:val="28"/>
        </w:rPr>
      </w:pPr>
      <w:r w:rsidRPr="00E03EB1">
        <w:rPr>
          <w:b/>
          <w:bCs/>
          <w:szCs w:val="28"/>
        </w:rPr>
        <w:t xml:space="preserve">Комітет Верховної Ради України з питань </w:t>
      </w:r>
      <w:r w:rsidR="002E235D">
        <w:rPr>
          <w:b/>
          <w:bCs/>
          <w:szCs w:val="28"/>
        </w:rPr>
        <w:t>екологічної політики та природокористування</w:t>
      </w:r>
    </w:p>
    <w:p w:rsidR="00FC0092" w:rsidRDefault="00FC0092" w:rsidP="00BD3D8C">
      <w:pPr>
        <w:pStyle w:val="a3"/>
        <w:ind w:left="0"/>
        <w:outlineLvl w:val="0"/>
        <w:rPr>
          <w:b w:val="0"/>
          <w:bCs w:val="0"/>
          <w:i/>
          <w:iCs/>
          <w:szCs w:val="28"/>
          <w:lang w:val="uk-UA"/>
        </w:rPr>
      </w:pPr>
      <w:r w:rsidRPr="00D34A5A">
        <w:rPr>
          <w:b w:val="0"/>
          <w:bCs w:val="0"/>
          <w:i/>
          <w:iCs/>
          <w:szCs w:val="28"/>
          <w:lang w:val="uk-UA"/>
        </w:rPr>
        <w:t>До законопроекту</w:t>
      </w:r>
    </w:p>
    <w:p w:rsidR="00E571FB" w:rsidRPr="00D34A5A" w:rsidRDefault="00E571FB" w:rsidP="00BD3D8C">
      <w:pPr>
        <w:pStyle w:val="a3"/>
        <w:ind w:left="0"/>
        <w:outlineLvl w:val="0"/>
        <w:rPr>
          <w:b w:val="0"/>
          <w:bCs w:val="0"/>
          <w:i/>
          <w:iCs/>
          <w:szCs w:val="28"/>
          <w:lang w:val="uk-UA"/>
        </w:rPr>
      </w:pPr>
      <w:r>
        <w:rPr>
          <w:b w:val="0"/>
          <w:bCs w:val="0"/>
          <w:i/>
          <w:iCs/>
          <w:szCs w:val="28"/>
          <w:lang w:val="uk-UA"/>
        </w:rPr>
        <w:t>за реєстр. №</w:t>
      </w:r>
      <w:r w:rsidR="00BD3D8C">
        <w:rPr>
          <w:b w:val="0"/>
          <w:bCs w:val="0"/>
          <w:i/>
          <w:iCs/>
          <w:szCs w:val="28"/>
          <w:lang w:val="uk-UA"/>
        </w:rPr>
        <w:t>5409</w:t>
      </w:r>
    </w:p>
    <w:p w:rsidR="00E571FB" w:rsidRDefault="00E571FB" w:rsidP="00BD3D8C">
      <w:pPr>
        <w:widowControl w:val="0"/>
        <w:tabs>
          <w:tab w:val="left" w:pos="4215"/>
        </w:tabs>
        <w:autoSpaceDE w:val="0"/>
        <w:autoSpaceDN w:val="0"/>
        <w:adjustRightInd w:val="0"/>
        <w:ind w:right="-1"/>
        <w:jc w:val="both"/>
      </w:pPr>
    </w:p>
    <w:p w:rsidR="000B1256" w:rsidRPr="00D54A87" w:rsidRDefault="000B1256" w:rsidP="00D54A87">
      <w:pPr>
        <w:widowControl w:val="0"/>
        <w:tabs>
          <w:tab w:val="left" w:pos="4215"/>
        </w:tabs>
        <w:autoSpaceDE w:val="0"/>
        <w:autoSpaceDN w:val="0"/>
        <w:adjustRightInd w:val="0"/>
        <w:ind w:right="-1" w:firstLine="851"/>
        <w:jc w:val="both"/>
      </w:pPr>
      <w:r w:rsidRPr="00D54A87">
        <w:t>Комітет Верховної Ради України з питань бюджету на своєму засіданні</w:t>
      </w:r>
      <w:r w:rsidR="005A1383" w:rsidRPr="00D54A87">
        <w:t xml:space="preserve">  </w:t>
      </w:r>
      <w:r w:rsidR="00E571FB">
        <w:t>1</w:t>
      </w:r>
      <w:r w:rsidR="00534801">
        <w:t>6</w:t>
      </w:r>
      <w:r w:rsidR="00E571FB">
        <w:t> </w:t>
      </w:r>
      <w:r w:rsidR="00534801">
        <w:t>червня</w:t>
      </w:r>
      <w:r w:rsidR="00E571FB">
        <w:t xml:space="preserve"> 202</w:t>
      </w:r>
      <w:r w:rsidR="00534801">
        <w:t>1</w:t>
      </w:r>
      <w:r w:rsidR="00E571FB">
        <w:t xml:space="preserve"> року</w:t>
      </w:r>
      <w:r w:rsidRPr="00D54A87">
        <w:t xml:space="preserve"> ( протокол №</w:t>
      </w:r>
      <w:r w:rsidR="00534801">
        <w:t xml:space="preserve"> </w:t>
      </w:r>
      <w:r w:rsidR="0065691B">
        <w:t>92</w:t>
      </w:r>
      <w:r w:rsidR="00534801">
        <w:t xml:space="preserve"> </w:t>
      </w:r>
      <w:r w:rsidRPr="00D54A87">
        <w:t xml:space="preserve">) </w:t>
      </w:r>
      <w:r w:rsidRPr="00D54A87">
        <w:rPr>
          <w:szCs w:val="28"/>
        </w:rPr>
        <w:t xml:space="preserve">відповідно до статей 27 і 109 Бюджетного кодексу України та статті 93 Регламенту Верховної Ради України розглянув </w:t>
      </w:r>
      <w:r w:rsidRPr="00D54A87">
        <w:t xml:space="preserve">проект Закону </w:t>
      </w:r>
      <w:r w:rsidR="00534801" w:rsidRPr="00735B97">
        <w:t xml:space="preserve">про </w:t>
      </w:r>
      <w:r w:rsidR="00534801" w:rsidRPr="00B860FA">
        <w:rPr>
          <w:bCs/>
          <w:szCs w:val="28"/>
        </w:rPr>
        <w:t>внесення змін до деяких законодавчих актів України щодо удосконалення законодавства з питань захисту тварин від жорстокого поводження у розважальній діяльності</w:t>
      </w:r>
      <w:r w:rsidR="00534801">
        <w:rPr>
          <w:bCs/>
          <w:szCs w:val="28"/>
        </w:rPr>
        <w:t xml:space="preserve"> </w:t>
      </w:r>
      <w:r w:rsidR="00534801" w:rsidRPr="00735B97">
        <w:t>(реєстр. № </w:t>
      </w:r>
      <w:r w:rsidR="00534801">
        <w:t>5409</w:t>
      </w:r>
      <w:r w:rsidR="00534801" w:rsidRPr="00735B97">
        <w:t xml:space="preserve"> від </w:t>
      </w:r>
      <w:r w:rsidR="00534801">
        <w:t>21</w:t>
      </w:r>
      <w:r w:rsidR="00534801" w:rsidRPr="00735B97">
        <w:rPr>
          <w:lang w:val="ru-RU"/>
        </w:rPr>
        <w:t>.0</w:t>
      </w:r>
      <w:r w:rsidR="00534801">
        <w:rPr>
          <w:lang w:val="ru-RU"/>
        </w:rPr>
        <w:t>4</w:t>
      </w:r>
      <w:r w:rsidR="00534801" w:rsidRPr="00735B97">
        <w:t>.20</w:t>
      </w:r>
      <w:r w:rsidR="00534801">
        <w:t>21</w:t>
      </w:r>
      <w:r w:rsidR="00534801" w:rsidRPr="00735B97">
        <w:t xml:space="preserve">), поданий народними депутатами України </w:t>
      </w:r>
      <w:r w:rsidR="00534801">
        <w:t xml:space="preserve">Овчинниковою Ю.Ю., Рудик К.О. </w:t>
      </w:r>
      <w:r w:rsidR="00534801" w:rsidRPr="00735B97">
        <w:t>та іншими</w:t>
      </w:r>
      <w:r w:rsidR="00534801" w:rsidRPr="00E6316B">
        <w:t xml:space="preserve"> </w:t>
      </w:r>
      <w:r w:rsidR="00534801" w:rsidRPr="00735B97">
        <w:t>народними депутатами України</w:t>
      </w:r>
      <w:r w:rsidR="0061003F" w:rsidRPr="00D54A87">
        <w:rPr>
          <w:szCs w:val="28"/>
        </w:rPr>
        <w:t xml:space="preserve">, </w:t>
      </w:r>
      <w:r w:rsidRPr="00D54A87">
        <w:t>і повідомляє наступне.</w:t>
      </w:r>
    </w:p>
    <w:p w:rsidR="00F25C46" w:rsidRPr="00842110" w:rsidRDefault="00F25C46" w:rsidP="00F25C46">
      <w:pPr>
        <w:ind w:firstLine="851"/>
        <w:jc w:val="both"/>
        <w:rPr>
          <w:szCs w:val="28"/>
        </w:rPr>
      </w:pPr>
      <w:r w:rsidRPr="00EF6750">
        <w:rPr>
          <w:szCs w:val="28"/>
        </w:rPr>
        <w:t xml:space="preserve">Як зазначено у пояснювальній записці </w:t>
      </w:r>
      <w:r>
        <w:rPr>
          <w:szCs w:val="28"/>
        </w:rPr>
        <w:t>до законопроекту</w:t>
      </w:r>
      <w:r w:rsidR="003F09D2">
        <w:rPr>
          <w:szCs w:val="28"/>
        </w:rPr>
        <w:t>,</w:t>
      </w:r>
      <w:r>
        <w:rPr>
          <w:szCs w:val="28"/>
        </w:rPr>
        <w:t xml:space="preserve"> метою його прийняття </w:t>
      </w:r>
      <w:r>
        <w:rPr>
          <w:kern w:val="1"/>
          <w:szCs w:val="28"/>
        </w:rPr>
        <w:t xml:space="preserve">є </w:t>
      </w:r>
      <w:r w:rsidRPr="006F4ED4">
        <w:rPr>
          <w:kern w:val="1"/>
          <w:szCs w:val="28"/>
        </w:rPr>
        <w:t>гуманізація</w:t>
      </w:r>
      <w:r>
        <w:rPr>
          <w:kern w:val="1"/>
          <w:szCs w:val="28"/>
        </w:rPr>
        <w:t xml:space="preserve"> ставлення </w:t>
      </w:r>
      <w:r w:rsidRPr="006F4ED4">
        <w:rPr>
          <w:kern w:val="1"/>
          <w:szCs w:val="28"/>
        </w:rPr>
        <w:t>до</w:t>
      </w:r>
      <w:r>
        <w:rPr>
          <w:kern w:val="1"/>
          <w:szCs w:val="28"/>
        </w:rPr>
        <w:t xml:space="preserve"> тварин у розважальній </w:t>
      </w:r>
      <w:r w:rsidRPr="006F4ED4">
        <w:rPr>
          <w:kern w:val="1"/>
          <w:szCs w:val="28"/>
        </w:rPr>
        <w:t>діяльності</w:t>
      </w:r>
      <w:r>
        <w:rPr>
          <w:kern w:val="1"/>
          <w:szCs w:val="28"/>
        </w:rPr>
        <w:t>, д</w:t>
      </w:r>
      <w:r>
        <w:rPr>
          <w:szCs w:val="28"/>
        </w:rPr>
        <w:t xml:space="preserve">ля реалізації якої шляхом внесення змін до </w:t>
      </w:r>
      <w:r w:rsidRPr="00EF6750">
        <w:rPr>
          <w:szCs w:val="28"/>
        </w:rPr>
        <w:t>Закону України «Про захист тварин від жорстокого поводження»</w:t>
      </w:r>
      <w:r>
        <w:rPr>
          <w:szCs w:val="28"/>
        </w:rPr>
        <w:t xml:space="preserve"> серед іншого передбачається встановити </w:t>
      </w:r>
      <w:r w:rsidRPr="00AB1123">
        <w:rPr>
          <w:szCs w:val="28"/>
        </w:rPr>
        <w:t>визначення термінів: «</w:t>
      </w:r>
      <w:r w:rsidRPr="00AB1123">
        <w:rPr>
          <w:rFonts w:ascii="Times New Roman CYR" w:hAnsi="Times New Roman CYR" w:cs="Times New Roman CYR"/>
          <w:szCs w:val="28"/>
        </w:rPr>
        <w:t>контактний звіринець», «центри реабілітації диких тварин»</w:t>
      </w:r>
      <w:r>
        <w:rPr>
          <w:szCs w:val="28"/>
        </w:rPr>
        <w:t xml:space="preserve">; </w:t>
      </w:r>
      <w:r w:rsidRPr="00AB1123">
        <w:rPr>
          <w:szCs w:val="28"/>
        </w:rPr>
        <w:t>заборон</w:t>
      </w:r>
      <w:r>
        <w:rPr>
          <w:szCs w:val="28"/>
        </w:rPr>
        <w:t>у</w:t>
      </w:r>
      <w:r w:rsidRPr="00AB1123">
        <w:rPr>
          <w:szCs w:val="28"/>
        </w:rPr>
        <w:t xml:space="preserve"> на  використання тварин у цирках, </w:t>
      </w:r>
      <w:r w:rsidRPr="00AB1123">
        <w:rPr>
          <w:rFonts w:ascii="Times New Roman CYR" w:hAnsi="Times New Roman CYR" w:cs="Times New Roman CYR"/>
          <w:szCs w:val="28"/>
        </w:rPr>
        <w:t>діяльність контактних</w:t>
      </w:r>
      <w:r w:rsidRPr="00AB1123">
        <w:rPr>
          <w:rFonts w:ascii="Times Roman" w:hAnsi="Times Roman" w:cs="Times Roman"/>
          <w:szCs w:val="28"/>
        </w:rPr>
        <w:t xml:space="preserve"> </w:t>
      </w:r>
      <w:r w:rsidRPr="00AB1123">
        <w:rPr>
          <w:rFonts w:ascii="Times New Roman CYR" w:hAnsi="Times New Roman CYR" w:cs="Times New Roman CYR"/>
          <w:szCs w:val="28"/>
        </w:rPr>
        <w:t>звіринців</w:t>
      </w:r>
      <w:r w:rsidRPr="00AB1123">
        <w:rPr>
          <w:rFonts w:ascii="Times Roman" w:hAnsi="Times Roman" w:cs="Times Roman"/>
          <w:szCs w:val="28"/>
        </w:rPr>
        <w:t xml:space="preserve"> </w:t>
      </w:r>
      <w:r w:rsidRPr="00AB1123">
        <w:rPr>
          <w:rFonts w:ascii="Times New Roman CYR" w:hAnsi="Times New Roman CYR" w:cs="Times New Roman CYR"/>
          <w:szCs w:val="28"/>
        </w:rPr>
        <w:t>з</w:t>
      </w:r>
      <w:r w:rsidRPr="00AB1123">
        <w:rPr>
          <w:rFonts w:ascii="Times Roman" w:hAnsi="Times Roman" w:cs="Times Roman"/>
          <w:szCs w:val="28"/>
        </w:rPr>
        <w:t xml:space="preserve"> </w:t>
      </w:r>
      <w:r w:rsidRPr="00AB1123">
        <w:rPr>
          <w:rFonts w:ascii="Times New Roman CYR" w:hAnsi="Times New Roman CYR" w:cs="Times New Roman CYR"/>
          <w:szCs w:val="28"/>
        </w:rPr>
        <w:t>дикими</w:t>
      </w:r>
      <w:r w:rsidRPr="00AB1123">
        <w:rPr>
          <w:rFonts w:ascii="Times Roman" w:hAnsi="Times Roman" w:cs="Times Roman"/>
          <w:szCs w:val="28"/>
        </w:rPr>
        <w:t xml:space="preserve"> </w:t>
      </w:r>
      <w:r w:rsidRPr="00AB1123">
        <w:rPr>
          <w:rFonts w:ascii="Times New Roman CYR" w:hAnsi="Times New Roman CYR" w:cs="Times New Roman CYR"/>
          <w:szCs w:val="28"/>
        </w:rPr>
        <w:t>тваринами</w:t>
      </w:r>
      <w:r w:rsidRPr="00AB1123">
        <w:rPr>
          <w:rFonts w:ascii="Times Roman" w:hAnsi="Times Roman" w:cs="Times Roman"/>
          <w:szCs w:val="28"/>
        </w:rPr>
        <w:t xml:space="preserve"> </w:t>
      </w:r>
      <w:r w:rsidRPr="00AB1123">
        <w:rPr>
          <w:rFonts w:ascii="Times New Roman CYR" w:hAnsi="Times New Roman CYR" w:cs="Times New Roman CYR"/>
          <w:szCs w:val="28"/>
        </w:rPr>
        <w:t>та</w:t>
      </w:r>
      <w:r w:rsidRPr="00AB1123">
        <w:rPr>
          <w:rFonts w:ascii="Times Roman" w:hAnsi="Times Roman" w:cs="Times Roman"/>
          <w:szCs w:val="28"/>
        </w:rPr>
        <w:t xml:space="preserve"> </w:t>
      </w:r>
      <w:r w:rsidRPr="00AB1123">
        <w:rPr>
          <w:rFonts w:ascii="Times New Roman CYR" w:hAnsi="Times New Roman CYR" w:cs="Times New Roman CYR"/>
          <w:szCs w:val="28"/>
        </w:rPr>
        <w:t>використання</w:t>
      </w:r>
      <w:r w:rsidRPr="00AB1123">
        <w:rPr>
          <w:rFonts w:ascii="Times Roman" w:hAnsi="Times Roman" w:cs="Times Roman"/>
          <w:szCs w:val="28"/>
        </w:rPr>
        <w:t xml:space="preserve"> </w:t>
      </w:r>
      <w:r w:rsidRPr="00AB1123">
        <w:rPr>
          <w:rFonts w:ascii="Times New Roman CYR" w:hAnsi="Times New Roman CYR" w:cs="Times New Roman CYR"/>
          <w:szCs w:val="28"/>
        </w:rPr>
        <w:t>диких</w:t>
      </w:r>
      <w:r w:rsidRPr="00AB1123">
        <w:rPr>
          <w:rFonts w:ascii="Times Roman" w:hAnsi="Times Roman" w:cs="Times Roman"/>
          <w:szCs w:val="28"/>
        </w:rPr>
        <w:t xml:space="preserve"> </w:t>
      </w:r>
      <w:r w:rsidRPr="00AB1123">
        <w:rPr>
          <w:rFonts w:ascii="Times New Roman CYR" w:hAnsi="Times New Roman CYR" w:cs="Times New Roman CYR"/>
          <w:szCs w:val="28"/>
        </w:rPr>
        <w:t>тварин</w:t>
      </w:r>
      <w:r w:rsidRPr="00AB1123">
        <w:rPr>
          <w:rFonts w:ascii="Times Roman" w:hAnsi="Times Roman" w:cs="Times Roman"/>
          <w:szCs w:val="28"/>
        </w:rPr>
        <w:t xml:space="preserve"> </w:t>
      </w:r>
      <w:r w:rsidRPr="00AB1123">
        <w:rPr>
          <w:rFonts w:ascii="Times New Roman CYR" w:hAnsi="Times New Roman CYR" w:cs="Times New Roman CYR"/>
          <w:szCs w:val="28"/>
        </w:rPr>
        <w:t>у</w:t>
      </w:r>
      <w:r w:rsidRPr="00AB1123">
        <w:rPr>
          <w:rFonts w:ascii="Times Roman" w:hAnsi="Times Roman" w:cs="Times Roman"/>
          <w:szCs w:val="28"/>
        </w:rPr>
        <w:t xml:space="preserve"> </w:t>
      </w:r>
      <w:r w:rsidRPr="00AB1123">
        <w:rPr>
          <w:rFonts w:ascii="Times New Roman CYR" w:hAnsi="Times New Roman CYR" w:cs="Times New Roman CYR"/>
          <w:szCs w:val="28"/>
        </w:rPr>
        <w:t>видовищних</w:t>
      </w:r>
      <w:r w:rsidRPr="00AB1123">
        <w:rPr>
          <w:rFonts w:ascii="Times Roman" w:hAnsi="Times Roman" w:cs="Times Roman"/>
          <w:szCs w:val="28"/>
        </w:rPr>
        <w:t xml:space="preserve"> </w:t>
      </w:r>
      <w:r w:rsidRPr="00AB1123">
        <w:rPr>
          <w:rFonts w:ascii="Times New Roman CYR" w:hAnsi="Times New Roman CYR" w:cs="Times New Roman CYR"/>
          <w:szCs w:val="28"/>
        </w:rPr>
        <w:t>заходах</w:t>
      </w:r>
      <w:r w:rsidRPr="00AB1123">
        <w:rPr>
          <w:rFonts w:ascii="Times Roman" w:hAnsi="Times Roman" w:cs="Times Roman"/>
          <w:szCs w:val="28"/>
        </w:rPr>
        <w:t xml:space="preserve">, </w:t>
      </w:r>
      <w:r w:rsidRPr="00AB1123">
        <w:rPr>
          <w:rFonts w:ascii="Times New Roman CYR" w:hAnsi="Times New Roman CYR" w:cs="Times New Roman CYR"/>
          <w:szCs w:val="28"/>
        </w:rPr>
        <w:t>що</w:t>
      </w:r>
      <w:r w:rsidRPr="00AB1123">
        <w:rPr>
          <w:rFonts w:ascii="Times Roman" w:hAnsi="Times Roman" w:cs="Times Roman"/>
          <w:szCs w:val="28"/>
        </w:rPr>
        <w:t xml:space="preserve"> </w:t>
      </w:r>
      <w:r w:rsidRPr="00AB1123">
        <w:rPr>
          <w:rFonts w:ascii="Times New Roman CYR" w:hAnsi="Times New Roman CYR" w:cs="Times New Roman CYR"/>
          <w:szCs w:val="28"/>
        </w:rPr>
        <w:t>передбачають</w:t>
      </w:r>
      <w:r w:rsidRPr="00AB1123">
        <w:rPr>
          <w:rFonts w:ascii="Times Roman" w:hAnsi="Times Roman" w:cs="Times Roman"/>
          <w:szCs w:val="28"/>
        </w:rPr>
        <w:t xml:space="preserve"> </w:t>
      </w:r>
      <w:r w:rsidRPr="00AB1123">
        <w:rPr>
          <w:rFonts w:ascii="Times New Roman CYR" w:hAnsi="Times New Roman CYR" w:cs="Times New Roman CYR"/>
          <w:szCs w:val="28"/>
        </w:rPr>
        <w:t>демонстрацію</w:t>
      </w:r>
      <w:r w:rsidRPr="00AB1123">
        <w:rPr>
          <w:rFonts w:ascii="Times Roman" w:hAnsi="Times Roman" w:cs="Times Roman"/>
          <w:szCs w:val="28"/>
        </w:rPr>
        <w:t xml:space="preserve"> </w:t>
      </w:r>
      <w:r w:rsidRPr="00AB1123">
        <w:rPr>
          <w:rFonts w:ascii="Times New Roman CYR" w:hAnsi="Times New Roman CYR" w:cs="Times New Roman CYR"/>
          <w:szCs w:val="28"/>
        </w:rPr>
        <w:t>здатності</w:t>
      </w:r>
      <w:r w:rsidRPr="00AB1123">
        <w:rPr>
          <w:rFonts w:ascii="Times Roman" w:hAnsi="Times Roman" w:cs="Times Roman"/>
          <w:szCs w:val="28"/>
        </w:rPr>
        <w:t xml:space="preserve"> </w:t>
      </w:r>
      <w:r w:rsidRPr="00AB1123">
        <w:rPr>
          <w:rFonts w:ascii="Times New Roman CYR" w:hAnsi="Times New Roman CYR" w:cs="Times New Roman CYR"/>
          <w:szCs w:val="28"/>
        </w:rPr>
        <w:t>їх</w:t>
      </w:r>
      <w:r w:rsidRPr="00AB1123">
        <w:rPr>
          <w:rFonts w:ascii="Times Roman" w:hAnsi="Times Roman" w:cs="Times Roman"/>
          <w:szCs w:val="28"/>
        </w:rPr>
        <w:t xml:space="preserve"> </w:t>
      </w:r>
      <w:r w:rsidRPr="00AB1123">
        <w:rPr>
          <w:rFonts w:ascii="Times New Roman CYR" w:hAnsi="Times New Roman CYR" w:cs="Times New Roman CYR"/>
          <w:szCs w:val="28"/>
        </w:rPr>
        <w:t>до</w:t>
      </w:r>
      <w:r w:rsidRPr="00AB1123">
        <w:rPr>
          <w:rFonts w:ascii="Times Roman" w:hAnsi="Times Roman" w:cs="Times Roman"/>
          <w:szCs w:val="28"/>
        </w:rPr>
        <w:t xml:space="preserve"> </w:t>
      </w:r>
      <w:r w:rsidRPr="00AB1123">
        <w:rPr>
          <w:rFonts w:ascii="Times New Roman CYR" w:hAnsi="Times New Roman CYR" w:cs="Times New Roman CYR"/>
          <w:szCs w:val="28"/>
        </w:rPr>
        <w:t>дресури</w:t>
      </w:r>
      <w:r w:rsidRPr="00AB1123">
        <w:rPr>
          <w:rFonts w:cs="Times Roman"/>
          <w:szCs w:val="28"/>
        </w:rPr>
        <w:t xml:space="preserve"> </w:t>
      </w:r>
      <w:r w:rsidRPr="00AB1123">
        <w:rPr>
          <w:szCs w:val="28"/>
        </w:rPr>
        <w:t>тощо</w:t>
      </w:r>
      <w:r>
        <w:rPr>
          <w:szCs w:val="28"/>
        </w:rPr>
        <w:t xml:space="preserve">; </w:t>
      </w:r>
      <w:r w:rsidR="003F09D2">
        <w:rPr>
          <w:szCs w:val="28"/>
        </w:rPr>
        <w:t xml:space="preserve">а також визначити, </w:t>
      </w:r>
      <w:r>
        <w:rPr>
          <w:szCs w:val="28"/>
        </w:rPr>
        <w:t xml:space="preserve">що </w:t>
      </w:r>
      <w:r w:rsidRPr="003045FC">
        <w:rPr>
          <w:szCs w:val="28"/>
        </w:rPr>
        <w:t xml:space="preserve">тварини, які утримуються та (або) використовуються у діяльності цирків і перебувають на їх балансі та є об’єктами державної власності, передаються безоплатно та за згодою приймаючої сторони до центрів реабілітації диких тварин, притулків для тварин та інших установ, що можуть забезпечити утримання тварин згідно чинного </w:t>
      </w:r>
      <w:r w:rsidRPr="00842110">
        <w:rPr>
          <w:szCs w:val="28"/>
        </w:rPr>
        <w:t xml:space="preserve">законодавства, будь-якої форми власності, які розміщуються на території України чи за її межами. </w:t>
      </w:r>
    </w:p>
    <w:p w:rsidR="00F25C46" w:rsidRPr="00942ADA" w:rsidRDefault="00F25C46" w:rsidP="00F25C46">
      <w:pPr>
        <w:pStyle w:val="HTML"/>
        <w:tabs>
          <w:tab w:val="clear" w:pos="916"/>
          <w:tab w:val="left" w:pos="0"/>
        </w:tabs>
        <w:ind w:firstLine="851"/>
        <w:jc w:val="both"/>
        <w:textAlignment w:val="baseline"/>
        <w:rPr>
          <w:rFonts w:ascii="Times New Roman" w:hAnsi="Times New Roman" w:cs="Times New Roman"/>
          <w:sz w:val="28"/>
          <w:szCs w:val="28"/>
        </w:rPr>
      </w:pPr>
      <w:r w:rsidRPr="00842110">
        <w:rPr>
          <w:rFonts w:ascii="Times New Roman" w:hAnsi="Times New Roman" w:cs="Times New Roman"/>
          <w:sz w:val="28"/>
          <w:szCs w:val="28"/>
        </w:rPr>
        <w:t xml:space="preserve">Міністерство фінансів України у експертному висновку </w:t>
      </w:r>
      <w:r w:rsidR="00426708">
        <w:rPr>
          <w:rFonts w:ascii="Times New Roman" w:hAnsi="Times New Roman" w:cs="Times New Roman"/>
          <w:sz w:val="28"/>
          <w:szCs w:val="28"/>
        </w:rPr>
        <w:t xml:space="preserve">до </w:t>
      </w:r>
      <w:r w:rsidRPr="00842110">
        <w:rPr>
          <w:rFonts w:ascii="Times New Roman" w:hAnsi="Times New Roman" w:cs="Times New Roman"/>
          <w:sz w:val="28"/>
          <w:szCs w:val="28"/>
        </w:rPr>
        <w:t xml:space="preserve">законопроекту зазначає, що реалізація його положень може призвести до збільшення видатків на утримання установ державної та комунальної форм власності (центрів реабілітації, притулків для тварин та інших установ), до яких буде здійснена передача диких тварин, </w:t>
      </w:r>
      <w:r w:rsidR="00B22B82">
        <w:rPr>
          <w:rFonts w:ascii="Times New Roman" w:hAnsi="Times New Roman" w:cs="Times New Roman"/>
          <w:sz w:val="28"/>
          <w:szCs w:val="28"/>
        </w:rPr>
        <w:t>проте</w:t>
      </w:r>
      <w:r w:rsidRPr="00842110">
        <w:rPr>
          <w:rFonts w:ascii="Times New Roman" w:hAnsi="Times New Roman" w:cs="Times New Roman"/>
          <w:sz w:val="28"/>
          <w:szCs w:val="28"/>
        </w:rPr>
        <w:t xml:space="preserve"> визначення вартісної величини такого впливу на показники бюджету унеможливлене, оскільки </w:t>
      </w:r>
      <w:r w:rsidR="003F09D2">
        <w:rPr>
          <w:rFonts w:ascii="Times New Roman" w:hAnsi="Times New Roman" w:cs="Times New Roman"/>
          <w:sz w:val="28"/>
          <w:szCs w:val="28"/>
        </w:rPr>
        <w:t>авторами</w:t>
      </w:r>
      <w:r w:rsidRPr="00842110">
        <w:rPr>
          <w:rFonts w:ascii="Times New Roman" w:hAnsi="Times New Roman" w:cs="Times New Roman"/>
          <w:sz w:val="28"/>
          <w:szCs w:val="28"/>
        </w:rPr>
        <w:t xml:space="preserve"> не надано відповідних розрахунків.</w:t>
      </w:r>
      <w:r w:rsidR="00B22B82">
        <w:rPr>
          <w:rFonts w:ascii="Times New Roman" w:hAnsi="Times New Roman" w:cs="Times New Roman"/>
          <w:sz w:val="28"/>
          <w:szCs w:val="28"/>
        </w:rPr>
        <w:t xml:space="preserve"> </w:t>
      </w:r>
      <w:r w:rsidR="003F09D2">
        <w:rPr>
          <w:rFonts w:ascii="Times New Roman" w:hAnsi="Times New Roman" w:cs="Times New Roman"/>
          <w:sz w:val="28"/>
          <w:szCs w:val="28"/>
        </w:rPr>
        <w:t xml:space="preserve">На </w:t>
      </w:r>
      <w:r>
        <w:rPr>
          <w:rFonts w:ascii="Times New Roman" w:hAnsi="Times New Roman"/>
          <w:sz w:val="28"/>
          <w:szCs w:val="28"/>
        </w:rPr>
        <w:t>необхідність значного збільшення фінансових ресурсів</w:t>
      </w:r>
      <w:r w:rsidR="003F09D2">
        <w:rPr>
          <w:rFonts w:ascii="Times New Roman" w:hAnsi="Times New Roman"/>
          <w:sz w:val="28"/>
          <w:szCs w:val="28"/>
        </w:rPr>
        <w:t xml:space="preserve"> </w:t>
      </w:r>
      <w:r w:rsidR="00426708">
        <w:rPr>
          <w:rFonts w:ascii="Times New Roman" w:hAnsi="Times New Roman"/>
          <w:sz w:val="28"/>
          <w:szCs w:val="28"/>
        </w:rPr>
        <w:t xml:space="preserve">вказаних вище установ, </w:t>
      </w:r>
      <w:r w:rsidR="003F09D2">
        <w:rPr>
          <w:rFonts w:ascii="Times New Roman" w:hAnsi="Times New Roman"/>
          <w:sz w:val="28"/>
          <w:szCs w:val="28"/>
        </w:rPr>
        <w:t xml:space="preserve">що можуть забезпечувати утримання тварин, та відсутність </w:t>
      </w:r>
      <w:r w:rsidR="003F09D2">
        <w:rPr>
          <w:rFonts w:ascii="Times New Roman" w:hAnsi="Times New Roman"/>
          <w:sz w:val="28"/>
          <w:szCs w:val="28"/>
        </w:rPr>
        <w:lastRenderedPageBreak/>
        <w:t xml:space="preserve">розрахунку орієнтованих </w:t>
      </w:r>
      <w:r w:rsidR="003F09D2" w:rsidRPr="00942ADA">
        <w:rPr>
          <w:rFonts w:ascii="Times New Roman" w:hAnsi="Times New Roman"/>
          <w:sz w:val="28"/>
          <w:szCs w:val="28"/>
        </w:rPr>
        <w:t xml:space="preserve">витрат </w:t>
      </w:r>
      <w:r w:rsidR="00942ADA" w:rsidRPr="00942ADA">
        <w:rPr>
          <w:rFonts w:ascii="Times New Roman" w:hAnsi="Times New Roman"/>
          <w:sz w:val="28"/>
          <w:szCs w:val="28"/>
        </w:rPr>
        <w:t xml:space="preserve">також </w:t>
      </w:r>
      <w:r w:rsidR="003F09D2" w:rsidRPr="00942ADA">
        <w:rPr>
          <w:rFonts w:ascii="Times New Roman" w:hAnsi="Times New Roman"/>
          <w:sz w:val="28"/>
          <w:szCs w:val="28"/>
        </w:rPr>
        <w:t xml:space="preserve">звернуто увагу </w:t>
      </w:r>
      <w:r w:rsidRPr="00942ADA">
        <w:rPr>
          <w:rFonts w:ascii="Times New Roman" w:hAnsi="Times New Roman"/>
          <w:sz w:val="28"/>
          <w:szCs w:val="28"/>
        </w:rPr>
        <w:t>у висновку</w:t>
      </w:r>
      <w:r w:rsidRPr="00942ADA">
        <w:t xml:space="preserve"> </w:t>
      </w:r>
      <w:hyperlink r:id="rId6" w:history="1">
        <w:r w:rsidRPr="00942ADA">
          <w:rPr>
            <w:rStyle w:val="ac"/>
            <w:rFonts w:ascii="Times New Roman" w:eastAsia="Calibri" w:hAnsi="Times New Roman" w:cs="Times New Roman"/>
            <w:color w:val="auto"/>
            <w:sz w:val="28"/>
            <w:szCs w:val="28"/>
            <w:u w:val="none"/>
            <w:bdr w:val="none" w:sz="0" w:space="0" w:color="auto" w:frame="1"/>
          </w:rPr>
          <w:t>Головн</w:t>
        </w:r>
        <w:r w:rsidRPr="00942ADA">
          <w:rPr>
            <w:rStyle w:val="ac"/>
            <w:rFonts w:ascii="Times New Roman" w:hAnsi="Times New Roman"/>
            <w:color w:val="auto"/>
            <w:sz w:val="28"/>
            <w:szCs w:val="28"/>
            <w:u w:val="none"/>
            <w:bdr w:val="none" w:sz="0" w:space="0" w:color="auto" w:frame="1"/>
          </w:rPr>
          <w:t>ого</w:t>
        </w:r>
        <w:r w:rsidRPr="00942ADA">
          <w:rPr>
            <w:rStyle w:val="ac"/>
            <w:rFonts w:ascii="Times New Roman" w:eastAsia="Calibri" w:hAnsi="Times New Roman" w:cs="Times New Roman"/>
            <w:color w:val="auto"/>
            <w:sz w:val="28"/>
            <w:szCs w:val="28"/>
            <w:u w:val="none"/>
            <w:bdr w:val="none" w:sz="0" w:space="0" w:color="auto" w:frame="1"/>
          </w:rPr>
          <w:t xml:space="preserve"> науково-експертн</w:t>
        </w:r>
        <w:r w:rsidRPr="00942ADA">
          <w:rPr>
            <w:rStyle w:val="ac"/>
            <w:rFonts w:ascii="Times New Roman" w:hAnsi="Times New Roman"/>
            <w:color w:val="auto"/>
            <w:sz w:val="28"/>
            <w:szCs w:val="28"/>
            <w:u w:val="none"/>
            <w:bdr w:val="none" w:sz="0" w:space="0" w:color="auto" w:frame="1"/>
          </w:rPr>
          <w:t>ого</w:t>
        </w:r>
        <w:r w:rsidRPr="00942ADA">
          <w:rPr>
            <w:rStyle w:val="ac"/>
            <w:rFonts w:ascii="Times New Roman" w:eastAsia="Calibri" w:hAnsi="Times New Roman" w:cs="Times New Roman"/>
            <w:color w:val="auto"/>
            <w:sz w:val="28"/>
            <w:szCs w:val="28"/>
            <w:u w:val="none"/>
            <w:bdr w:val="none" w:sz="0" w:space="0" w:color="auto" w:frame="1"/>
          </w:rPr>
          <w:t xml:space="preserve"> управління Апарату Верховної Ради України</w:t>
        </w:r>
      </w:hyperlink>
      <w:r w:rsidRPr="00942ADA">
        <w:rPr>
          <w:rFonts w:ascii="Times New Roman" w:hAnsi="Times New Roman"/>
          <w:sz w:val="28"/>
          <w:szCs w:val="28"/>
        </w:rPr>
        <w:t>.</w:t>
      </w:r>
      <w:r w:rsidRPr="00942ADA">
        <w:rPr>
          <w:rFonts w:ascii="Times New Roman" w:hAnsi="Times New Roman" w:cs="Times New Roman"/>
          <w:sz w:val="28"/>
          <w:szCs w:val="28"/>
        </w:rPr>
        <w:t xml:space="preserve"> </w:t>
      </w:r>
    </w:p>
    <w:p w:rsidR="00F25C46" w:rsidRPr="0061003F" w:rsidRDefault="00F25C46" w:rsidP="00F25C46">
      <w:pPr>
        <w:ind w:firstLine="851"/>
        <w:jc w:val="both"/>
        <w:rPr>
          <w:rStyle w:val="a8"/>
          <w:i w:val="0"/>
        </w:rPr>
      </w:pPr>
      <w:r w:rsidRPr="00942ADA">
        <w:rPr>
          <w:rStyle w:val="a8"/>
          <w:i w:val="0"/>
          <w:szCs w:val="28"/>
        </w:rPr>
        <w:t>Однак,</w:t>
      </w:r>
      <w:r w:rsidRPr="00942ADA">
        <w:rPr>
          <w:rStyle w:val="a8"/>
          <w:szCs w:val="28"/>
        </w:rPr>
        <w:t xml:space="preserve"> </w:t>
      </w:r>
      <w:r w:rsidRPr="00942ADA">
        <w:rPr>
          <w:rStyle w:val="a8"/>
          <w:i w:val="0"/>
          <w:szCs w:val="28"/>
        </w:rPr>
        <w:t>всупереч вимогам 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w:t>
      </w:r>
      <w:r w:rsidRPr="00F25C46">
        <w:rPr>
          <w:rStyle w:val="a8"/>
          <w:i w:val="0"/>
          <w:szCs w:val="28"/>
        </w:rPr>
        <w:t>-економічне обґрунтування (включаючи</w:t>
      </w:r>
      <w:r w:rsidRPr="00F25C46">
        <w:rPr>
          <w:rStyle w:val="a8"/>
          <w:i w:val="0"/>
        </w:rPr>
        <w:t xml:space="preserve"> відповідні розрахунки) та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бюджетів.</w:t>
      </w:r>
      <w:r>
        <w:rPr>
          <w:rStyle w:val="a8"/>
          <w:i w:val="0"/>
        </w:rPr>
        <w:t xml:space="preserve"> Натомість у пояснювальній записці до законопроекту визначено, що його реалізація не потребує видатків з державного бюджету.</w:t>
      </w:r>
    </w:p>
    <w:p w:rsidR="00F25C46" w:rsidRDefault="00F25C46" w:rsidP="00F25C46">
      <w:pPr>
        <w:ind w:firstLine="851"/>
        <w:jc w:val="both"/>
      </w:pPr>
      <w:r>
        <w:rPr>
          <w:bCs/>
        </w:rPr>
        <w:t xml:space="preserve">Зважаючи, що законопроект буде мати влив на показники державного та місцевих бюджетів, термін </w:t>
      </w:r>
      <w:r w:rsidRPr="000B3E9F">
        <w:rPr>
          <w:bCs/>
        </w:rPr>
        <w:t xml:space="preserve">набрання чинності законом, визначений у законопроекті, </w:t>
      </w:r>
      <w:r>
        <w:rPr>
          <w:bCs/>
        </w:rPr>
        <w:t>не узгоджується з</w:t>
      </w:r>
      <w:r w:rsidRPr="000B3E9F">
        <w:rPr>
          <w:bCs/>
        </w:rPr>
        <w:t xml:space="preserve"> вимогам</w:t>
      </w:r>
      <w:r>
        <w:rPr>
          <w:bCs/>
        </w:rPr>
        <w:t>и</w:t>
      </w:r>
      <w:r w:rsidRPr="000B3E9F">
        <w:rPr>
          <w:bCs/>
        </w:rPr>
        <w:t xml:space="preserve"> частини третьої статті</w:t>
      </w:r>
      <w:r>
        <w:rPr>
          <w:bCs/>
        </w:rPr>
        <w:t> </w:t>
      </w:r>
      <w:r w:rsidRPr="000B3E9F">
        <w:rPr>
          <w:bCs/>
        </w:rPr>
        <w:t>27 Бюджетного кодексу України</w:t>
      </w:r>
      <w:r>
        <w:rPr>
          <w:bCs/>
        </w:rPr>
        <w:t>, що містить положення щодо</w:t>
      </w:r>
      <w:r w:rsidRPr="000B3E9F">
        <w:rPr>
          <w:bCs/>
        </w:rPr>
        <w:t xml:space="preserve"> набрання чинності законами України або їх окремими положеннями, які впливають на показники бюджету (зменшують надходження бюджету та/або збільшують витрати бюджету).</w:t>
      </w:r>
    </w:p>
    <w:p w:rsidR="00F25C46" w:rsidRPr="00FC2905" w:rsidRDefault="00DE4D73" w:rsidP="00F25C46">
      <w:pPr>
        <w:ind w:firstLine="709"/>
        <w:jc w:val="both"/>
        <w:rPr>
          <w:szCs w:val="28"/>
        </w:rPr>
      </w:pPr>
      <w:r w:rsidRPr="00067BDA">
        <w:rPr>
          <w:szCs w:val="28"/>
        </w:rPr>
        <w:t xml:space="preserve">За наслідками розгляду Комітет ухвалив рішення, що проект Закону </w:t>
      </w:r>
      <w:r w:rsidR="00F25C46" w:rsidRPr="00735B97">
        <w:t xml:space="preserve">про </w:t>
      </w:r>
      <w:r w:rsidR="00F25C46" w:rsidRPr="00B860FA">
        <w:rPr>
          <w:bCs/>
          <w:szCs w:val="28"/>
        </w:rPr>
        <w:t>внесення змін до деяких законодавчих актів України щодо удосконалення законодавства з питань захисту тварин від жорстокого поводження у розважальній діяльності</w:t>
      </w:r>
      <w:r w:rsidR="00F25C46">
        <w:rPr>
          <w:bCs/>
          <w:szCs w:val="28"/>
        </w:rPr>
        <w:t xml:space="preserve"> </w:t>
      </w:r>
      <w:r w:rsidR="00F25C46" w:rsidRPr="00735B97">
        <w:t>(реєстр. № </w:t>
      </w:r>
      <w:r w:rsidR="00F25C46">
        <w:t>5409</w:t>
      </w:r>
      <w:r w:rsidR="00F25C46" w:rsidRPr="00735B97">
        <w:t xml:space="preserve"> від </w:t>
      </w:r>
      <w:r w:rsidR="00F25C46">
        <w:t>21</w:t>
      </w:r>
      <w:r w:rsidR="00F25C46" w:rsidRPr="00735B97">
        <w:rPr>
          <w:lang w:val="ru-RU"/>
        </w:rPr>
        <w:t>.0</w:t>
      </w:r>
      <w:r w:rsidR="00F25C46">
        <w:rPr>
          <w:lang w:val="ru-RU"/>
        </w:rPr>
        <w:t>4</w:t>
      </w:r>
      <w:r w:rsidR="00F25C46" w:rsidRPr="00735B97">
        <w:t>.20</w:t>
      </w:r>
      <w:r w:rsidR="00F25C46">
        <w:t>21</w:t>
      </w:r>
      <w:r w:rsidR="00F25C46" w:rsidRPr="00735B97">
        <w:t xml:space="preserve">), поданий народними депутатами України </w:t>
      </w:r>
      <w:r w:rsidR="00F25C46">
        <w:t xml:space="preserve">Овчинниковою Ю.Ю., Рудик К.О. </w:t>
      </w:r>
      <w:r w:rsidR="00F25C46" w:rsidRPr="00735B97">
        <w:t>та іншими</w:t>
      </w:r>
      <w:r w:rsidR="00F25C46" w:rsidRPr="00E6316B">
        <w:t xml:space="preserve"> </w:t>
      </w:r>
      <w:r w:rsidR="00F25C46" w:rsidRPr="00735B97">
        <w:t>народними депутатами України</w:t>
      </w:r>
      <w:r w:rsidR="00F25C46">
        <w:t>,</w:t>
      </w:r>
      <w:r w:rsidR="00F25C46" w:rsidRPr="00E067DF">
        <w:t xml:space="preserve"> </w:t>
      </w:r>
      <w:bookmarkStart w:id="0" w:name="_GoBack"/>
      <w:r w:rsidR="00F25C46" w:rsidRPr="00E067DF">
        <w:rPr>
          <w:szCs w:val="28"/>
        </w:rPr>
        <w:t xml:space="preserve">має </w:t>
      </w:r>
      <w:r w:rsidR="00F25C46" w:rsidRPr="00F51C68">
        <w:rPr>
          <w:szCs w:val="28"/>
        </w:rPr>
        <w:t xml:space="preserve">вплив на показники </w:t>
      </w:r>
      <w:r w:rsidR="00F25C46">
        <w:rPr>
          <w:szCs w:val="28"/>
        </w:rPr>
        <w:t xml:space="preserve">державного та місцевих </w:t>
      </w:r>
      <w:r w:rsidR="00F25C46" w:rsidRPr="00F51C68">
        <w:rPr>
          <w:szCs w:val="28"/>
        </w:rPr>
        <w:t>бюджет</w:t>
      </w:r>
      <w:r w:rsidR="00F25C46">
        <w:rPr>
          <w:szCs w:val="28"/>
        </w:rPr>
        <w:t>ів</w:t>
      </w:r>
      <w:r w:rsidR="00F25C46" w:rsidRPr="00F51C68">
        <w:rPr>
          <w:szCs w:val="28"/>
        </w:rPr>
        <w:t xml:space="preserve"> (</w:t>
      </w:r>
      <w:r w:rsidR="00F25C46">
        <w:rPr>
          <w:szCs w:val="28"/>
        </w:rPr>
        <w:t xml:space="preserve">може призвести до </w:t>
      </w:r>
      <w:r w:rsidR="00F25C46" w:rsidRPr="00F51C68">
        <w:rPr>
          <w:szCs w:val="28"/>
        </w:rPr>
        <w:t>збільш</w:t>
      </w:r>
      <w:r w:rsidR="00F25C46">
        <w:rPr>
          <w:szCs w:val="28"/>
        </w:rPr>
        <w:t>ення</w:t>
      </w:r>
      <w:r w:rsidR="00F25C46" w:rsidRPr="00F51C68">
        <w:rPr>
          <w:szCs w:val="28"/>
        </w:rPr>
        <w:t xml:space="preserve"> ви</w:t>
      </w:r>
      <w:r w:rsidR="00F25C46">
        <w:rPr>
          <w:szCs w:val="28"/>
        </w:rPr>
        <w:t>датків</w:t>
      </w:r>
      <w:r w:rsidR="00F25C46" w:rsidRPr="00F51C68">
        <w:rPr>
          <w:szCs w:val="28"/>
        </w:rPr>
        <w:t xml:space="preserve">). </w:t>
      </w:r>
      <w:r w:rsidR="00F25C46" w:rsidRPr="003E2F1F">
        <w:rPr>
          <w:szCs w:val="28"/>
        </w:rPr>
        <w:t>У разі прийняття відповідно</w:t>
      </w:r>
      <w:r w:rsidR="00F25C46">
        <w:rPr>
          <w:szCs w:val="28"/>
        </w:rPr>
        <w:t>го закону до 15 липня 2021</w:t>
      </w:r>
      <w:r w:rsidR="00F25C46" w:rsidRPr="003E2F1F">
        <w:rPr>
          <w:szCs w:val="28"/>
        </w:rPr>
        <w:t xml:space="preserve"> року він має вводитися в дію не раніше 1 січня 202</w:t>
      </w:r>
      <w:r w:rsidR="00F25C46">
        <w:rPr>
          <w:szCs w:val="28"/>
        </w:rPr>
        <w:t>2</w:t>
      </w:r>
      <w:r w:rsidR="00F25C46" w:rsidRPr="003E2F1F">
        <w:rPr>
          <w:szCs w:val="28"/>
        </w:rPr>
        <w:t xml:space="preserve"> року, а після 15 липня 202</w:t>
      </w:r>
      <w:r w:rsidR="00F25C46">
        <w:rPr>
          <w:szCs w:val="28"/>
        </w:rPr>
        <w:t>1 року – не раніше 1 січня 2023 </w:t>
      </w:r>
      <w:r w:rsidR="00F25C46" w:rsidRPr="003E2F1F">
        <w:rPr>
          <w:szCs w:val="28"/>
        </w:rPr>
        <w:t>року (або 1 січня наступного за цим року залежно від часу прийняття закону).</w:t>
      </w:r>
    </w:p>
    <w:bookmarkEnd w:id="0"/>
    <w:p w:rsidR="00F34692" w:rsidRDefault="00F34692" w:rsidP="00F25C46">
      <w:pPr>
        <w:ind w:firstLine="720"/>
        <w:jc w:val="both"/>
      </w:pPr>
    </w:p>
    <w:p w:rsidR="00F34692" w:rsidRDefault="00F34692" w:rsidP="00067BDA">
      <w:pPr>
        <w:ind w:firstLine="851"/>
        <w:jc w:val="both"/>
      </w:pPr>
    </w:p>
    <w:p w:rsidR="00F25C46" w:rsidRDefault="00F25C46" w:rsidP="00067BDA">
      <w:pPr>
        <w:ind w:firstLine="851"/>
        <w:jc w:val="both"/>
      </w:pPr>
    </w:p>
    <w:p w:rsidR="00F34692" w:rsidRDefault="00F34692" w:rsidP="00067BDA">
      <w:pPr>
        <w:ind w:firstLine="851"/>
        <w:jc w:val="both"/>
      </w:pPr>
    </w:p>
    <w:p w:rsidR="00FD136C" w:rsidRDefault="00FD136C" w:rsidP="00067BDA">
      <w:pPr>
        <w:ind w:firstLine="851"/>
        <w:jc w:val="both"/>
      </w:pPr>
    </w:p>
    <w:p w:rsidR="000142D1" w:rsidRPr="003524F9" w:rsidRDefault="000142D1" w:rsidP="000142D1">
      <w:pPr>
        <w:pStyle w:val="a3"/>
        <w:ind w:left="0"/>
        <w:rPr>
          <w:b w:val="0"/>
          <w:sz w:val="12"/>
          <w:szCs w:val="12"/>
          <w:lang w:val="ru-RU"/>
        </w:rPr>
      </w:pPr>
      <w:r w:rsidRPr="005A1383">
        <w:rPr>
          <w:szCs w:val="28"/>
          <w:lang w:val="uk-UA"/>
        </w:rPr>
        <w:t>Голова Комітету</w:t>
      </w:r>
      <w:r w:rsidRPr="005A1383">
        <w:rPr>
          <w:szCs w:val="28"/>
          <w:lang w:val="uk-UA"/>
        </w:rPr>
        <w:tab/>
      </w:r>
      <w:r w:rsidRPr="005A1383">
        <w:rPr>
          <w:szCs w:val="28"/>
          <w:lang w:val="uk-UA"/>
        </w:rPr>
        <w:tab/>
      </w:r>
      <w:r w:rsidRPr="005A1383">
        <w:rPr>
          <w:szCs w:val="28"/>
          <w:lang w:val="uk-UA"/>
        </w:rPr>
        <w:tab/>
      </w:r>
      <w:r w:rsidRPr="005A1383">
        <w:rPr>
          <w:szCs w:val="28"/>
          <w:lang w:val="uk-UA"/>
        </w:rPr>
        <w:tab/>
        <w:t xml:space="preserve">                    </w:t>
      </w:r>
      <w:r w:rsidRPr="005A1383">
        <w:rPr>
          <w:szCs w:val="28"/>
          <w:lang w:val="uk-UA"/>
        </w:rPr>
        <w:tab/>
      </w:r>
      <w:r w:rsidRPr="005A1383">
        <w:rPr>
          <w:szCs w:val="28"/>
          <w:lang w:val="uk-UA"/>
        </w:rPr>
        <w:tab/>
      </w:r>
      <w:r w:rsidR="009019F3" w:rsidRPr="005A1383">
        <w:rPr>
          <w:szCs w:val="28"/>
          <w:lang w:val="uk-UA"/>
        </w:rPr>
        <w:t xml:space="preserve"> </w:t>
      </w:r>
      <w:r w:rsidR="00FD136C">
        <w:rPr>
          <w:szCs w:val="28"/>
          <w:lang w:val="uk-UA"/>
        </w:rPr>
        <w:t xml:space="preserve"> </w:t>
      </w:r>
      <w:r w:rsidR="009019F3" w:rsidRPr="005A1383">
        <w:rPr>
          <w:szCs w:val="28"/>
          <w:lang w:val="uk-UA"/>
        </w:rPr>
        <w:t xml:space="preserve">    </w:t>
      </w:r>
      <w:r w:rsidR="00B22B82">
        <w:rPr>
          <w:szCs w:val="28"/>
          <w:lang w:val="uk-UA"/>
        </w:rPr>
        <w:t xml:space="preserve">    </w:t>
      </w:r>
      <w:r w:rsidR="009019F3" w:rsidRPr="005A1383">
        <w:rPr>
          <w:szCs w:val="28"/>
          <w:lang w:val="uk-UA"/>
        </w:rPr>
        <w:t xml:space="preserve">  </w:t>
      </w:r>
      <w:r w:rsidR="005A1383">
        <w:rPr>
          <w:szCs w:val="28"/>
          <w:lang w:val="uk-UA"/>
        </w:rPr>
        <w:t>Ю.Ю. Арістов</w:t>
      </w:r>
    </w:p>
    <w:p w:rsidR="00FD136C" w:rsidRDefault="00FD136C" w:rsidP="000142D1">
      <w:pPr>
        <w:pStyle w:val="a3"/>
        <w:ind w:left="0"/>
        <w:rPr>
          <w:sz w:val="12"/>
          <w:szCs w:val="12"/>
          <w:lang w:val="ru-RU"/>
        </w:rPr>
      </w:pPr>
    </w:p>
    <w:p w:rsidR="00FD136C" w:rsidRDefault="00FD136C" w:rsidP="000142D1">
      <w:pPr>
        <w:pStyle w:val="a3"/>
        <w:ind w:left="0"/>
        <w:rPr>
          <w:sz w:val="12"/>
          <w:szCs w:val="12"/>
          <w:lang w:val="ru-RU"/>
        </w:rPr>
      </w:pPr>
    </w:p>
    <w:p w:rsidR="00FD136C" w:rsidRDefault="00FD136C" w:rsidP="000142D1">
      <w:pPr>
        <w:pStyle w:val="a3"/>
        <w:ind w:left="0"/>
        <w:rPr>
          <w:sz w:val="12"/>
          <w:szCs w:val="12"/>
          <w:lang w:val="ru-RU"/>
        </w:rPr>
      </w:pPr>
    </w:p>
    <w:p w:rsidR="00FD136C" w:rsidRDefault="00FD136C" w:rsidP="000142D1">
      <w:pPr>
        <w:pStyle w:val="a3"/>
        <w:ind w:left="0"/>
        <w:rPr>
          <w:sz w:val="12"/>
          <w:szCs w:val="12"/>
          <w:lang w:val="ru-RU"/>
        </w:rPr>
      </w:pPr>
    </w:p>
    <w:p w:rsidR="00FD136C" w:rsidRDefault="00FD136C" w:rsidP="000142D1">
      <w:pPr>
        <w:pStyle w:val="a3"/>
        <w:ind w:left="0"/>
        <w:rPr>
          <w:sz w:val="12"/>
          <w:szCs w:val="12"/>
          <w:lang w:val="ru-RU"/>
        </w:rPr>
      </w:pPr>
    </w:p>
    <w:p w:rsidR="00FD136C" w:rsidRDefault="00FD136C" w:rsidP="000142D1">
      <w:pPr>
        <w:pStyle w:val="a3"/>
        <w:ind w:left="0"/>
        <w:rPr>
          <w:sz w:val="12"/>
          <w:szCs w:val="12"/>
          <w:lang w:val="ru-RU"/>
        </w:rPr>
      </w:pPr>
    </w:p>
    <w:p w:rsidR="00FD136C" w:rsidRDefault="00FD136C" w:rsidP="000142D1">
      <w:pPr>
        <w:pStyle w:val="a3"/>
        <w:ind w:left="0"/>
        <w:rPr>
          <w:sz w:val="12"/>
          <w:szCs w:val="12"/>
          <w:lang w:val="ru-RU"/>
        </w:rPr>
      </w:pPr>
    </w:p>
    <w:p w:rsidR="00FD136C" w:rsidRDefault="00FD136C" w:rsidP="000142D1">
      <w:pPr>
        <w:pStyle w:val="a3"/>
        <w:ind w:left="0"/>
        <w:rPr>
          <w:sz w:val="12"/>
          <w:szCs w:val="12"/>
          <w:lang w:val="ru-RU"/>
        </w:rPr>
      </w:pPr>
    </w:p>
    <w:p w:rsidR="00FD136C" w:rsidRDefault="00FD136C" w:rsidP="000142D1">
      <w:pPr>
        <w:pStyle w:val="a3"/>
        <w:ind w:left="0"/>
        <w:rPr>
          <w:sz w:val="12"/>
          <w:szCs w:val="12"/>
          <w:lang w:val="ru-RU"/>
        </w:rPr>
      </w:pPr>
    </w:p>
    <w:p w:rsidR="00FD136C" w:rsidRDefault="00FD136C" w:rsidP="000142D1">
      <w:pPr>
        <w:pStyle w:val="a3"/>
        <w:ind w:left="0"/>
        <w:rPr>
          <w:sz w:val="12"/>
          <w:szCs w:val="12"/>
          <w:lang w:val="ru-RU"/>
        </w:rPr>
      </w:pPr>
    </w:p>
    <w:p w:rsidR="00FD136C" w:rsidRDefault="00FD136C" w:rsidP="000142D1">
      <w:pPr>
        <w:pStyle w:val="a3"/>
        <w:ind w:left="0"/>
        <w:rPr>
          <w:sz w:val="12"/>
          <w:szCs w:val="12"/>
          <w:lang w:val="ru-RU"/>
        </w:rPr>
      </w:pPr>
    </w:p>
    <w:p w:rsidR="00FD136C" w:rsidRDefault="00FD136C" w:rsidP="000142D1">
      <w:pPr>
        <w:pStyle w:val="a3"/>
        <w:ind w:left="0"/>
        <w:rPr>
          <w:sz w:val="12"/>
          <w:szCs w:val="12"/>
          <w:lang w:val="ru-RU"/>
        </w:rPr>
      </w:pPr>
    </w:p>
    <w:p w:rsidR="00FD136C" w:rsidRDefault="00FD136C" w:rsidP="000142D1">
      <w:pPr>
        <w:pStyle w:val="a3"/>
        <w:ind w:left="0"/>
        <w:rPr>
          <w:sz w:val="12"/>
          <w:szCs w:val="12"/>
          <w:lang w:val="ru-RU"/>
        </w:rPr>
      </w:pPr>
    </w:p>
    <w:p w:rsidR="00FD136C" w:rsidRDefault="00FD136C" w:rsidP="000142D1">
      <w:pPr>
        <w:pStyle w:val="a3"/>
        <w:ind w:left="0"/>
        <w:rPr>
          <w:sz w:val="12"/>
          <w:szCs w:val="12"/>
          <w:lang w:val="ru-RU"/>
        </w:rPr>
      </w:pPr>
    </w:p>
    <w:p w:rsidR="00FD136C" w:rsidRDefault="00FD136C" w:rsidP="000142D1">
      <w:pPr>
        <w:pStyle w:val="a3"/>
        <w:ind w:left="0"/>
        <w:rPr>
          <w:sz w:val="12"/>
          <w:szCs w:val="12"/>
          <w:lang w:val="ru-RU"/>
        </w:rPr>
      </w:pPr>
    </w:p>
    <w:p w:rsidR="00FD136C" w:rsidRDefault="00FD136C" w:rsidP="000142D1">
      <w:pPr>
        <w:pStyle w:val="a3"/>
        <w:ind w:left="0"/>
        <w:rPr>
          <w:sz w:val="12"/>
          <w:szCs w:val="12"/>
          <w:lang w:val="ru-RU"/>
        </w:rPr>
      </w:pPr>
    </w:p>
    <w:sectPr w:rsidR="00FD136C" w:rsidSect="00FD136C">
      <w:pgSz w:w="11906" w:h="16838" w:code="9"/>
      <w:pgMar w:top="851" w:right="851" w:bottom="1276" w:left="1276" w:header="346" w:footer="709" w:gutter="0"/>
      <w:paperSrc w:first="7"/>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 Roman">
    <w:altName w:val="Times New Roman"/>
    <w:panose1 w:val="02020603050405020304"/>
    <w:charset w:val="00"/>
    <w:family w:val="roman"/>
    <w:pitch w:val="default"/>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FF1920"/>
    <w:multiLevelType w:val="hybridMultilevel"/>
    <w:tmpl w:val="0EF2A258"/>
    <w:lvl w:ilvl="0" w:tplc="3148034C">
      <w:start w:val="65535"/>
      <w:numFmt w:val="bullet"/>
      <w:lvlText w:val="–"/>
      <w:lvlJc w:val="left"/>
      <w:pPr>
        <w:tabs>
          <w:tab w:val="num" w:pos="1632"/>
        </w:tabs>
        <w:ind w:left="912" w:firstLine="0"/>
      </w:pPr>
      <w:rPr>
        <w:rFonts w:ascii="Times New Roman" w:hAnsi="Times New Roman" w:cs="Times New Roman" w:hint="default"/>
      </w:rPr>
    </w:lvl>
    <w:lvl w:ilvl="1" w:tplc="04190003" w:tentative="1">
      <w:start w:val="1"/>
      <w:numFmt w:val="bullet"/>
      <w:lvlText w:val="o"/>
      <w:lvlJc w:val="left"/>
      <w:pPr>
        <w:tabs>
          <w:tab w:val="num" w:pos="2352"/>
        </w:tabs>
        <w:ind w:left="2352" w:hanging="360"/>
      </w:pPr>
      <w:rPr>
        <w:rFonts w:ascii="Courier New" w:hAnsi="Courier New" w:cs="Courier New" w:hint="default"/>
      </w:rPr>
    </w:lvl>
    <w:lvl w:ilvl="2" w:tplc="04190005" w:tentative="1">
      <w:start w:val="1"/>
      <w:numFmt w:val="bullet"/>
      <w:lvlText w:val=""/>
      <w:lvlJc w:val="left"/>
      <w:pPr>
        <w:tabs>
          <w:tab w:val="num" w:pos="3072"/>
        </w:tabs>
        <w:ind w:left="3072" w:hanging="360"/>
      </w:pPr>
      <w:rPr>
        <w:rFonts w:ascii="Wingdings" w:hAnsi="Wingdings" w:hint="default"/>
      </w:rPr>
    </w:lvl>
    <w:lvl w:ilvl="3" w:tplc="04190001" w:tentative="1">
      <w:start w:val="1"/>
      <w:numFmt w:val="bullet"/>
      <w:lvlText w:val=""/>
      <w:lvlJc w:val="left"/>
      <w:pPr>
        <w:tabs>
          <w:tab w:val="num" w:pos="3792"/>
        </w:tabs>
        <w:ind w:left="3792" w:hanging="360"/>
      </w:pPr>
      <w:rPr>
        <w:rFonts w:ascii="Symbol" w:hAnsi="Symbol" w:hint="default"/>
      </w:rPr>
    </w:lvl>
    <w:lvl w:ilvl="4" w:tplc="04190003" w:tentative="1">
      <w:start w:val="1"/>
      <w:numFmt w:val="bullet"/>
      <w:lvlText w:val="o"/>
      <w:lvlJc w:val="left"/>
      <w:pPr>
        <w:tabs>
          <w:tab w:val="num" w:pos="4512"/>
        </w:tabs>
        <w:ind w:left="4512" w:hanging="360"/>
      </w:pPr>
      <w:rPr>
        <w:rFonts w:ascii="Courier New" w:hAnsi="Courier New" w:cs="Courier New" w:hint="default"/>
      </w:rPr>
    </w:lvl>
    <w:lvl w:ilvl="5" w:tplc="04190005" w:tentative="1">
      <w:start w:val="1"/>
      <w:numFmt w:val="bullet"/>
      <w:lvlText w:val=""/>
      <w:lvlJc w:val="left"/>
      <w:pPr>
        <w:tabs>
          <w:tab w:val="num" w:pos="5232"/>
        </w:tabs>
        <w:ind w:left="5232" w:hanging="360"/>
      </w:pPr>
      <w:rPr>
        <w:rFonts w:ascii="Wingdings" w:hAnsi="Wingdings" w:hint="default"/>
      </w:rPr>
    </w:lvl>
    <w:lvl w:ilvl="6" w:tplc="04190001" w:tentative="1">
      <w:start w:val="1"/>
      <w:numFmt w:val="bullet"/>
      <w:lvlText w:val=""/>
      <w:lvlJc w:val="left"/>
      <w:pPr>
        <w:tabs>
          <w:tab w:val="num" w:pos="5952"/>
        </w:tabs>
        <w:ind w:left="5952" w:hanging="360"/>
      </w:pPr>
      <w:rPr>
        <w:rFonts w:ascii="Symbol" w:hAnsi="Symbol" w:hint="default"/>
      </w:rPr>
    </w:lvl>
    <w:lvl w:ilvl="7" w:tplc="04190003" w:tentative="1">
      <w:start w:val="1"/>
      <w:numFmt w:val="bullet"/>
      <w:lvlText w:val="o"/>
      <w:lvlJc w:val="left"/>
      <w:pPr>
        <w:tabs>
          <w:tab w:val="num" w:pos="6672"/>
        </w:tabs>
        <w:ind w:left="6672" w:hanging="360"/>
      </w:pPr>
      <w:rPr>
        <w:rFonts w:ascii="Courier New" w:hAnsi="Courier New" w:cs="Courier New" w:hint="default"/>
      </w:rPr>
    </w:lvl>
    <w:lvl w:ilvl="8" w:tplc="04190005" w:tentative="1">
      <w:start w:val="1"/>
      <w:numFmt w:val="bullet"/>
      <w:lvlText w:val=""/>
      <w:lvlJc w:val="left"/>
      <w:pPr>
        <w:tabs>
          <w:tab w:val="num" w:pos="7392"/>
        </w:tabs>
        <w:ind w:left="739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oNotTrackMoves/>
  <w:defaultTabStop w:val="708"/>
  <w:hyphenationZone w:val="425"/>
  <w:drawingGridHorizontalSpacing w:val="140"/>
  <w:drawingGridVerticalSpacing w:val="381"/>
  <w:displayHorizontalDrawingGridEvery w:val="2"/>
  <w:characterSpacingControl w:val="doNotCompress"/>
  <w:savePreviewPicture/>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1256"/>
    <w:rsid w:val="000142D1"/>
    <w:rsid w:val="00014777"/>
    <w:rsid w:val="00024764"/>
    <w:rsid w:val="0004472E"/>
    <w:rsid w:val="0006753C"/>
    <w:rsid w:val="00067BDA"/>
    <w:rsid w:val="00085B97"/>
    <w:rsid w:val="00093AC2"/>
    <w:rsid w:val="000B1256"/>
    <w:rsid w:val="000B3E9F"/>
    <w:rsid w:val="000B461B"/>
    <w:rsid w:val="00182DEB"/>
    <w:rsid w:val="0019682B"/>
    <w:rsid w:val="001C6D8F"/>
    <w:rsid w:val="00206F3A"/>
    <w:rsid w:val="00234ED3"/>
    <w:rsid w:val="0024008F"/>
    <w:rsid w:val="0026601C"/>
    <w:rsid w:val="002719D1"/>
    <w:rsid w:val="002E235D"/>
    <w:rsid w:val="002F5553"/>
    <w:rsid w:val="00300B99"/>
    <w:rsid w:val="0033692C"/>
    <w:rsid w:val="003524F9"/>
    <w:rsid w:val="003734F5"/>
    <w:rsid w:val="003A40D2"/>
    <w:rsid w:val="003E7441"/>
    <w:rsid w:val="003F09D2"/>
    <w:rsid w:val="00426708"/>
    <w:rsid w:val="00427005"/>
    <w:rsid w:val="004F372D"/>
    <w:rsid w:val="00505A27"/>
    <w:rsid w:val="0051391F"/>
    <w:rsid w:val="005220D6"/>
    <w:rsid w:val="00522C1F"/>
    <w:rsid w:val="00530D3F"/>
    <w:rsid w:val="00534801"/>
    <w:rsid w:val="005A1383"/>
    <w:rsid w:val="005C66FB"/>
    <w:rsid w:val="005E4E55"/>
    <w:rsid w:val="005E563F"/>
    <w:rsid w:val="005F2B2B"/>
    <w:rsid w:val="0061003F"/>
    <w:rsid w:val="00644950"/>
    <w:rsid w:val="0065691B"/>
    <w:rsid w:val="006729E8"/>
    <w:rsid w:val="006907C5"/>
    <w:rsid w:val="006C6340"/>
    <w:rsid w:val="006E77E1"/>
    <w:rsid w:val="00716847"/>
    <w:rsid w:val="0075183E"/>
    <w:rsid w:val="007721B8"/>
    <w:rsid w:val="007B4CC3"/>
    <w:rsid w:val="00870E0F"/>
    <w:rsid w:val="009019F3"/>
    <w:rsid w:val="00942ADA"/>
    <w:rsid w:val="009B4427"/>
    <w:rsid w:val="00A036B0"/>
    <w:rsid w:val="00A93718"/>
    <w:rsid w:val="00A93A41"/>
    <w:rsid w:val="00AA034D"/>
    <w:rsid w:val="00AA121F"/>
    <w:rsid w:val="00AC2C66"/>
    <w:rsid w:val="00B04D15"/>
    <w:rsid w:val="00B06610"/>
    <w:rsid w:val="00B1230D"/>
    <w:rsid w:val="00B22B82"/>
    <w:rsid w:val="00BD3D8C"/>
    <w:rsid w:val="00C011D8"/>
    <w:rsid w:val="00C06F20"/>
    <w:rsid w:val="00C21CB3"/>
    <w:rsid w:val="00C34529"/>
    <w:rsid w:val="00C76B24"/>
    <w:rsid w:val="00D011E3"/>
    <w:rsid w:val="00D05422"/>
    <w:rsid w:val="00D120A2"/>
    <w:rsid w:val="00D22165"/>
    <w:rsid w:val="00D34A5A"/>
    <w:rsid w:val="00D54A87"/>
    <w:rsid w:val="00D63367"/>
    <w:rsid w:val="00D67786"/>
    <w:rsid w:val="00DE1E2F"/>
    <w:rsid w:val="00DE4D73"/>
    <w:rsid w:val="00DF6233"/>
    <w:rsid w:val="00E05541"/>
    <w:rsid w:val="00E571FB"/>
    <w:rsid w:val="00E64609"/>
    <w:rsid w:val="00EC40E3"/>
    <w:rsid w:val="00F25C46"/>
    <w:rsid w:val="00F34692"/>
    <w:rsid w:val="00F70A54"/>
    <w:rsid w:val="00FA0E90"/>
    <w:rsid w:val="00FC0092"/>
    <w:rsid w:val="00FD136C"/>
    <w:rsid w:val="00FD254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C6821C4"/>
  <w15:chartTrackingRefBased/>
  <w15:docId w15:val="{FA5B7D6A-B799-41D4-970F-2C02B06E1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Preformatted"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1256"/>
    <w:rPr>
      <w:rFonts w:eastAsia="Calibri"/>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0142D1"/>
    <w:pPr>
      <w:ind w:left="4956"/>
    </w:pPr>
    <w:rPr>
      <w:b/>
      <w:bCs/>
      <w:szCs w:val="16"/>
      <w:lang w:val="en-US"/>
    </w:rPr>
  </w:style>
  <w:style w:type="character" w:customStyle="1" w:styleId="a4">
    <w:name w:val="Основний текст з відступом Знак"/>
    <w:link w:val="a3"/>
    <w:locked/>
    <w:rsid w:val="000142D1"/>
    <w:rPr>
      <w:rFonts w:eastAsia="Calibri"/>
      <w:b/>
      <w:bCs/>
      <w:sz w:val="28"/>
      <w:szCs w:val="16"/>
      <w:lang w:val="en-US" w:eastAsia="ru-RU" w:bidi="ar-SA"/>
    </w:rPr>
  </w:style>
  <w:style w:type="paragraph" w:styleId="a5">
    <w:name w:val="Normal (Web)"/>
    <w:basedOn w:val="a"/>
    <w:uiPriority w:val="99"/>
    <w:rsid w:val="00FA0E90"/>
    <w:pPr>
      <w:spacing w:before="100" w:beforeAutospacing="1" w:after="100" w:afterAutospacing="1"/>
    </w:pPr>
    <w:rPr>
      <w:rFonts w:eastAsia="Times New Roman"/>
      <w:sz w:val="24"/>
      <w:lang w:val="ru-RU"/>
    </w:rPr>
  </w:style>
  <w:style w:type="paragraph" w:styleId="a6">
    <w:name w:val="Balloon Text"/>
    <w:basedOn w:val="a"/>
    <w:link w:val="a7"/>
    <w:rsid w:val="00206F3A"/>
    <w:rPr>
      <w:rFonts w:ascii="Segoe UI" w:hAnsi="Segoe UI" w:cs="Segoe UI"/>
      <w:sz w:val="18"/>
      <w:szCs w:val="18"/>
    </w:rPr>
  </w:style>
  <w:style w:type="character" w:customStyle="1" w:styleId="a7">
    <w:name w:val="Текст у виносці Знак"/>
    <w:link w:val="a6"/>
    <w:rsid w:val="00206F3A"/>
    <w:rPr>
      <w:rFonts w:ascii="Segoe UI" w:eastAsia="Calibri" w:hAnsi="Segoe UI" w:cs="Segoe UI"/>
      <w:sz w:val="18"/>
      <w:szCs w:val="18"/>
      <w:lang w:eastAsia="ru-RU"/>
    </w:rPr>
  </w:style>
  <w:style w:type="character" w:styleId="a8">
    <w:name w:val="Emphasis"/>
    <w:qFormat/>
    <w:rsid w:val="00D63367"/>
    <w:rPr>
      <w:i/>
      <w:iCs/>
    </w:rPr>
  </w:style>
  <w:style w:type="paragraph" w:customStyle="1" w:styleId="rvps2">
    <w:name w:val="rvps2"/>
    <w:basedOn w:val="a"/>
    <w:link w:val="rvps20"/>
    <w:uiPriority w:val="99"/>
    <w:rsid w:val="00D63367"/>
    <w:pPr>
      <w:spacing w:before="100" w:beforeAutospacing="1" w:after="100" w:afterAutospacing="1"/>
    </w:pPr>
    <w:rPr>
      <w:rFonts w:eastAsia="Times New Roman"/>
      <w:sz w:val="24"/>
      <w:lang w:val="ru-RU"/>
    </w:rPr>
  </w:style>
  <w:style w:type="character" w:customStyle="1" w:styleId="rvps20">
    <w:name w:val="rvps2 Знак"/>
    <w:link w:val="rvps2"/>
    <w:uiPriority w:val="99"/>
    <w:locked/>
    <w:rsid w:val="00D63367"/>
    <w:rPr>
      <w:sz w:val="24"/>
      <w:szCs w:val="24"/>
      <w:lang w:val="ru-RU" w:eastAsia="ru-RU"/>
    </w:rPr>
  </w:style>
  <w:style w:type="paragraph" w:styleId="HTML">
    <w:name w:val="HTML Preformatted"/>
    <w:basedOn w:val="a"/>
    <w:link w:val="HTML0"/>
    <w:uiPriority w:val="99"/>
    <w:qFormat/>
    <w:rsid w:val="00AC2C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uk-UA"/>
    </w:rPr>
  </w:style>
  <w:style w:type="character" w:customStyle="1" w:styleId="HTML0">
    <w:name w:val="Стандартний HTML Знак"/>
    <w:link w:val="HTML"/>
    <w:uiPriority w:val="99"/>
    <w:qFormat/>
    <w:rsid w:val="00AC2C66"/>
    <w:rPr>
      <w:rFonts w:ascii="Courier New" w:hAnsi="Courier New" w:cs="Courier New"/>
    </w:rPr>
  </w:style>
  <w:style w:type="paragraph" w:styleId="a9">
    <w:name w:val="header"/>
    <w:basedOn w:val="a"/>
    <w:link w:val="aa"/>
    <w:uiPriority w:val="99"/>
    <w:rsid w:val="00F34692"/>
    <w:pPr>
      <w:tabs>
        <w:tab w:val="center" w:pos="4677"/>
        <w:tab w:val="right" w:pos="9355"/>
      </w:tabs>
    </w:pPr>
    <w:rPr>
      <w:rFonts w:ascii="Calibri" w:hAnsi="Calibri"/>
      <w:sz w:val="22"/>
      <w:szCs w:val="22"/>
      <w:lang w:val="ru-RU" w:eastAsia="en-US"/>
    </w:rPr>
  </w:style>
  <w:style w:type="character" w:customStyle="1" w:styleId="aa">
    <w:name w:val="Верхній колонтитул Знак"/>
    <w:link w:val="a9"/>
    <w:uiPriority w:val="99"/>
    <w:rsid w:val="00F34692"/>
    <w:rPr>
      <w:rFonts w:ascii="Calibri" w:eastAsia="Calibri" w:hAnsi="Calibri"/>
      <w:sz w:val="22"/>
      <w:szCs w:val="22"/>
      <w:lang w:val="ru-RU" w:eastAsia="en-US"/>
    </w:rPr>
  </w:style>
  <w:style w:type="table" w:styleId="ab">
    <w:name w:val="Table Grid"/>
    <w:basedOn w:val="a1"/>
    <w:uiPriority w:val="99"/>
    <w:rsid w:val="00F34692"/>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uiPriority w:val="99"/>
    <w:unhideWhenUsed/>
    <w:rsid w:val="00F25C4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1.c1.rada.gov.ua/pls/site2/p_pidrozdil2?pidid=1227"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2</Pages>
  <Words>2790</Words>
  <Characters>1591</Characters>
  <Application>Microsoft Office Word</Application>
  <DocSecurity>0</DocSecurity>
  <Lines>13</Lines>
  <Paragraphs>8</Paragraphs>
  <ScaleCrop>false</ScaleCrop>
  <HeadingPairs>
    <vt:vector size="4" baseType="variant">
      <vt:variant>
        <vt:lpstr>Назва</vt:lpstr>
      </vt:variant>
      <vt:variant>
        <vt:i4>1</vt:i4>
      </vt:variant>
      <vt:variant>
        <vt:lpstr>Заголовки</vt:lpstr>
      </vt:variant>
      <vt:variant>
        <vt:i4>2</vt:i4>
      </vt:variant>
    </vt:vector>
  </HeadingPairs>
  <TitlesOfParts>
    <vt:vector size="3" baseType="lpstr">
      <vt:lpstr>10009</vt:lpstr>
      <vt:lpstr>До законопроекту</vt:lpstr>
      <vt:lpstr>за реєстр. №5409</vt:lpstr>
    </vt:vector>
  </TitlesOfParts>
  <Company>VR</Company>
  <LinksUpToDate>false</LinksUpToDate>
  <CharactersWithSpaces>4373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10009</dc:title>
  <dc:subject/>
  <dc:creator>User_UKS</dc:creator>
  <cp:keywords/>
  <dc:description/>
  <cp:lastModifiedBy>Олександр Володимирович Сторожук</cp:lastModifiedBy>
  <cp:revision>10</cp:revision>
  <cp:lastPrinted>2021-06-08T13:30:00Z</cp:lastPrinted>
  <dcterms:created xsi:type="dcterms:W3CDTF">2021-06-08T06:55:00Z</dcterms:created>
  <dcterms:modified xsi:type="dcterms:W3CDTF">2021-06-16T15:06:00Z</dcterms:modified>
</cp:coreProperties>
</file>