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28465" w14:textId="77777777" w:rsidR="006A35AF" w:rsidRDefault="006A35AF" w:rsidP="006A35AF">
      <w:pPr>
        <w:jc w:val="center"/>
        <w:rPr>
          <w:b/>
          <w:sz w:val="28"/>
          <w:szCs w:val="22"/>
          <w:lang w:val="uk-UA" w:eastAsia="en-US"/>
        </w:rPr>
      </w:pPr>
      <w:bookmarkStart w:id="0" w:name="_GoBack"/>
      <w:bookmarkEnd w:id="0"/>
      <w:r>
        <w:rPr>
          <w:b/>
          <w:sz w:val="28"/>
        </w:rPr>
        <w:t>ПОРІВНЯЛЬНА ТАБЛИЦЯ</w:t>
      </w:r>
    </w:p>
    <w:p w14:paraId="762DE7B0" w14:textId="77777777" w:rsidR="006A35AF" w:rsidRDefault="006A35AF" w:rsidP="006A35AF">
      <w:pPr>
        <w:jc w:val="center"/>
        <w:rPr>
          <w:b/>
          <w:sz w:val="28"/>
        </w:rPr>
      </w:pPr>
      <w:r>
        <w:rPr>
          <w:b/>
          <w:sz w:val="28"/>
        </w:rPr>
        <w:t>до проекту Закону України "Про внесення змін до Податкового кодексу України щодо оподаткування операцій з постачання окремих видів продукції тваринництва"</w:t>
      </w:r>
    </w:p>
    <w:p w14:paraId="5A1E3256" w14:textId="77777777" w:rsidR="006A35AF" w:rsidRDefault="006A35AF" w:rsidP="006A35AF">
      <w:pPr>
        <w:rPr>
          <w:b/>
          <w:sz w:val="28"/>
        </w:rPr>
      </w:pPr>
    </w:p>
    <w:tbl>
      <w:tblPr>
        <w:tblStyle w:val="ac"/>
        <w:tblW w:w="14596" w:type="dxa"/>
        <w:tblInd w:w="0" w:type="dxa"/>
        <w:tblLook w:val="04A0" w:firstRow="1" w:lastRow="0" w:firstColumn="1" w:lastColumn="0" w:noHBand="0" w:noVBand="1"/>
      </w:tblPr>
      <w:tblGrid>
        <w:gridCol w:w="7298"/>
        <w:gridCol w:w="7298"/>
      </w:tblGrid>
      <w:tr w:rsidR="006A35AF" w14:paraId="1E792031"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537E008E" w14:textId="77777777" w:rsidR="006A35AF" w:rsidRDefault="006A35AF">
            <w:pPr>
              <w:spacing w:after="120"/>
              <w:jc w:val="center"/>
              <w:rPr>
                <w:b/>
                <w:sz w:val="28"/>
              </w:rPr>
            </w:pPr>
            <w:r>
              <w:rPr>
                <w:b/>
                <w:sz w:val="28"/>
              </w:rPr>
              <w:t>Чинна редакція</w:t>
            </w:r>
          </w:p>
        </w:tc>
        <w:tc>
          <w:tcPr>
            <w:tcW w:w="7298" w:type="dxa"/>
            <w:tcBorders>
              <w:top w:val="single" w:sz="4" w:space="0" w:color="auto"/>
              <w:left w:val="single" w:sz="4" w:space="0" w:color="auto"/>
              <w:bottom w:val="single" w:sz="4" w:space="0" w:color="auto"/>
              <w:right w:val="single" w:sz="4" w:space="0" w:color="auto"/>
            </w:tcBorders>
            <w:hideMark/>
          </w:tcPr>
          <w:p w14:paraId="23E83655" w14:textId="77777777" w:rsidR="006A35AF" w:rsidRDefault="006A35AF">
            <w:pPr>
              <w:spacing w:after="120"/>
              <w:jc w:val="center"/>
              <w:rPr>
                <w:b/>
                <w:sz w:val="28"/>
              </w:rPr>
            </w:pPr>
            <w:r>
              <w:rPr>
                <w:b/>
                <w:sz w:val="28"/>
              </w:rPr>
              <w:t>Редакція з урахуванням змін</w:t>
            </w:r>
          </w:p>
        </w:tc>
      </w:tr>
      <w:tr w:rsidR="006A35AF" w14:paraId="2BB52BA3"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27D4ABF4" w14:textId="77777777" w:rsidR="006A35AF" w:rsidRDefault="006A35AF">
            <w:pPr>
              <w:spacing w:after="60"/>
              <w:ind w:firstLine="397"/>
              <w:rPr>
                <w:sz w:val="28"/>
              </w:rPr>
            </w:pPr>
            <w:r>
              <w:rPr>
                <w:b/>
                <w:sz w:val="28"/>
                <w:szCs w:val="28"/>
              </w:rPr>
              <w:t>Стаття 193</w:t>
            </w:r>
            <w:r>
              <w:rPr>
                <w:sz w:val="28"/>
                <w:szCs w:val="28"/>
              </w:rPr>
              <w:t>. Розміри ставок податку</w:t>
            </w:r>
          </w:p>
        </w:tc>
        <w:tc>
          <w:tcPr>
            <w:tcW w:w="7298" w:type="dxa"/>
            <w:tcBorders>
              <w:top w:val="single" w:sz="4" w:space="0" w:color="auto"/>
              <w:left w:val="single" w:sz="4" w:space="0" w:color="auto"/>
              <w:bottom w:val="single" w:sz="4" w:space="0" w:color="auto"/>
              <w:right w:val="single" w:sz="4" w:space="0" w:color="auto"/>
            </w:tcBorders>
            <w:hideMark/>
          </w:tcPr>
          <w:p w14:paraId="24D5734E" w14:textId="77777777" w:rsidR="006A35AF" w:rsidRDefault="006A35AF">
            <w:pPr>
              <w:spacing w:after="60"/>
              <w:ind w:firstLine="397"/>
              <w:rPr>
                <w:sz w:val="28"/>
                <w:szCs w:val="28"/>
              </w:rPr>
            </w:pPr>
            <w:r>
              <w:rPr>
                <w:b/>
                <w:sz w:val="28"/>
                <w:szCs w:val="28"/>
              </w:rPr>
              <w:t>Стаття 193</w:t>
            </w:r>
            <w:r>
              <w:rPr>
                <w:sz w:val="28"/>
                <w:szCs w:val="28"/>
              </w:rPr>
              <w:t>. Розміри ставок податку</w:t>
            </w:r>
          </w:p>
        </w:tc>
      </w:tr>
      <w:tr w:rsidR="006A35AF" w14:paraId="5FAFE11C"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6057DDCF"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193.1. Ставки податку встановлюються від бази оподаткування в таких розмірах:</w:t>
            </w:r>
          </w:p>
          <w:p w14:paraId="25E546FC"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1" w:name="n4635"/>
            <w:bookmarkEnd w:id="1"/>
            <w:r>
              <w:rPr>
                <w:rFonts w:ascii="Times New Roman" w:hAnsi="Times New Roman"/>
                <w:sz w:val="28"/>
                <w:szCs w:val="28"/>
                <w:lang w:val="ru-RU"/>
              </w:rPr>
              <w:t>а) 20 відсотків;</w:t>
            </w:r>
          </w:p>
          <w:p w14:paraId="67E103E4"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2" w:name="n4636"/>
            <w:bookmarkStart w:id="3" w:name="n9668"/>
            <w:bookmarkEnd w:id="2"/>
            <w:bookmarkEnd w:id="3"/>
            <w:r>
              <w:rPr>
                <w:rFonts w:ascii="Times New Roman" w:hAnsi="Times New Roman"/>
                <w:sz w:val="28"/>
                <w:szCs w:val="28"/>
                <w:lang w:val="ru-RU"/>
              </w:rPr>
              <w:t>б) 0 відсотків;</w:t>
            </w:r>
          </w:p>
          <w:p w14:paraId="3E5F3392"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4" w:name="n9669"/>
            <w:bookmarkEnd w:id="4"/>
            <w:r>
              <w:rPr>
                <w:rFonts w:ascii="Times New Roman" w:hAnsi="Times New Roman"/>
                <w:sz w:val="28"/>
                <w:szCs w:val="28"/>
                <w:lang w:val="ru-RU"/>
              </w:rPr>
              <w:t>в) 7 відсотків по операціях з:</w:t>
            </w:r>
          </w:p>
          <w:p w14:paraId="654A3789"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5" w:name="n9841"/>
            <w:bookmarkEnd w:id="5"/>
            <w:r>
              <w:rPr>
                <w:rFonts w:ascii="Times New Roman" w:hAnsi="Times New Roman"/>
                <w:sz w:val="28"/>
                <w:szCs w:val="28"/>
                <w:lang w:val="ru-RU"/>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6B417841"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6" w:name="n9842"/>
            <w:bookmarkStart w:id="7" w:name="n14860"/>
            <w:bookmarkEnd w:id="6"/>
            <w:bookmarkEnd w:id="7"/>
            <w:r>
              <w:rPr>
                <w:rFonts w:ascii="Times New Roman" w:hAnsi="Times New Roman"/>
                <w:sz w:val="28"/>
                <w:szCs w:val="28"/>
                <w:lang w:val="ru-RU"/>
              </w:rPr>
              <w:t xml:space="preserve">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w:t>
            </w:r>
            <w:r>
              <w:rPr>
                <w:rFonts w:ascii="Times New Roman" w:hAnsi="Times New Roman"/>
                <w:sz w:val="28"/>
                <w:szCs w:val="28"/>
                <w:lang w:val="ru-RU"/>
              </w:rPr>
              <w:lastRenderedPageBreak/>
              <w:t>проведення яких надано центральним органом виконавчої влади, що забезпечує формування державної політики у сфері охорони здоров’я";</w:t>
            </w:r>
          </w:p>
          <w:p w14:paraId="49AF4E9F"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8" w:name="n18204"/>
            <w:bookmarkEnd w:id="8"/>
            <w:r>
              <w:rPr>
                <w:rFonts w:ascii="Times New Roman" w:hAnsi="Times New Roman"/>
                <w:sz w:val="28"/>
                <w:szCs w:val="28"/>
                <w:lang w:val="ru-RU"/>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65681116"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9" w:name="n18205"/>
            <w:bookmarkStart w:id="10" w:name="n18210"/>
            <w:bookmarkEnd w:id="9"/>
            <w:bookmarkEnd w:id="10"/>
            <w:r>
              <w:rPr>
                <w:rFonts w:ascii="Times New Roman" w:hAnsi="Times New Roman"/>
                <w:sz w:val="28"/>
                <w:szCs w:val="28"/>
                <w:lang w:val="ru-RU"/>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14:paraId="64646556"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11" w:name="n18206"/>
            <w:bookmarkStart w:id="12" w:name="n18209"/>
            <w:bookmarkEnd w:id="11"/>
            <w:bookmarkEnd w:id="12"/>
            <w:r>
              <w:rPr>
                <w:rFonts w:ascii="Times New Roman" w:hAnsi="Times New Roman"/>
                <w:sz w:val="28"/>
                <w:szCs w:val="28"/>
                <w:lang w:val="ru-RU"/>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7A90871B"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13" w:name="n18207"/>
            <w:bookmarkStart w:id="14" w:name="n18208"/>
            <w:bookmarkEnd w:id="13"/>
            <w:bookmarkEnd w:id="14"/>
            <w:r>
              <w:rPr>
                <w:rFonts w:ascii="Times New Roman" w:hAnsi="Times New Roman"/>
                <w:sz w:val="28"/>
                <w:szCs w:val="28"/>
                <w:lang w:val="ru-RU"/>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9" w:tgtFrame="_blank" w:history="1">
              <w:r>
                <w:rPr>
                  <w:rStyle w:val="ad"/>
                  <w:sz w:val="28"/>
                  <w:szCs w:val="28"/>
                  <w:lang w:val="ru-RU"/>
                </w:rPr>
                <w:t>КВЕД ДК 009:2010</w:t>
              </w:r>
            </w:hyperlink>
            <w:r>
              <w:rPr>
                <w:rFonts w:ascii="Times New Roman" w:hAnsi="Times New Roman"/>
                <w:sz w:val="28"/>
                <w:szCs w:val="28"/>
                <w:lang w:val="ru-RU"/>
              </w:rPr>
              <w:t>)</w:t>
            </w:r>
            <w:bookmarkStart w:id="15" w:name="n9667"/>
            <w:bookmarkStart w:id="16" w:name="n18203"/>
            <w:bookmarkEnd w:id="15"/>
            <w:bookmarkEnd w:id="16"/>
            <w:r>
              <w:rPr>
                <w:rFonts w:ascii="Times New Roman" w:hAnsi="Times New Roman"/>
                <w:sz w:val="28"/>
                <w:szCs w:val="28"/>
                <w:lang w:val="ru-RU"/>
              </w:rPr>
              <w:t>;</w:t>
            </w:r>
          </w:p>
          <w:p w14:paraId="159C021C"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 xml:space="preserve">г) 14 відсотків по операціях з постачання на митній території України та ввезення на митну територію України </w:t>
            </w:r>
            <w:r>
              <w:rPr>
                <w:rFonts w:ascii="Times New Roman" w:hAnsi="Times New Roman"/>
                <w:sz w:val="28"/>
                <w:szCs w:val="28"/>
                <w:lang w:val="ru-RU"/>
              </w:rPr>
              <w:lastRenderedPageBreak/>
              <w:t xml:space="preserve">сільськогосподарської продукції, що класифікується за такими кодами згідно з УКТ ЗЕД: </w:t>
            </w:r>
            <w:r>
              <w:rPr>
                <w:rFonts w:ascii="Times New Roman" w:hAnsi="Times New Roman"/>
                <w:b/>
                <w:sz w:val="28"/>
                <w:szCs w:val="28"/>
                <w:lang w:val="ru-RU"/>
              </w:rPr>
              <w:t>0102, 0103, 0104 10, 0401 (в частині молока незбираного),</w:t>
            </w:r>
            <w:r>
              <w:rPr>
                <w:rFonts w:ascii="Times New Roman" w:hAnsi="Times New Roman"/>
                <w:sz w:val="28"/>
                <w:szCs w:val="28"/>
                <w:lang w:val="ru-RU"/>
              </w:rPr>
              <w:t xml:space="preserve"> 1001, 1002, 1003, 1004, 1005, 1201, 1204 00, 1205, 1206 00, 1207, 1212 91, </w:t>
            </w:r>
            <w:r>
              <w:rPr>
                <w:rFonts w:ascii="Times New Roman" w:hAnsi="Times New Roman"/>
                <w:b/>
                <w:sz w:val="28"/>
                <w:szCs w:val="28"/>
                <w:lang w:val="ru-RU"/>
              </w:rPr>
              <w:t>крім операцій з ввезення на митну територію України товарів, визначених у пункті 197.18 статті 197 цього Кодексу</w:t>
            </w:r>
            <w:r>
              <w:rPr>
                <w:rFonts w:ascii="Times New Roman" w:hAnsi="Times New Roman"/>
                <w:sz w:val="28"/>
                <w:szCs w:val="28"/>
                <w:lang w:val="ru-RU"/>
              </w:rPr>
              <w:t>.</w:t>
            </w:r>
          </w:p>
        </w:tc>
        <w:tc>
          <w:tcPr>
            <w:tcW w:w="7298" w:type="dxa"/>
            <w:tcBorders>
              <w:top w:val="single" w:sz="4" w:space="0" w:color="auto"/>
              <w:left w:val="single" w:sz="4" w:space="0" w:color="auto"/>
              <w:bottom w:val="single" w:sz="4" w:space="0" w:color="auto"/>
              <w:right w:val="single" w:sz="4" w:space="0" w:color="auto"/>
            </w:tcBorders>
            <w:hideMark/>
          </w:tcPr>
          <w:p w14:paraId="1D09A3D9"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lastRenderedPageBreak/>
              <w:t>193.1. Ставки податку встановлюються від бази оподаткування в таких розмірах:</w:t>
            </w:r>
          </w:p>
          <w:p w14:paraId="15DF6DBD"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а) 20 відсотків;</w:t>
            </w:r>
          </w:p>
          <w:p w14:paraId="37819E16"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б) 0 відсотків;</w:t>
            </w:r>
          </w:p>
          <w:p w14:paraId="029A9534"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в) 7 відсотків по операціях з:</w:t>
            </w:r>
          </w:p>
          <w:p w14:paraId="7F5A8BE2"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4FB54C72"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 xml:space="preserve">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w:t>
            </w:r>
            <w:r>
              <w:rPr>
                <w:rFonts w:ascii="Times New Roman" w:hAnsi="Times New Roman"/>
                <w:sz w:val="28"/>
                <w:szCs w:val="28"/>
                <w:lang w:val="ru-RU"/>
              </w:rPr>
              <w:lastRenderedPageBreak/>
              <w:t>проведення яких надано центральним органом виконавчої влади, що забезпечує формування державної політики у сфері охорони здоров’я";</w:t>
            </w:r>
          </w:p>
          <w:p w14:paraId="79429F2E"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0BE1ABE3"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14:paraId="6B8BE6D3"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712311CE"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10" w:tgtFrame="_blank" w:history="1">
              <w:r>
                <w:rPr>
                  <w:rStyle w:val="ad"/>
                  <w:sz w:val="28"/>
                  <w:szCs w:val="28"/>
                  <w:lang w:val="ru-RU"/>
                </w:rPr>
                <w:t>КВЕД ДК 009:2010</w:t>
              </w:r>
            </w:hyperlink>
            <w:r>
              <w:rPr>
                <w:rFonts w:ascii="Times New Roman" w:hAnsi="Times New Roman"/>
                <w:sz w:val="28"/>
                <w:szCs w:val="28"/>
                <w:lang w:val="ru-RU"/>
              </w:rPr>
              <w:t>);</w:t>
            </w:r>
          </w:p>
          <w:p w14:paraId="696EEE11"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 xml:space="preserve">г) 14 відсотків по операціях з постачання на митній території України та ввезення на митну територію України </w:t>
            </w:r>
            <w:r>
              <w:rPr>
                <w:rFonts w:ascii="Times New Roman" w:hAnsi="Times New Roman"/>
                <w:sz w:val="28"/>
                <w:szCs w:val="28"/>
                <w:lang w:val="ru-RU"/>
              </w:rPr>
              <w:lastRenderedPageBreak/>
              <w:t>сільськогосподарської продукції, що класифікується за такими кодами згідно з УКТ ЗЕД: 1001, 1002, 1003, 1004, 1005, 1201, 1204 00, 1205, 1206 00, 1207, 1212 91.</w:t>
            </w:r>
          </w:p>
        </w:tc>
      </w:tr>
      <w:tr w:rsidR="006A35AF" w14:paraId="52076094" w14:textId="77777777" w:rsidTr="006A35AF">
        <w:tc>
          <w:tcPr>
            <w:tcW w:w="14596" w:type="dxa"/>
            <w:gridSpan w:val="2"/>
            <w:tcBorders>
              <w:top w:val="single" w:sz="4" w:space="0" w:color="auto"/>
              <w:left w:val="single" w:sz="4" w:space="0" w:color="auto"/>
              <w:bottom w:val="single" w:sz="4" w:space="0" w:color="auto"/>
              <w:right w:val="single" w:sz="4" w:space="0" w:color="auto"/>
            </w:tcBorders>
            <w:hideMark/>
          </w:tcPr>
          <w:p w14:paraId="795BCE54" w14:textId="77777777" w:rsidR="006A35AF" w:rsidRDefault="006A35AF">
            <w:pPr>
              <w:spacing w:after="60"/>
              <w:ind w:firstLine="397"/>
              <w:jc w:val="center"/>
              <w:rPr>
                <w:b/>
                <w:sz w:val="28"/>
                <w:szCs w:val="22"/>
              </w:rPr>
            </w:pPr>
            <w:r>
              <w:rPr>
                <w:b/>
                <w:sz w:val="28"/>
              </w:rPr>
              <w:lastRenderedPageBreak/>
              <w:t>Розділ XX "Перехідні положення"</w:t>
            </w:r>
          </w:p>
        </w:tc>
      </w:tr>
      <w:tr w:rsidR="006A35AF" w14:paraId="50E5C43D"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0010F58C" w14:textId="77777777" w:rsidR="006A35AF" w:rsidRDefault="006A35AF">
            <w:pPr>
              <w:spacing w:after="60"/>
              <w:ind w:firstLine="397"/>
              <w:jc w:val="both"/>
              <w:rPr>
                <w:rFonts w:eastAsia="Times New Roman"/>
                <w:b/>
                <w:sz w:val="28"/>
                <w:szCs w:val="28"/>
              </w:rPr>
            </w:pPr>
            <w:r>
              <w:rPr>
                <w:rFonts w:eastAsia="Times New Roman"/>
                <w:b/>
                <w:sz w:val="28"/>
                <w:szCs w:val="28"/>
              </w:rPr>
              <w:t>Підрозділ 2. Особливості справляння податку на додану вартість</w:t>
            </w:r>
          </w:p>
        </w:tc>
        <w:tc>
          <w:tcPr>
            <w:tcW w:w="7298" w:type="dxa"/>
            <w:tcBorders>
              <w:top w:val="single" w:sz="4" w:space="0" w:color="auto"/>
              <w:left w:val="single" w:sz="4" w:space="0" w:color="auto"/>
              <w:bottom w:val="single" w:sz="4" w:space="0" w:color="auto"/>
              <w:right w:val="single" w:sz="4" w:space="0" w:color="auto"/>
            </w:tcBorders>
            <w:hideMark/>
          </w:tcPr>
          <w:p w14:paraId="25A89EEE" w14:textId="77777777" w:rsidR="006A35AF" w:rsidRDefault="006A35AF">
            <w:pPr>
              <w:spacing w:after="60"/>
              <w:ind w:firstLine="397"/>
              <w:jc w:val="both"/>
              <w:rPr>
                <w:rFonts w:eastAsia="Times New Roman"/>
                <w:b/>
                <w:sz w:val="28"/>
                <w:szCs w:val="28"/>
              </w:rPr>
            </w:pPr>
            <w:r>
              <w:rPr>
                <w:rFonts w:eastAsia="Times New Roman"/>
                <w:b/>
                <w:sz w:val="28"/>
                <w:szCs w:val="28"/>
              </w:rPr>
              <w:t>Підрозділ 2. Особливості справляння податку на додану вартість</w:t>
            </w:r>
          </w:p>
        </w:tc>
      </w:tr>
      <w:tr w:rsidR="006A35AF" w14:paraId="6C17E867" w14:textId="77777777" w:rsidTr="006A35AF">
        <w:tc>
          <w:tcPr>
            <w:tcW w:w="7298" w:type="dxa"/>
            <w:tcBorders>
              <w:top w:val="single" w:sz="4" w:space="0" w:color="auto"/>
              <w:left w:val="single" w:sz="4" w:space="0" w:color="auto"/>
              <w:bottom w:val="single" w:sz="4" w:space="0" w:color="auto"/>
              <w:right w:val="single" w:sz="4" w:space="0" w:color="auto"/>
            </w:tcBorders>
            <w:hideMark/>
          </w:tcPr>
          <w:p w14:paraId="19A62CFB" w14:textId="77777777" w:rsidR="006A35AF" w:rsidRDefault="006A35AF">
            <w:pPr>
              <w:pStyle w:val="ab"/>
              <w:tabs>
                <w:tab w:val="left" w:pos="1276"/>
              </w:tabs>
              <w:spacing w:before="0" w:after="60"/>
              <w:ind w:firstLine="397"/>
              <w:rPr>
                <w:rFonts w:ascii="Times New Roman" w:eastAsia="Times New Roman" w:hAnsi="Times New Roman"/>
                <w:sz w:val="28"/>
                <w:szCs w:val="28"/>
                <w:lang w:val="ru-RU"/>
              </w:rPr>
            </w:pPr>
            <w:r>
              <w:rPr>
                <w:rFonts w:ascii="Times New Roman" w:hAnsi="Times New Roman"/>
                <w:sz w:val="28"/>
                <w:szCs w:val="28"/>
                <w:lang w:val="ru-RU"/>
              </w:rPr>
              <w:t>54-1.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(товарів), що класифікується за такими кодами згідно з </w:t>
            </w:r>
            <w:hyperlink r:id="rId11" w:anchor="n3" w:tgtFrame="_blank" w:history="1">
              <w:r>
                <w:rPr>
                  <w:rStyle w:val="ad"/>
                  <w:sz w:val="28"/>
                  <w:szCs w:val="28"/>
                  <w:lang w:val="ru-RU"/>
                </w:rPr>
                <w:t>УКТ ЗЕД</w:t>
              </w:r>
            </w:hyperlink>
            <w:r>
              <w:rPr>
                <w:rFonts w:ascii="Times New Roman" w:hAnsi="Times New Roman"/>
                <w:sz w:val="28"/>
                <w:szCs w:val="28"/>
                <w:lang w:val="ru-RU"/>
              </w:rPr>
              <w:t>: 0102, 0103, 0401 (в частині молока незбираного), 1001, 1002, 1003, 1004, 1005, 1201, 1204 00, 1205, 1206 00, 1207, 1212 91, крім операцій з ввезення на митну територію України товарів, визначених у </w:t>
            </w:r>
            <w:hyperlink r:id="rId12" w:anchor="n4923" w:history="1">
              <w:r>
                <w:rPr>
                  <w:rStyle w:val="ad"/>
                  <w:sz w:val="28"/>
                  <w:szCs w:val="28"/>
                  <w:lang w:val="ru-RU"/>
                </w:rPr>
                <w:t>пункті 197.18</w:t>
              </w:r>
            </w:hyperlink>
            <w:r>
              <w:rPr>
                <w:rFonts w:ascii="Times New Roman" w:hAnsi="Times New Roman"/>
                <w:sz w:val="28"/>
                <w:szCs w:val="28"/>
                <w:lang w:val="ru-RU"/>
              </w:rPr>
              <w:t> статті 197 цього Кодексу, встановленої згідно із </w:t>
            </w:r>
            <w:hyperlink r:id="rId13" w:anchor="n2" w:tgtFrame="_blank" w:history="1">
              <w:r>
                <w:rPr>
                  <w:rStyle w:val="ad"/>
                  <w:b/>
                  <w:sz w:val="28"/>
                  <w:szCs w:val="28"/>
                  <w:lang w:val="ru-RU"/>
                </w:rPr>
                <w:t>Законом України</w:t>
              </w:r>
            </w:hyperlink>
            <w:r>
              <w:rPr>
                <w:rFonts w:ascii="Times New Roman" w:hAnsi="Times New Roman"/>
                <w:b/>
                <w:sz w:val="28"/>
                <w:szCs w:val="28"/>
                <w:lang w:val="ru-RU"/>
              </w:rPr>
              <w:t> "Про внесення змін до Податкового кодексу України щодо ставки податку на додану вартість з операцій з постачання на митній території України та ввезення на митну територію України окремих видів сільськогосподарської продукції"</w:t>
            </w:r>
            <w:r>
              <w:rPr>
                <w:rFonts w:ascii="Times New Roman" w:hAnsi="Times New Roman"/>
                <w:sz w:val="28"/>
                <w:szCs w:val="28"/>
                <w:lang w:val="ru-RU"/>
              </w:rPr>
              <w:t xml:space="preserve">, встановити, що ставка податку, яка діяла до першого числа звітного (податкового) </w:t>
            </w:r>
            <w:r>
              <w:rPr>
                <w:rFonts w:ascii="Times New Roman" w:hAnsi="Times New Roman"/>
                <w:sz w:val="28"/>
                <w:szCs w:val="28"/>
                <w:lang w:val="ru-RU"/>
              </w:rPr>
              <w:lastRenderedPageBreak/>
              <w:t>періоду, з якого застосовується ставка податку на додану вартість у розмірі 14 відсотків, застосовується у разі:</w:t>
            </w:r>
          </w:p>
          <w:p w14:paraId="17186457"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17" w:name="n18387"/>
            <w:bookmarkEnd w:id="17"/>
            <w:r>
              <w:rPr>
                <w:rFonts w:ascii="Times New Roman" w:hAnsi="Times New Roman"/>
                <w:sz w:val="28"/>
                <w:szCs w:val="28"/>
                <w:lang w:val="ru-RU"/>
              </w:rPr>
              <w:t>1) постачання на митній території України продукції (товарів), визначеної абзацом першим цього пункту, яке відбувається після перерахування платником податку попередньої оплати (авансу), що була отримана до першого числа звітного (податкового) періоду, з якого застосовується ставка податку на додану вартість у розмірі 14 відсотків;</w:t>
            </w:r>
          </w:p>
          <w:p w14:paraId="1DCE1834"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18" w:name="n18388"/>
            <w:bookmarkEnd w:id="18"/>
            <w:r>
              <w:rPr>
                <w:rFonts w:ascii="Times New Roman" w:hAnsi="Times New Roman"/>
                <w:sz w:val="28"/>
                <w:szCs w:val="28"/>
                <w:lang w:val="ru-RU"/>
              </w:rPr>
              <w:t>2) коригування податкових зобов’язань при поверненні попередньої оплати (авансу) або повернення продукції (товарів), що були отримані до першого числа звітного (податкового) періоду, з якого застосовується ставка податку на додану вартість у розмірі 14 відсотків;</w:t>
            </w:r>
          </w:p>
          <w:p w14:paraId="06833805"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19" w:name="n18389"/>
            <w:bookmarkEnd w:id="19"/>
            <w:r>
              <w:rPr>
                <w:rFonts w:ascii="Times New Roman" w:hAnsi="Times New Roman"/>
                <w:sz w:val="28"/>
                <w:szCs w:val="28"/>
                <w:lang w:val="ru-RU"/>
              </w:rPr>
              <w:t>3) коригування податкових зобов’язань при зміні договірної (контрактної) вартості продукції (товарів), визначеної абзацом першим цього пункту, поставка якої відбулася до першого числа звітного (податкового) періоду, з якого застосовується ставка податку на додану вартість у розмірі 14 відсотків.</w:t>
            </w:r>
          </w:p>
          <w:p w14:paraId="7308C2F9" w14:textId="77777777" w:rsidR="006A35AF" w:rsidRDefault="006A35AF">
            <w:pPr>
              <w:pStyle w:val="ab"/>
              <w:tabs>
                <w:tab w:val="left" w:pos="1276"/>
              </w:tabs>
              <w:spacing w:before="0" w:after="60"/>
              <w:ind w:firstLine="397"/>
              <w:rPr>
                <w:rFonts w:ascii="Times New Roman" w:hAnsi="Times New Roman"/>
                <w:sz w:val="28"/>
                <w:szCs w:val="28"/>
                <w:lang w:val="ru-RU"/>
              </w:rPr>
            </w:pPr>
            <w:bookmarkStart w:id="20" w:name="n18390"/>
            <w:bookmarkEnd w:id="20"/>
            <w:r>
              <w:rPr>
                <w:rFonts w:ascii="Times New Roman" w:hAnsi="Times New Roman"/>
                <w:sz w:val="28"/>
                <w:szCs w:val="28"/>
                <w:lang w:val="ru-RU"/>
              </w:rPr>
              <w:t xml:space="preserve">У разі здійснення платником податку операцій з постачання на митній території України продукції (товарів), визначеної абзацом першим цього пункту, яка була придбана до першого числа звітного (податкового) періоду, з якого застосовується ставка податку на додану вартість у розмірі 14 відсотків, за таким платником податку </w:t>
            </w:r>
            <w:r>
              <w:rPr>
                <w:rFonts w:ascii="Times New Roman" w:hAnsi="Times New Roman"/>
                <w:sz w:val="28"/>
                <w:szCs w:val="28"/>
                <w:lang w:val="ru-RU"/>
              </w:rPr>
              <w:lastRenderedPageBreak/>
              <w:t>зберігається податковий кредит з податку на додану вартість у розмірі, який був нарахований при придбанні та/або постачанні такої сільськогосподарської продукції (товарів).</w:t>
            </w:r>
          </w:p>
        </w:tc>
        <w:tc>
          <w:tcPr>
            <w:tcW w:w="7298" w:type="dxa"/>
            <w:tcBorders>
              <w:top w:val="single" w:sz="4" w:space="0" w:color="auto"/>
              <w:left w:val="single" w:sz="4" w:space="0" w:color="auto"/>
              <w:bottom w:val="single" w:sz="4" w:space="0" w:color="auto"/>
              <w:right w:val="single" w:sz="4" w:space="0" w:color="auto"/>
            </w:tcBorders>
          </w:tcPr>
          <w:p w14:paraId="322CBC46"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lastRenderedPageBreak/>
              <w:t>54-1.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(товарів), що класифікується за такими кодами згідно з </w:t>
            </w:r>
            <w:hyperlink r:id="rId14" w:anchor="n3" w:tgtFrame="_blank" w:history="1">
              <w:r>
                <w:rPr>
                  <w:rStyle w:val="ad"/>
                  <w:sz w:val="28"/>
                  <w:szCs w:val="28"/>
                  <w:lang w:val="ru-RU"/>
                </w:rPr>
                <w:t>УКТ ЗЕД</w:t>
              </w:r>
            </w:hyperlink>
            <w:r>
              <w:rPr>
                <w:rFonts w:ascii="Times New Roman" w:hAnsi="Times New Roman"/>
                <w:sz w:val="28"/>
                <w:szCs w:val="28"/>
                <w:lang w:val="ru-RU"/>
              </w:rPr>
              <w:t>: 0102, 0103, 0401 (в частині молока незбираного), 1001, 1002, 1003, 1004, 1005, 1201, 1204 00, 1205, 1206 00, 1207, 1212 91, крім операцій з ввезення на митну територію України товарів, визначених у </w:t>
            </w:r>
            <w:hyperlink r:id="rId15" w:anchor="n4923" w:history="1">
              <w:r>
                <w:rPr>
                  <w:rStyle w:val="ad"/>
                  <w:sz w:val="28"/>
                  <w:szCs w:val="28"/>
                  <w:lang w:val="ru-RU"/>
                </w:rPr>
                <w:t>пункті 197.18</w:t>
              </w:r>
            </w:hyperlink>
            <w:r>
              <w:rPr>
                <w:rFonts w:ascii="Times New Roman" w:hAnsi="Times New Roman"/>
                <w:sz w:val="28"/>
                <w:szCs w:val="28"/>
                <w:lang w:val="ru-RU"/>
              </w:rPr>
              <w:t> статті 197 цього Кодексу, встановленої згідно із </w:t>
            </w:r>
            <w:hyperlink r:id="rId16" w:anchor="n2" w:tgtFrame="_blank" w:history="1">
              <w:r>
                <w:rPr>
                  <w:rStyle w:val="ad"/>
                  <w:b/>
                  <w:sz w:val="28"/>
                  <w:szCs w:val="28"/>
                  <w:lang w:val="ru-RU"/>
                </w:rPr>
                <w:t>Законом України</w:t>
              </w:r>
            </w:hyperlink>
            <w:r>
              <w:rPr>
                <w:rFonts w:ascii="Times New Roman" w:hAnsi="Times New Roman"/>
                <w:b/>
                <w:sz w:val="28"/>
                <w:szCs w:val="28"/>
                <w:lang w:val="ru-RU"/>
              </w:rPr>
              <w:t>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w:t>
            </w:r>
            <w:r>
              <w:rPr>
                <w:rFonts w:ascii="Times New Roman" w:hAnsi="Times New Roman"/>
                <w:sz w:val="28"/>
                <w:szCs w:val="28"/>
                <w:lang w:val="ru-RU"/>
              </w:rPr>
              <w:t xml:space="preserve">, встановити, що ставка податку, яка діяла до першого числа звітного (податкового) періоду, з якого </w:t>
            </w:r>
            <w:r>
              <w:rPr>
                <w:rFonts w:ascii="Times New Roman" w:hAnsi="Times New Roman"/>
                <w:sz w:val="28"/>
                <w:szCs w:val="28"/>
                <w:lang w:val="ru-RU"/>
              </w:rPr>
              <w:lastRenderedPageBreak/>
              <w:t>застосовується ставка податку на додану вартість у розмірі 14 відсотків, застосовується у разі:</w:t>
            </w:r>
          </w:p>
          <w:p w14:paraId="793F9FF8" w14:textId="77777777" w:rsidR="006A35AF" w:rsidRDefault="006A35AF">
            <w:pPr>
              <w:pStyle w:val="ab"/>
              <w:tabs>
                <w:tab w:val="left" w:pos="1276"/>
              </w:tabs>
              <w:spacing w:before="0" w:after="60"/>
              <w:ind w:firstLine="397"/>
              <w:rPr>
                <w:rFonts w:ascii="Times New Roman" w:hAnsi="Times New Roman"/>
                <w:sz w:val="24"/>
                <w:szCs w:val="28"/>
                <w:lang w:val="ru-RU"/>
              </w:rPr>
            </w:pPr>
          </w:p>
          <w:p w14:paraId="18E8E56E"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1) постачання на митній території України продукції (товарів), визначеної абзацом першим цього пункту, яке відбувається після перерахування платником податку попередньої оплати (авансу), що була отримана до першого числа звітного (податкового) періоду, з якого застосовується ставка податку на додану вартість у розмірі 14 відсотків;</w:t>
            </w:r>
          </w:p>
          <w:p w14:paraId="39B67C03"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2) коригування податкових зобов’язань при поверненні попередньої оплати (авансу) або повернення продукції (товарів), що були отримані до першого числа звітного (податкового) періоду, з якого застосовується ставка податку на додану вартість у розмірі 14 відсотків;</w:t>
            </w:r>
          </w:p>
          <w:p w14:paraId="28C04AC5"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3) коригування податкових зобов’язань при зміні договірної (контрактної) вартості продукції (товарів), визначеної абзацом першим цього пункту, поставка якої відбулася до першого числа звітного (податкового) періоду, з якого застосовується ставка податку на додану вартість у розмірі 14 відсотків.</w:t>
            </w:r>
          </w:p>
          <w:p w14:paraId="74012C93" w14:textId="77777777" w:rsidR="006A35AF" w:rsidRDefault="006A35AF">
            <w:pPr>
              <w:pStyle w:val="ab"/>
              <w:tabs>
                <w:tab w:val="left" w:pos="1276"/>
              </w:tabs>
              <w:spacing w:before="0" w:after="60"/>
              <w:ind w:firstLine="397"/>
              <w:rPr>
                <w:rFonts w:ascii="Times New Roman" w:hAnsi="Times New Roman"/>
                <w:sz w:val="28"/>
                <w:szCs w:val="28"/>
                <w:lang w:val="ru-RU"/>
              </w:rPr>
            </w:pPr>
            <w:r>
              <w:rPr>
                <w:rFonts w:ascii="Times New Roman" w:hAnsi="Times New Roman"/>
                <w:sz w:val="28"/>
                <w:szCs w:val="28"/>
                <w:lang w:val="ru-RU"/>
              </w:rPr>
              <w:t xml:space="preserve">У разі здійснення платником податку операцій з постачання на митній території України продукції (товарів), визначеної абзацом першим цього пункту, яка була придбана до першого числа звітного (податкового) періоду, з якого застосовується ставка податку на додану </w:t>
            </w:r>
            <w:r>
              <w:rPr>
                <w:rFonts w:ascii="Times New Roman" w:hAnsi="Times New Roman"/>
                <w:sz w:val="28"/>
                <w:szCs w:val="28"/>
                <w:lang w:val="ru-RU"/>
              </w:rPr>
              <w:lastRenderedPageBreak/>
              <w:t>вартість у розмірі 14 відсотків, за таким платником податку зберігається податковий кредит з податку на додану вартість у розмірі, який був нарахований при придбанні та/або постачанні такої сільськогосподарської продукції (товарів).</w:t>
            </w:r>
          </w:p>
        </w:tc>
      </w:tr>
      <w:tr w:rsidR="006A35AF" w14:paraId="69D3FB5A" w14:textId="77777777" w:rsidTr="006A35AF">
        <w:tc>
          <w:tcPr>
            <w:tcW w:w="7298" w:type="dxa"/>
            <w:tcBorders>
              <w:top w:val="single" w:sz="4" w:space="0" w:color="auto"/>
              <w:left w:val="single" w:sz="4" w:space="0" w:color="auto"/>
              <w:bottom w:val="single" w:sz="4" w:space="0" w:color="auto"/>
              <w:right w:val="single" w:sz="4" w:space="0" w:color="auto"/>
            </w:tcBorders>
          </w:tcPr>
          <w:p w14:paraId="6C3BB1EC" w14:textId="77777777" w:rsidR="006A35AF" w:rsidRDefault="006A35AF">
            <w:pPr>
              <w:pStyle w:val="ab"/>
              <w:tabs>
                <w:tab w:val="left" w:pos="1276"/>
              </w:tabs>
              <w:spacing w:before="0" w:after="60"/>
              <w:ind w:firstLine="397"/>
              <w:rPr>
                <w:rFonts w:ascii="Times New Roman" w:hAnsi="Times New Roman"/>
                <w:b/>
                <w:sz w:val="28"/>
                <w:szCs w:val="28"/>
                <w:lang w:val="ru-RU"/>
              </w:rPr>
            </w:pPr>
          </w:p>
          <w:p w14:paraId="4925AA56" w14:textId="77777777" w:rsidR="006A35AF" w:rsidRDefault="006A35AF">
            <w:pPr>
              <w:pStyle w:val="ab"/>
              <w:tabs>
                <w:tab w:val="left" w:pos="1276"/>
              </w:tabs>
              <w:spacing w:before="0" w:after="60"/>
              <w:ind w:firstLine="397"/>
              <w:rPr>
                <w:rFonts w:ascii="Times New Roman" w:hAnsi="Times New Roman"/>
                <w:b/>
                <w:sz w:val="28"/>
                <w:szCs w:val="28"/>
                <w:lang w:val="ru-RU"/>
              </w:rPr>
            </w:pPr>
            <w:r>
              <w:rPr>
                <w:rFonts w:ascii="Times New Roman" w:hAnsi="Times New Roman"/>
                <w:b/>
                <w:sz w:val="28"/>
                <w:szCs w:val="28"/>
                <w:lang w:val="ru-RU"/>
              </w:rPr>
              <w:t>Відсутній.</w:t>
            </w:r>
          </w:p>
        </w:tc>
        <w:tc>
          <w:tcPr>
            <w:tcW w:w="7298" w:type="dxa"/>
            <w:tcBorders>
              <w:top w:val="single" w:sz="4" w:space="0" w:color="auto"/>
              <w:left w:val="single" w:sz="4" w:space="0" w:color="auto"/>
              <w:bottom w:val="single" w:sz="4" w:space="0" w:color="auto"/>
              <w:right w:val="single" w:sz="4" w:space="0" w:color="auto"/>
            </w:tcBorders>
            <w:hideMark/>
          </w:tcPr>
          <w:p w14:paraId="45048BF8" w14:textId="77777777" w:rsidR="006A35AF" w:rsidRDefault="006A35AF">
            <w:pPr>
              <w:pStyle w:val="ab"/>
              <w:tabs>
                <w:tab w:val="left" w:pos="1276"/>
              </w:tabs>
              <w:spacing w:before="0" w:after="60"/>
              <w:ind w:firstLine="397"/>
              <w:rPr>
                <w:rFonts w:ascii="Times New Roman" w:hAnsi="Times New Roman"/>
                <w:b/>
                <w:sz w:val="28"/>
                <w:szCs w:val="28"/>
                <w:lang w:val="ru-RU"/>
              </w:rPr>
            </w:pPr>
            <w:r>
              <w:rPr>
                <w:rFonts w:ascii="Times New Roman" w:hAnsi="Times New Roman"/>
                <w:b/>
                <w:sz w:val="28"/>
                <w:szCs w:val="28"/>
                <w:lang w:val="ru-RU"/>
              </w:rPr>
              <w:t xml:space="preserve">54-2.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(товарів), що класифікується за такими кодами згідно з УКТ ЗЕД: 0102, 0103, 0104 10, 0401 (в частині молока незбираного), крім операцій з ввезення на митну територію України товарів, визначених у пункті 197.18 статті 197 цього Кодексу, встановленої згідно із  Законом України "Про внесення змін до Податкового кодексу України щодо оподаткування операцій з постачання окремих видів продукції тваринництва", встановити, що ставка податку, яка діяла з першого числа місяця, наступного за місяцем опублікування Закону України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до першого числа звітного (податкового) періоду, з якого застосовується ставка податку на додану вартість у розмірі 20 відсотків, застосовується у разі: </w:t>
            </w:r>
          </w:p>
          <w:p w14:paraId="5A7A840E" w14:textId="77777777" w:rsidR="006A35AF" w:rsidRDefault="006A35AF">
            <w:pPr>
              <w:pStyle w:val="ab"/>
              <w:tabs>
                <w:tab w:val="left" w:pos="1276"/>
              </w:tabs>
              <w:spacing w:before="0" w:after="60"/>
              <w:ind w:firstLine="397"/>
              <w:rPr>
                <w:rFonts w:ascii="Times New Roman" w:hAnsi="Times New Roman"/>
                <w:b/>
                <w:sz w:val="28"/>
                <w:szCs w:val="28"/>
                <w:lang w:val="ru-RU"/>
              </w:rPr>
            </w:pPr>
            <w:r>
              <w:rPr>
                <w:rFonts w:ascii="Times New Roman" w:hAnsi="Times New Roman"/>
                <w:b/>
                <w:sz w:val="28"/>
                <w:szCs w:val="28"/>
                <w:lang w:val="ru-RU"/>
              </w:rPr>
              <w:lastRenderedPageBreak/>
              <w:t xml:space="preserve">1) постачання на митній території України продукції (товарів), визначеної абзацом першим цього пункту, яке відбувається після перерахування платником податку попередньої оплати (авансу), що була отримана з першого числа місяця, наступного за місяцем опублікування Закону України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до першого числа звітного (податкового) періоду, з якого застосовується ставка податку на додану вартість у розмірі 20 відсотків; </w:t>
            </w:r>
          </w:p>
          <w:p w14:paraId="2928FA8F" w14:textId="77777777" w:rsidR="006A35AF" w:rsidRDefault="006A35AF">
            <w:pPr>
              <w:pStyle w:val="ab"/>
              <w:tabs>
                <w:tab w:val="left" w:pos="1276"/>
              </w:tabs>
              <w:spacing w:before="0" w:after="60"/>
              <w:ind w:firstLine="397"/>
              <w:rPr>
                <w:rFonts w:ascii="Times New Roman" w:hAnsi="Times New Roman"/>
                <w:b/>
                <w:sz w:val="28"/>
                <w:szCs w:val="28"/>
                <w:lang w:val="ru-RU"/>
              </w:rPr>
            </w:pPr>
            <w:r>
              <w:rPr>
                <w:rFonts w:ascii="Times New Roman" w:hAnsi="Times New Roman"/>
                <w:b/>
                <w:sz w:val="28"/>
                <w:szCs w:val="28"/>
                <w:lang w:val="ru-RU"/>
              </w:rPr>
              <w:t xml:space="preserve">2) коригування податкових зобов’язань при поверненні попередньої оплати (авансу) або повернення продукції (товарів), що були отримані з першого числа місяця, наступного за місяцем опублікування Закону України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до першого числа звітного (податкового) періоду, з якого застосовується ставка податку на додану вартість у розмірі 20 відсотків; </w:t>
            </w:r>
          </w:p>
          <w:p w14:paraId="242101E3" w14:textId="77777777" w:rsidR="006A35AF" w:rsidRDefault="006A35AF">
            <w:pPr>
              <w:pStyle w:val="ab"/>
              <w:tabs>
                <w:tab w:val="left" w:pos="1276"/>
              </w:tabs>
              <w:spacing w:before="0" w:after="60"/>
              <w:ind w:firstLine="397"/>
              <w:rPr>
                <w:rFonts w:ascii="Times New Roman" w:hAnsi="Times New Roman"/>
                <w:b/>
                <w:sz w:val="28"/>
                <w:szCs w:val="28"/>
                <w:lang w:val="ru-RU"/>
              </w:rPr>
            </w:pPr>
            <w:r>
              <w:rPr>
                <w:rFonts w:ascii="Times New Roman" w:hAnsi="Times New Roman"/>
                <w:b/>
                <w:sz w:val="28"/>
                <w:szCs w:val="28"/>
                <w:lang w:val="ru-RU"/>
              </w:rPr>
              <w:t xml:space="preserve">3) коригування податкових зобов’язань при зміні договірної (контрактної) вартості продукції (товарів), визначеної абзацом першим цього пункту, поставка </w:t>
            </w:r>
            <w:r>
              <w:rPr>
                <w:rFonts w:ascii="Times New Roman" w:hAnsi="Times New Roman"/>
                <w:b/>
                <w:sz w:val="28"/>
                <w:szCs w:val="28"/>
                <w:lang w:val="ru-RU"/>
              </w:rPr>
              <w:lastRenderedPageBreak/>
              <w:t xml:space="preserve">якої відбулася з першого числа місяця, наступного за місяцем опублікування Закону України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до першого числа звітного (податкового) періоду, з якого застосовується ставка податку на додану вартість у розмірі 20 відсотків. </w:t>
            </w:r>
          </w:p>
          <w:p w14:paraId="21523550" w14:textId="77777777" w:rsidR="006A35AF" w:rsidRDefault="006A35AF">
            <w:pPr>
              <w:pStyle w:val="ab"/>
              <w:tabs>
                <w:tab w:val="left" w:pos="1276"/>
              </w:tabs>
              <w:spacing w:before="0" w:after="60"/>
              <w:ind w:firstLine="397"/>
              <w:rPr>
                <w:b/>
                <w:sz w:val="28"/>
                <w:szCs w:val="28"/>
                <w:lang w:val="ru-RU"/>
              </w:rPr>
            </w:pPr>
            <w:r>
              <w:rPr>
                <w:rFonts w:ascii="Times New Roman" w:hAnsi="Times New Roman"/>
                <w:b/>
                <w:sz w:val="28"/>
                <w:szCs w:val="28"/>
                <w:lang w:val="ru-RU"/>
              </w:rPr>
              <w:t>У разі здійснення платником податку операцій з постачання на митній території України продукції (товарів), визначеної абзацом першим цього пункту, яка була придбана до першого числа звітного (податкового) періоду за таким платником податку зберігається податковий кредит з податку на додану вартість у розмірі, який був нарахований при придбанні та/або постачанні такої сільськогосподарської продукції (товарів).</w:t>
            </w:r>
          </w:p>
        </w:tc>
      </w:tr>
    </w:tbl>
    <w:p w14:paraId="045E9BDE" w14:textId="77777777" w:rsidR="006A35AF" w:rsidRDefault="006A35AF" w:rsidP="006A35AF">
      <w:pPr>
        <w:spacing w:after="60"/>
        <w:ind w:firstLine="380"/>
        <w:jc w:val="both"/>
        <w:rPr>
          <w:b/>
          <w:sz w:val="28"/>
          <w:szCs w:val="22"/>
          <w:lang w:val="uk-UA" w:eastAsia="en-US"/>
        </w:rPr>
      </w:pPr>
    </w:p>
    <w:p w14:paraId="3C8E43E7" w14:textId="77777777" w:rsidR="006A35AF" w:rsidRDefault="006A35AF" w:rsidP="006A35AF">
      <w:pPr>
        <w:spacing w:after="60"/>
        <w:ind w:firstLine="380"/>
        <w:jc w:val="both"/>
        <w:rPr>
          <w:b/>
          <w:sz w:val="28"/>
        </w:rPr>
      </w:pPr>
      <w:r>
        <w:rPr>
          <w:b/>
          <w:sz w:val="28"/>
          <w:szCs w:val="28"/>
        </w:rPr>
        <w:t xml:space="preserve">Народні депутати України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А.В.  Мотовиловець  та ін. </w:t>
      </w:r>
      <w:r>
        <w:rPr>
          <w:b/>
          <w:sz w:val="28"/>
          <w:szCs w:val="28"/>
        </w:rPr>
        <w:tab/>
      </w:r>
    </w:p>
    <w:p w14:paraId="38CFCDDC" w14:textId="77777777" w:rsidR="006A35AF" w:rsidRDefault="006A35AF" w:rsidP="006A35AF">
      <w:pPr>
        <w:spacing w:after="60"/>
        <w:ind w:firstLine="380"/>
        <w:jc w:val="both"/>
        <w:rPr>
          <w:b/>
          <w:sz w:val="28"/>
        </w:rPr>
      </w:pPr>
    </w:p>
    <w:p w14:paraId="66FF9B6A" w14:textId="77777777" w:rsidR="008A5090" w:rsidRPr="006A35AF" w:rsidRDefault="008A5090" w:rsidP="006A35AF"/>
    <w:sectPr w:rsidR="008A5090" w:rsidRPr="006A35AF" w:rsidSect="006A35AF">
      <w:headerReference w:type="default" r:id="rId17"/>
      <w:pgSz w:w="16838" w:h="11906" w:orient="landscape"/>
      <w:pgMar w:top="1843" w:right="851" w:bottom="127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86DE3" w14:textId="77777777" w:rsidR="008338E0" w:rsidRDefault="008338E0" w:rsidP="00AC1DB6">
      <w:r>
        <w:separator/>
      </w:r>
    </w:p>
  </w:endnote>
  <w:endnote w:type="continuationSeparator" w:id="0">
    <w:p w14:paraId="4FBF3C6F" w14:textId="77777777" w:rsidR="008338E0" w:rsidRDefault="008338E0"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BBD58" w14:textId="77777777" w:rsidR="008338E0" w:rsidRDefault="008338E0" w:rsidP="00AC1DB6">
      <w:r>
        <w:separator/>
      </w:r>
    </w:p>
  </w:footnote>
  <w:footnote w:type="continuationSeparator" w:id="0">
    <w:p w14:paraId="02F6D8FC" w14:textId="77777777" w:rsidR="008338E0" w:rsidRDefault="008338E0"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F9B6F" w14:textId="5EC372CF" w:rsidR="00ED6B6E" w:rsidRDefault="00ED6B6E">
    <w:pPr>
      <w:pStyle w:val="a4"/>
      <w:jc w:val="center"/>
    </w:pPr>
    <w:r>
      <w:fldChar w:fldCharType="begin"/>
    </w:r>
    <w:r>
      <w:instrText xml:space="preserve"> PAGE   \* MERGEFORMAT </w:instrText>
    </w:r>
    <w:r>
      <w:fldChar w:fldCharType="separate"/>
    </w:r>
    <w:r w:rsidR="00972BD8">
      <w:rPr>
        <w:noProof/>
      </w:rPr>
      <w:t>7</w:t>
    </w:r>
    <w:r>
      <w:fldChar w:fldCharType="end"/>
    </w:r>
  </w:p>
  <w:p w14:paraId="66FF9B70"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A35AF"/>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38E0"/>
    <w:rsid w:val="00834B5E"/>
    <w:rsid w:val="0083623F"/>
    <w:rsid w:val="00841B39"/>
    <w:rsid w:val="008579C2"/>
    <w:rsid w:val="00873E77"/>
    <w:rsid w:val="008A334F"/>
    <w:rsid w:val="008A5090"/>
    <w:rsid w:val="00904CC5"/>
    <w:rsid w:val="00914725"/>
    <w:rsid w:val="00916E54"/>
    <w:rsid w:val="00931F6F"/>
    <w:rsid w:val="00972BD8"/>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FF9B5A"/>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character" w:customStyle="1" w:styleId="aa">
    <w:name w:val="Нормальний текст Знак"/>
    <w:link w:val="ab"/>
    <w:uiPriority w:val="99"/>
    <w:locked/>
    <w:rsid w:val="006A35AF"/>
    <w:rPr>
      <w:rFonts w:ascii="Antiqua" w:hAnsi="Antiqua"/>
      <w:sz w:val="26"/>
      <w:lang w:eastAsia="ru-RU"/>
    </w:rPr>
  </w:style>
  <w:style w:type="paragraph" w:customStyle="1" w:styleId="ab">
    <w:name w:val="Нормальний текст"/>
    <w:basedOn w:val="a"/>
    <w:link w:val="aa"/>
    <w:uiPriority w:val="99"/>
    <w:rsid w:val="006A35AF"/>
    <w:pPr>
      <w:spacing w:before="120"/>
      <w:ind w:firstLine="567"/>
      <w:jc w:val="both"/>
    </w:pPr>
    <w:rPr>
      <w:rFonts w:ascii="Antiqua" w:hAnsi="Antiqua"/>
      <w:sz w:val="26"/>
      <w:szCs w:val="20"/>
      <w:lang w:val="uk-UA"/>
    </w:rPr>
  </w:style>
  <w:style w:type="table" w:styleId="ac">
    <w:name w:val="Table Grid"/>
    <w:basedOn w:val="a1"/>
    <w:uiPriority w:val="39"/>
    <w:locked/>
    <w:rsid w:val="006A35AF"/>
    <w:rPr>
      <w:rFonts w:ascii="Times New Roman" w:eastAsiaTheme="minorHAnsi" w:hAnsi="Times New Roman"/>
      <w:sz w:val="24"/>
      <w:szCs w:val="22"/>
      <w:lang w:val="ru-RU"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6A35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8933">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115-2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2755-1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115-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674%D0%B0-20" TargetMode="External"/><Relationship Id="rId5" Type="http://schemas.openxmlformats.org/officeDocument/2006/relationships/settings" Target="settings.xml"/><Relationship Id="rId15" Type="http://schemas.openxmlformats.org/officeDocument/2006/relationships/hyperlink" Target="https://zakon.rada.gov.ua/laws/show/2755-17" TargetMode="External"/><Relationship Id="rId10" Type="http://schemas.openxmlformats.org/officeDocument/2006/relationships/hyperlink" Target="https://zakon.rada.gov.ua/laws/show/vb457609-10"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zakon.rada.gov.ua/laws/show/vb457609-10" TargetMode="External"/><Relationship Id="rId14" Type="http://schemas.openxmlformats.org/officeDocument/2006/relationships/hyperlink" Target="https://zakon.rada.gov.ua/laws/show/674%D0%B0-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AF38C435-E04F-4B0F-8BC3-7E97FB8BD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8543</Words>
  <Characters>4871</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2021-04-26T08:05:00Z</dcterms:created>
  <dcterms:modified xsi:type="dcterms:W3CDTF">2021-04-26T08:05:00Z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