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358" w:rsidRPr="00A70D94" w:rsidRDefault="00EE7358" w:rsidP="00EE7358">
      <w:pPr>
        <w:ind w:right="-32"/>
        <w:jc w:val="center"/>
        <w:rPr>
          <w:b/>
          <w:sz w:val="26"/>
          <w:szCs w:val="26"/>
        </w:rPr>
      </w:pPr>
      <w:bookmarkStart w:id="0" w:name="_GoBack"/>
      <w:bookmarkEnd w:id="0"/>
      <w:r w:rsidRPr="00A70D94">
        <w:rPr>
          <w:b/>
          <w:sz w:val="26"/>
          <w:szCs w:val="26"/>
        </w:rPr>
        <w:t>ПОРІВНЯЛЬНА ТАБЛИЦЯ</w:t>
      </w:r>
    </w:p>
    <w:p w:rsidR="00EE7358" w:rsidRPr="00A70D94" w:rsidRDefault="00EE7358" w:rsidP="00EE7358">
      <w:pPr>
        <w:ind w:right="-32"/>
        <w:jc w:val="center"/>
        <w:rPr>
          <w:rFonts w:cs="Times New Roman"/>
          <w:b/>
          <w:sz w:val="28"/>
        </w:rPr>
      </w:pPr>
      <w:r w:rsidRPr="00A70D94">
        <w:rPr>
          <w:b/>
          <w:sz w:val="26"/>
          <w:szCs w:val="26"/>
        </w:rPr>
        <w:t>до проекту Закону України «</w:t>
      </w:r>
      <w:r w:rsidRPr="00A70D94">
        <w:rPr>
          <w:rFonts w:cs="Times New Roman"/>
          <w:b/>
          <w:sz w:val="28"/>
        </w:rPr>
        <w:t>Про внесення змін до деяких законодавчих актів України</w:t>
      </w:r>
    </w:p>
    <w:p w:rsidR="00EE7358" w:rsidRPr="00A70D94" w:rsidRDefault="00EE7358" w:rsidP="00EE7358">
      <w:pPr>
        <w:ind w:right="-32"/>
        <w:jc w:val="center"/>
        <w:rPr>
          <w:b/>
          <w:sz w:val="26"/>
          <w:szCs w:val="26"/>
        </w:rPr>
      </w:pPr>
      <w:r w:rsidRPr="00A70D94">
        <w:rPr>
          <w:rFonts w:cs="Times New Roman"/>
          <w:b/>
          <w:sz w:val="28"/>
        </w:rPr>
        <w:t>з питань консолідації земель»</w:t>
      </w:r>
    </w:p>
    <w:p w:rsidR="00AB1859" w:rsidRPr="00A70D94" w:rsidRDefault="00AB1859" w:rsidP="00013906">
      <w:pPr>
        <w:ind w:right="-32"/>
        <w:jc w:val="center"/>
        <w:rPr>
          <w:b/>
          <w:sz w:val="26"/>
          <w:szCs w:val="26"/>
        </w:rPr>
      </w:pPr>
    </w:p>
    <w:tbl>
      <w:tblPr>
        <w:tblStyle w:val="a3"/>
        <w:tblW w:w="14560" w:type="dxa"/>
        <w:tblLook w:val="04A0" w:firstRow="1" w:lastRow="0" w:firstColumn="1" w:lastColumn="0" w:noHBand="0" w:noVBand="1"/>
      </w:tblPr>
      <w:tblGrid>
        <w:gridCol w:w="7366"/>
        <w:gridCol w:w="7194"/>
      </w:tblGrid>
      <w:tr w:rsidR="00EE7358" w:rsidRPr="00A70D94" w:rsidTr="00C536A2">
        <w:tc>
          <w:tcPr>
            <w:tcW w:w="7366" w:type="dxa"/>
          </w:tcPr>
          <w:p w:rsidR="00EE7358" w:rsidRPr="00A70D94" w:rsidRDefault="00EE7358" w:rsidP="00EE7358">
            <w:pPr>
              <w:ind w:right="-32" w:firstLine="0"/>
              <w:jc w:val="center"/>
              <w:rPr>
                <w:b/>
                <w:sz w:val="26"/>
                <w:szCs w:val="26"/>
              </w:rPr>
            </w:pPr>
            <w:r w:rsidRPr="00A70D94">
              <w:rPr>
                <w:b/>
                <w:bCs/>
                <w:sz w:val="24"/>
              </w:rPr>
              <w:t>Зміст положення акта законодавства</w:t>
            </w:r>
          </w:p>
        </w:tc>
        <w:tc>
          <w:tcPr>
            <w:tcW w:w="7194" w:type="dxa"/>
          </w:tcPr>
          <w:p w:rsidR="00EE7358" w:rsidRPr="00A70D94" w:rsidRDefault="00EE7358" w:rsidP="00EE7358">
            <w:pPr>
              <w:ind w:right="-32" w:firstLine="0"/>
              <w:jc w:val="center"/>
              <w:rPr>
                <w:b/>
                <w:sz w:val="26"/>
                <w:szCs w:val="26"/>
              </w:rPr>
            </w:pPr>
            <w:r w:rsidRPr="00A70D94">
              <w:rPr>
                <w:b/>
                <w:bCs/>
                <w:sz w:val="24"/>
              </w:rPr>
              <w:t>Зміст відповідного положення проекту акта</w:t>
            </w:r>
          </w:p>
        </w:tc>
      </w:tr>
      <w:tr w:rsidR="00EE7358" w:rsidRPr="00A70D94" w:rsidTr="00C536A2">
        <w:tc>
          <w:tcPr>
            <w:tcW w:w="14560" w:type="dxa"/>
            <w:gridSpan w:val="2"/>
          </w:tcPr>
          <w:p w:rsidR="00EE7358" w:rsidRPr="00A70D94" w:rsidRDefault="00EE7358" w:rsidP="00EE7358">
            <w:pPr>
              <w:ind w:right="-32" w:firstLine="0"/>
              <w:jc w:val="center"/>
              <w:rPr>
                <w:b/>
                <w:sz w:val="26"/>
                <w:szCs w:val="26"/>
              </w:rPr>
            </w:pPr>
            <w:r w:rsidRPr="00A70D94">
              <w:rPr>
                <w:rStyle w:val="rvts9"/>
                <w:b/>
                <w:bCs/>
                <w:sz w:val="24"/>
              </w:rPr>
              <w:t>Земельний кодекс України</w:t>
            </w:r>
          </w:p>
        </w:tc>
      </w:tr>
      <w:tr w:rsidR="00EE7358" w:rsidRPr="00A70D94" w:rsidTr="00C536A2">
        <w:tc>
          <w:tcPr>
            <w:tcW w:w="7366" w:type="dxa"/>
          </w:tcPr>
          <w:p w:rsidR="00EE7358" w:rsidRPr="00A70D94" w:rsidRDefault="00EE7358" w:rsidP="00AE40DF">
            <w:pPr>
              <w:pStyle w:val="rvps2"/>
              <w:shd w:val="clear" w:color="auto" w:fill="FFFFFF"/>
              <w:spacing w:before="0" w:beforeAutospacing="0" w:after="0" w:afterAutospacing="0"/>
              <w:ind w:firstLine="567"/>
              <w:jc w:val="both"/>
              <w:rPr>
                <w:rStyle w:val="rvts9"/>
                <w:b/>
                <w:bCs/>
              </w:rPr>
            </w:pPr>
            <w:r w:rsidRPr="00A70D94">
              <w:rPr>
                <w:rStyle w:val="rvts9"/>
                <w:rFonts w:eastAsiaTheme="majorEastAsia"/>
                <w:b/>
                <w:bCs/>
                <w:shd w:val="clear" w:color="auto" w:fill="FFFFFF"/>
              </w:rPr>
              <w:t>Стаття 22.</w:t>
            </w:r>
            <w:r w:rsidR="00E503E5">
              <w:rPr>
                <w:rStyle w:val="rvts9"/>
                <w:rFonts w:eastAsiaTheme="majorEastAsia"/>
                <w:b/>
                <w:bCs/>
                <w:shd w:val="clear" w:color="auto" w:fill="FFFFFF"/>
              </w:rPr>
              <w:t xml:space="preserve"> </w:t>
            </w:r>
            <w:r w:rsidRPr="00A70D94">
              <w:rPr>
                <w:shd w:val="clear" w:color="auto" w:fill="FFFFFF"/>
              </w:rPr>
              <w:t>Визначення земель сільськогосподарського призначення та порядок їх використання</w:t>
            </w:r>
          </w:p>
          <w:p w:rsidR="00EE7358" w:rsidRPr="00A70D94" w:rsidRDefault="00EE7358" w:rsidP="00AE40DF">
            <w:pPr>
              <w:pStyle w:val="rvps2"/>
              <w:shd w:val="clear" w:color="auto" w:fill="FFFFFF"/>
              <w:spacing w:before="0" w:beforeAutospacing="0" w:after="0" w:afterAutospacing="0"/>
              <w:ind w:firstLine="567"/>
              <w:jc w:val="both"/>
            </w:pPr>
            <w:r w:rsidRPr="00A70D94">
              <w:t>…</w:t>
            </w:r>
          </w:p>
          <w:p w:rsidR="00EE7358" w:rsidRPr="00A70D94" w:rsidRDefault="00EE7358" w:rsidP="00AE40DF">
            <w:pPr>
              <w:pStyle w:val="rvps2"/>
              <w:shd w:val="clear" w:color="auto" w:fill="FFFFFF"/>
              <w:spacing w:before="0" w:beforeAutospacing="0" w:after="0" w:afterAutospacing="0"/>
              <w:ind w:firstLine="567"/>
              <w:jc w:val="both"/>
            </w:pPr>
            <w:r w:rsidRPr="00A70D94">
              <w:t>2. До земель сільськогосподарського призначення належать:</w:t>
            </w:r>
          </w:p>
          <w:p w:rsidR="00EE7358" w:rsidRPr="00A70D94" w:rsidRDefault="00EE7358" w:rsidP="00AE40DF">
            <w:pPr>
              <w:shd w:val="clear" w:color="auto" w:fill="FFFFFF"/>
              <w:rPr>
                <w:rFonts w:cs="Times New Roman"/>
                <w:sz w:val="24"/>
                <w:szCs w:val="24"/>
                <w:lang w:eastAsia="uk-UA"/>
              </w:rPr>
            </w:pPr>
            <w:r w:rsidRPr="00A70D94">
              <w:rPr>
                <w:rFonts w:cs="Times New Roman"/>
                <w:sz w:val="24"/>
                <w:szCs w:val="24"/>
                <w:lang w:eastAsia="uk-UA"/>
              </w:rPr>
              <w:t>а) сільськогосподарські угіддя (рілля, багаторічні насадження, сіножаті, пасовища та перелоги);</w:t>
            </w:r>
          </w:p>
          <w:p w:rsidR="00EE7358" w:rsidRPr="00A70D94" w:rsidRDefault="00EE7358" w:rsidP="00AE40DF">
            <w:pPr>
              <w:shd w:val="clear" w:color="auto" w:fill="FFFFFF"/>
              <w:rPr>
                <w:rFonts w:cs="Times New Roman"/>
                <w:sz w:val="24"/>
                <w:szCs w:val="24"/>
                <w:lang w:eastAsia="uk-UA"/>
              </w:rPr>
            </w:pPr>
            <w:r w:rsidRPr="00A70D94">
              <w:rPr>
                <w:rFonts w:cs="Times New Roman"/>
                <w:sz w:val="24"/>
                <w:szCs w:val="24"/>
                <w:lang w:eastAsia="uk-UA"/>
              </w:rPr>
              <w:t>б) несільськогосподарські угіддя (господарські шляхи і прогони, полезахисні лісові смуги та інші захисні насадження, крім тих, що віднесені до земель інших категорій, землі під господарськими будівлями і дворами, землі під інфраструктурою оптових ринків сільськогосподарської продукції, землі тимчасової консервації тощо).</w:t>
            </w:r>
          </w:p>
          <w:p w:rsidR="007C436C" w:rsidRPr="00A70D94" w:rsidRDefault="007C436C" w:rsidP="00AE40DF">
            <w:pPr>
              <w:shd w:val="clear" w:color="auto" w:fill="FFFFFF"/>
              <w:rPr>
                <w:b/>
                <w:sz w:val="26"/>
                <w:szCs w:val="26"/>
              </w:rPr>
            </w:pPr>
            <w:r w:rsidRPr="00A70D94">
              <w:rPr>
                <w:rFonts w:cs="Times New Roman"/>
                <w:sz w:val="24"/>
                <w:szCs w:val="24"/>
                <w:lang w:eastAsia="uk-UA"/>
              </w:rPr>
              <w:t>…</w:t>
            </w:r>
          </w:p>
        </w:tc>
        <w:tc>
          <w:tcPr>
            <w:tcW w:w="7194" w:type="dxa"/>
          </w:tcPr>
          <w:p w:rsidR="00EE7358" w:rsidRPr="00A70D94" w:rsidRDefault="00EE7358" w:rsidP="00AE40DF">
            <w:pPr>
              <w:ind w:firstLine="544"/>
              <w:rPr>
                <w:rFonts w:cs="Times New Roman"/>
                <w:sz w:val="24"/>
                <w:szCs w:val="24"/>
              </w:rPr>
            </w:pPr>
            <w:r w:rsidRPr="00A70D94">
              <w:rPr>
                <w:rStyle w:val="rvts9"/>
                <w:rFonts w:cs="Calibri"/>
                <w:b/>
                <w:bCs/>
                <w:sz w:val="24"/>
                <w:szCs w:val="24"/>
                <w:shd w:val="clear" w:color="auto" w:fill="FFFFFF"/>
              </w:rPr>
              <w:t>Стаття</w:t>
            </w:r>
            <w:r w:rsidRPr="00A70D94">
              <w:rPr>
                <w:rStyle w:val="rvts9"/>
                <w:rFonts w:eastAsiaTheme="majorEastAsia" w:cs="Calibri"/>
                <w:b/>
                <w:bCs/>
                <w:sz w:val="24"/>
                <w:szCs w:val="24"/>
                <w:shd w:val="clear" w:color="auto" w:fill="FFFFFF"/>
              </w:rPr>
              <w:t> </w:t>
            </w:r>
            <w:r w:rsidRPr="00A70D94">
              <w:rPr>
                <w:rStyle w:val="rvts9"/>
                <w:rFonts w:cs="Calibri"/>
                <w:b/>
                <w:bCs/>
                <w:sz w:val="24"/>
                <w:szCs w:val="24"/>
                <w:shd w:val="clear" w:color="auto" w:fill="FFFFFF"/>
              </w:rPr>
              <w:t xml:space="preserve">22. </w:t>
            </w:r>
            <w:r w:rsidRPr="00A70D94">
              <w:rPr>
                <w:sz w:val="24"/>
                <w:szCs w:val="24"/>
                <w:shd w:val="clear" w:color="auto" w:fill="FFFFFF"/>
              </w:rPr>
              <w:t>Визначення земель сільськогосподарського призначення та порядок їх використання</w:t>
            </w:r>
          </w:p>
          <w:p w:rsidR="00EE7358" w:rsidRPr="00A70D94" w:rsidRDefault="00EE7358" w:rsidP="00EE7358">
            <w:pPr>
              <w:pStyle w:val="rvps2"/>
              <w:shd w:val="clear" w:color="auto" w:fill="FFFFFF"/>
              <w:spacing w:before="0" w:beforeAutospacing="0" w:after="0" w:afterAutospacing="0"/>
              <w:ind w:firstLine="511"/>
              <w:jc w:val="both"/>
            </w:pPr>
            <w:r w:rsidRPr="00A70D94">
              <w:t>…</w:t>
            </w:r>
          </w:p>
          <w:p w:rsidR="00EE7358" w:rsidRPr="00A70D94" w:rsidRDefault="00EE7358" w:rsidP="00AE40DF">
            <w:pPr>
              <w:pStyle w:val="rvps2"/>
              <w:shd w:val="clear" w:color="auto" w:fill="FFFFFF"/>
              <w:spacing w:before="0" w:beforeAutospacing="0" w:after="0" w:afterAutospacing="0"/>
              <w:ind w:firstLine="544"/>
              <w:jc w:val="both"/>
            </w:pPr>
            <w:r w:rsidRPr="00A70D94">
              <w:t>2. До земель сільськогосподарського призначення належать:</w:t>
            </w:r>
          </w:p>
          <w:p w:rsidR="00EE7358" w:rsidRPr="00A70D94" w:rsidRDefault="00EE7358" w:rsidP="00AE40DF">
            <w:pPr>
              <w:shd w:val="clear" w:color="auto" w:fill="FFFFFF"/>
              <w:ind w:firstLine="544"/>
              <w:rPr>
                <w:rFonts w:cs="Times New Roman"/>
                <w:sz w:val="24"/>
                <w:szCs w:val="24"/>
                <w:lang w:eastAsia="uk-UA"/>
              </w:rPr>
            </w:pPr>
            <w:r w:rsidRPr="00A70D94">
              <w:rPr>
                <w:rFonts w:cs="Times New Roman"/>
                <w:sz w:val="24"/>
                <w:szCs w:val="24"/>
                <w:lang w:eastAsia="uk-UA"/>
              </w:rPr>
              <w:t>а) сільськогосподарські угіддя (рілля, багаторічні насадження, сіножаті, пасовища та перелоги);</w:t>
            </w:r>
          </w:p>
          <w:p w:rsidR="00EE7358" w:rsidRPr="00A70D94" w:rsidRDefault="00EE7358" w:rsidP="009E3227">
            <w:pPr>
              <w:ind w:right="-32" w:firstLine="596"/>
              <w:rPr>
                <w:rFonts w:cs="Times New Roman"/>
                <w:sz w:val="24"/>
                <w:szCs w:val="24"/>
                <w:lang w:eastAsia="uk-UA"/>
              </w:rPr>
            </w:pPr>
            <w:r w:rsidRPr="00A70D94">
              <w:rPr>
                <w:rFonts w:cs="Times New Roman"/>
                <w:sz w:val="24"/>
                <w:szCs w:val="24"/>
                <w:lang w:eastAsia="uk-UA"/>
              </w:rPr>
              <w:t xml:space="preserve">б) несільськогосподарські угіддя (господарські шляхи і прогони, полезахисні лісові смуги та інші захисні насадження, крім тих, що віднесені до земель інших категорій, землі під </w:t>
            </w:r>
            <w:r w:rsidRPr="00A70D94">
              <w:rPr>
                <w:rFonts w:cs="Times New Roman"/>
                <w:b/>
                <w:bCs/>
                <w:sz w:val="24"/>
                <w:szCs w:val="24"/>
                <w:lang w:eastAsia="uk-UA"/>
              </w:rPr>
              <w:t xml:space="preserve">відокремленими </w:t>
            </w:r>
            <w:r w:rsidR="007C436C" w:rsidRPr="00A70D94">
              <w:rPr>
                <w:rFonts w:cs="Times New Roman"/>
                <w:b/>
                <w:bCs/>
                <w:sz w:val="24"/>
                <w:szCs w:val="24"/>
                <w:lang w:eastAsia="uk-UA"/>
              </w:rPr>
              <w:t xml:space="preserve">фермерськими </w:t>
            </w:r>
            <w:r w:rsidRPr="00A70D94">
              <w:rPr>
                <w:rFonts w:cs="Times New Roman"/>
                <w:b/>
                <w:bCs/>
                <w:sz w:val="24"/>
                <w:szCs w:val="24"/>
                <w:lang w:eastAsia="uk-UA"/>
              </w:rPr>
              <w:t>садибами</w:t>
            </w:r>
            <w:r w:rsidRPr="00A70D94">
              <w:rPr>
                <w:rFonts w:cs="Times New Roman"/>
                <w:sz w:val="24"/>
                <w:szCs w:val="24"/>
                <w:lang w:eastAsia="uk-UA"/>
              </w:rPr>
              <w:t>, господарськими будівлями і дворами, землі під інфраструктурою оптових ринків сільськогосподарської продукції, землі тимчасової консервації тощо).</w:t>
            </w:r>
          </w:p>
          <w:p w:rsidR="007C436C" w:rsidRPr="00A70D94" w:rsidRDefault="007C436C" w:rsidP="007C436C">
            <w:pPr>
              <w:ind w:right="-32" w:firstLine="544"/>
              <w:rPr>
                <w:b/>
                <w:sz w:val="26"/>
                <w:szCs w:val="26"/>
              </w:rPr>
            </w:pPr>
            <w:r w:rsidRPr="00A70D94">
              <w:rPr>
                <w:rFonts w:cs="Times New Roman"/>
                <w:sz w:val="24"/>
                <w:szCs w:val="24"/>
                <w:lang w:eastAsia="uk-UA"/>
              </w:rPr>
              <w:t>…</w:t>
            </w:r>
          </w:p>
        </w:tc>
      </w:tr>
      <w:tr w:rsidR="003C468B" w:rsidRPr="00A70D94" w:rsidTr="00C536A2">
        <w:tc>
          <w:tcPr>
            <w:tcW w:w="7366" w:type="dxa"/>
          </w:tcPr>
          <w:p w:rsidR="003C468B" w:rsidRPr="00A70D94" w:rsidRDefault="003C468B" w:rsidP="00803773">
            <w:pPr>
              <w:shd w:val="clear" w:color="auto" w:fill="FFFFFF"/>
              <w:ind w:firstLine="447"/>
              <w:rPr>
                <w:rFonts w:cs="Times New Roman"/>
                <w:b/>
                <w:sz w:val="24"/>
              </w:rPr>
            </w:pPr>
          </w:p>
          <w:p w:rsidR="003C468B" w:rsidRPr="00A70D94" w:rsidRDefault="003C468B" w:rsidP="00803773">
            <w:pPr>
              <w:shd w:val="clear" w:color="auto" w:fill="FFFFFF"/>
              <w:ind w:firstLine="447"/>
              <w:rPr>
                <w:rFonts w:cs="Times New Roman"/>
                <w:b/>
                <w:sz w:val="24"/>
              </w:rPr>
            </w:pPr>
          </w:p>
          <w:p w:rsidR="003C468B" w:rsidRPr="00A70D94" w:rsidRDefault="003C468B" w:rsidP="00803773">
            <w:pPr>
              <w:shd w:val="clear" w:color="auto" w:fill="FFFFFF"/>
              <w:ind w:firstLine="447"/>
              <w:rPr>
                <w:rStyle w:val="rvts9"/>
                <w:sz w:val="24"/>
                <w:szCs w:val="24"/>
                <w:lang w:eastAsia="uk-UA"/>
              </w:rPr>
            </w:pPr>
            <w:r w:rsidRPr="00A70D94">
              <w:rPr>
                <w:rFonts w:cs="Times New Roman"/>
                <w:b/>
                <w:sz w:val="24"/>
              </w:rPr>
              <w:t>Норма відсутня.</w:t>
            </w:r>
          </w:p>
        </w:tc>
        <w:tc>
          <w:tcPr>
            <w:tcW w:w="7194" w:type="dxa"/>
          </w:tcPr>
          <w:p w:rsidR="003C468B" w:rsidRPr="00A70D94" w:rsidRDefault="003C468B" w:rsidP="00970F46">
            <w:pPr>
              <w:ind w:firstLine="511"/>
              <w:rPr>
                <w:rStyle w:val="rvts9"/>
                <w:rFonts w:cs="Calibri"/>
                <w:b/>
                <w:bCs/>
                <w:sz w:val="24"/>
              </w:rPr>
            </w:pPr>
            <w:r w:rsidRPr="00A70D94">
              <w:rPr>
                <w:rStyle w:val="rvts9"/>
                <w:b/>
                <w:bCs/>
                <w:sz w:val="24"/>
              </w:rPr>
              <w:t>С</w:t>
            </w:r>
            <w:r w:rsidRPr="00A70D94">
              <w:rPr>
                <w:rStyle w:val="rvts9"/>
                <w:rFonts w:cs="Calibri"/>
                <w:b/>
                <w:bCs/>
                <w:sz w:val="24"/>
              </w:rPr>
              <w:t>таття 37-2. </w:t>
            </w:r>
            <w:r w:rsidR="00F3658A" w:rsidRPr="00F3658A">
              <w:rPr>
                <w:b/>
                <w:bCs/>
                <w:sz w:val="24"/>
              </w:rPr>
              <w:t>Право власника на обмін суміжної земельної ділянки сільськогосподарського призначення</w:t>
            </w:r>
          </w:p>
          <w:p w:rsidR="00F3658A" w:rsidRPr="00F3658A" w:rsidRDefault="00F3658A" w:rsidP="00F3658A">
            <w:pPr>
              <w:shd w:val="clear" w:color="auto" w:fill="FFFFFF"/>
              <w:ind w:firstLine="450"/>
              <w:rPr>
                <w:rFonts w:cs="Times New Roman"/>
                <w:b/>
                <w:bCs/>
                <w:sz w:val="24"/>
                <w:szCs w:val="24"/>
                <w:lang w:eastAsia="uk-UA"/>
              </w:rPr>
            </w:pPr>
            <w:r w:rsidRPr="00F3658A">
              <w:rPr>
                <w:rFonts w:cs="Times New Roman"/>
                <w:b/>
                <w:bCs/>
                <w:sz w:val="24"/>
                <w:szCs w:val="24"/>
                <w:lang w:eastAsia="uk-UA"/>
              </w:rPr>
              <w:t>1. З метою консолідації земель власник земельної ділянки сільськогосподарського призначення має право звернутися до суду з позовом про обмін суміжної земельної ділянки на іншу рівноцінну земельну ділянку.</w:t>
            </w:r>
          </w:p>
          <w:p w:rsidR="00F17F70" w:rsidRDefault="00F3658A" w:rsidP="003C6EE8">
            <w:pPr>
              <w:ind w:firstLine="511"/>
              <w:rPr>
                <w:rFonts w:cs="Times New Roman"/>
                <w:b/>
                <w:bCs/>
                <w:sz w:val="24"/>
                <w:szCs w:val="24"/>
                <w:lang w:val="ru-RU" w:eastAsia="uk-UA"/>
              </w:rPr>
            </w:pPr>
            <w:bookmarkStart w:id="1" w:name="n1986"/>
            <w:bookmarkEnd w:id="1"/>
            <w:r w:rsidRPr="00F3658A">
              <w:rPr>
                <w:rFonts w:cs="Times New Roman"/>
                <w:b/>
                <w:bCs/>
                <w:sz w:val="24"/>
                <w:szCs w:val="24"/>
                <w:lang w:eastAsia="uk-UA"/>
              </w:rPr>
              <w:t>2. Ухвалення судом рішення про задоволення позову допускається за умови попереднього внесення позивачем суми, призначеної для відшкодування збитків, що будуть заподіяні відповідачу обміном, на депозитний рахунок суду.</w:t>
            </w:r>
          </w:p>
          <w:p w:rsidR="005719B2" w:rsidRPr="005719B2" w:rsidRDefault="005719B2" w:rsidP="003C6EE8">
            <w:pPr>
              <w:ind w:firstLine="511"/>
              <w:rPr>
                <w:rFonts w:cs="Times New Roman"/>
                <w:b/>
                <w:sz w:val="24"/>
                <w:lang w:val="ru-RU"/>
              </w:rPr>
            </w:pPr>
          </w:p>
        </w:tc>
      </w:tr>
      <w:tr w:rsidR="003C468B" w:rsidRPr="00A70D94" w:rsidTr="00C536A2">
        <w:tc>
          <w:tcPr>
            <w:tcW w:w="7366" w:type="dxa"/>
          </w:tcPr>
          <w:p w:rsidR="003C468B" w:rsidRPr="00A70D94" w:rsidRDefault="003C468B" w:rsidP="00064589">
            <w:pPr>
              <w:pStyle w:val="rvps2"/>
              <w:shd w:val="clear" w:color="auto" w:fill="FFFFFF"/>
              <w:spacing w:before="0" w:beforeAutospacing="0" w:after="0" w:afterAutospacing="0"/>
              <w:ind w:firstLine="589"/>
              <w:jc w:val="both"/>
            </w:pPr>
            <w:r w:rsidRPr="00A70D94">
              <w:rPr>
                <w:rStyle w:val="rvts9"/>
                <w:b/>
                <w:bCs/>
              </w:rPr>
              <w:lastRenderedPageBreak/>
              <w:t>Стаття 93.</w:t>
            </w:r>
            <w:r w:rsidRPr="00A70D94">
              <w:t> Право оренди земельної ділянки</w:t>
            </w:r>
          </w:p>
          <w:p w:rsidR="003C468B" w:rsidRPr="00A70D94" w:rsidRDefault="003C468B" w:rsidP="00064589">
            <w:pPr>
              <w:pStyle w:val="rvps2"/>
              <w:spacing w:before="0" w:beforeAutospacing="0" w:after="0" w:afterAutospacing="0"/>
              <w:ind w:firstLine="589"/>
              <w:jc w:val="both"/>
              <w:rPr>
                <w:shd w:val="clear" w:color="auto" w:fill="FFFFFF"/>
              </w:rPr>
            </w:pPr>
            <w:bookmarkStart w:id="2" w:name="n793"/>
            <w:bookmarkEnd w:id="2"/>
            <w:r w:rsidRPr="00A70D94">
              <w:t>…</w:t>
            </w:r>
          </w:p>
          <w:p w:rsidR="003C468B" w:rsidRPr="00A70D94" w:rsidRDefault="003C468B" w:rsidP="00064589">
            <w:pPr>
              <w:pStyle w:val="rvps2"/>
              <w:shd w:val="clear" w:color="auto" w:fill="FFFFFF"/>
              <w:spacing w:before="0" w:beforeAutospacing="0" w:after="0" w:afterAutospacing="0"/>
              <w:ind w:firstLine="589"/>
              <w:jc w:val="both"/>
            </w:pPr>
            <w:bookmarkStart w:id="3" w:name="n1978"/>
            <w:bookmarkEnd w:id="3"/>
            <w:r w:rsidRPr="00A70D94">
              <w:t xml:space="preserve">11. Строк оренди земельних ділянок сільськогосподарського призначення </w:t>
            </w:r>
            <w:r w:rsidRPr="00A70D94">
              <w:rPr>
                <w:b/>
                <w:bCs/>
              </w:rPr>
              <w:t>для ведення товарного сільськогосподарського виробництва, фермерського господарства, особистого селянського господарства</w:t>
            </w:r>
            <w:r w:rsidRPr="00A70D94">
              <w:t xml:space="preserve"> не може бути меншим як 7 років.</w:t>
            </w:r>
          </w:p>
          <w:p w:rsidR="003C468B" w:rsidRPr="00A70D94" w:rsidRDefault="003C468B" w:rsidP="00064589">
            <w:pPr>
              <w:shd w:val="clear" w:color="auto" w:fill="FFFFFF"/>
              <w:ind w:firstLine="589"/>
              <w:rPr>
                <w:rFonts w:cs="Times New Roman"/>
                <w:sz w:val="24"/>
                <w:szCs w:val="24"/>
                <w:lang w:eastAsia="uk-UA"/>
              </w:rPr>
            </w:pPr>
            <w:r w:rsidRPr="00A70D94">
              <w:rPr>
                <w:rFonts w:cs="Times New Roman"/>
                <w:sz w:val="24"/>
                <w:szCs w:val="24"/>
                <w:lang w:eastAsia="uk-UA"/>
              </w:rPr>
              <w:t xml:space="preserve">12. </w:t>
            </w:r>
            <w:r w:rsidRPr="00A70D94">
              <w:rPr>
                <w:rFonts w:cs="Times New Roman"/>
                <w:b/>
                <w:bCs/>
                <w:sz w:val="24"/>
                <w:szCs w:val="24"/>
                <w:lang w:eastAsia="uk-UA"/>
              </w:rPr>
              <w:t>Для ведення товарного сільськогосподарського виробництва, фермерського господарства, особистого селянського господарства</w:t>
            </w:r>
            <w:r w:rsidRPr="00A70D94">
              <w:rPr>
                <w:rFonts w:cs="Times New Roman"/>
                <w:sz w:val="24"/>
                <w:szCs w:val="24"/>
                <w:lang w:eastAsia="uk-UA"/>
              </w:rPr>
              <w:t xml:space="preserve"> строк оренди земельних ділянок сільськогосподарського призначення, які є земельними ділянками меліорованих земель і на яких проводиться гідротехнічна меліорація, не може бути меншим як 10 років.</w:t>
            </w:r>
          </w:p>
        </w:tc>
        <w:tc>
          <w:tcPr>
            <w:tcW w:w="7194" w:type="dxa"/>
          </w:tcPr>
          <w:p w:rsidR="003C468B" w:rsidRPr="00A70D94" w:rsidRDefault="003C468B" w:rsidP="00064589">
            <w:pPr>
              <w:pStyle w:val="rvps2"/>
              <w:shd w:val="clear" w:color="auto" w:fill="FFFFFF"/>
              <w:spacing w:before="0" w:beforeAutospacing="0" w:after="0" w:afterAutospacing="0"/>
              <w:ind w:firstLine="511"/>
              <w:jc w:val="both"/>
            </w:pPr>
            <w:r w:rsidRPr="00A70D94">
              <w:rPr>
                <w:rStyle w:val="rvts9"/>
                <w:b/>
                <w:bCs/>
              </w:rPr>
              <w:t>Стаття 93.</w:t>
            </w:r>
            <w:r w:rsidRPr="00A70D94">
              <w:t> Право оренди земельної ділянки</w:t>
            </w:r>
          </w:p>
          <w:p w:rsidR="003C468B" w:rsidRPr="00A70D94" w:rsidRDefault="003C468B" w:rsidP="00064589">
            <w:pPr>
              <w:pStyle w:val="rvps2"/>
              <w:spacing w:before="0" w:beforeAutospacing="0" w:after="0" w:afterAutospacing="0"/>
              <w:ind w:firstLine="511"/>
              <w:jc w:val="both"/>
              <w:rPr>
                <w:shd w:val="clear" w:color="auto" w:fill="FFFFFF"/>
              </w:rPr>
            </w:pPr>
            <w:r w:rsidRPr="00A70D94">
              <w:t>…</w:t>
            </w:r>
          </w:p>
          <w:p w:rsidR="003C468B" w:rsidRPr="00A70D94" w:rsidRDefault="00F3658A" w:rsidP="00064589">
            <w:pPr>
              <w:ind w:firstLine="511"/>
              <w:rPr>
                <w:rFonts w:cs="Times New Roman"/>
                <w:sz w:val="24"/>
                <w:szCs w:val="24"/>
                <w:lang w:eastAsia="uk-UA"/>
              </w:rPr>
            </w:pPr>
            <w:r w:rsidRPr="00F3658A">
              <w:rPr>
                <w:rFonts w:cs="Times New Roman"/>
                <w:bCs/>
                <w:sz w:val="24"/>
                <w:szCs w:val="24"/>
                <w:lang w:eastAsia="uk-UA"/>
              </w:rPr>
              <w:t>11. Строк оренди земельних ділянок сільськогосподарського призначення не може бути меншим ніж 7 років.</w:t>
            </w:r>
          </w:p>
          <w:p w:rsidR="003C468B" w:rsidRPr="00A70D94" w:rsidRDefault="003C468B" w:rsidP="00064589">
            <w:pPr>
              <w:ind w:firstLine="511"/>
              <w:rPr>
                <w:rFonts w:cs="Times New Roman"/>
                <w:sz w:val="24"/>
                <w:szCs w:val="24"/>
                <w:lang w:eastAsia="uk-UA"/>
              </w:rPr>
            </w:pPr>
          </w:p>
          <w:p w:rsidR="003C468B" w:rsidRPr="00A70D94" w:rsidRDefault="00F3658A" w:rsidP="00064589">
            <w:pPr>
              <w:ind w:firstLine="511"/>
              <w:rPr>
                <w:rFonts w:cs="Times New Roman"/>
                <w:sz w:val="24"/>
              </w:rPr>
            </w:pPr>
            <w:r w:rsidRPr="00F3658A">
              <w:rPr>
                <w:rFonts w:cs="Times New Roman"/>
                <w:bCs/>
                <w:sz w:val="24"/>
                <w:szCs w:val="24"/>
                <w:lang w:eastAsia="uk-UA"/>
              </w:rPr>
              <w:t>12. Строк оренди земельних ділянок сільськогосподарського призначення, які є земельними ділянками меліорованих земель і на яких проводиться гідротехнічна меліорація, не може бути меншим ніж 10 років.</w:t>
            </w:r>
          </w:p>
        </w:tc>
      </w:tr>
      <w:tr w:rsidR="00430679" w:rsidRPr="00A70D94" w:rsidTr="00C536A2">
        <w:tc>
          <w:tcPr>
            <w:tcW w:w="7366" w:type="dxa"/>
          </w:tcPr>
          <w:p w:rsidR="00430679" w:rsidRDefault="00430679" w:rsidP="00064589">
            <w:pPr>
              <w:pStyle w:val="rvps2"/>
              <w:shd w:val="clear" w:color="auto" w:fill="FFFFFF"/>
              <w:spacing w:before="0" w:beforeAutospacing="0" w:after="0" w:afterAutospacing="0"/>
              <w:ind w:firstLine="589"/>
              <w:jc w:val="both"/>
              <w:rPr>
                <w:shd w:val="clear" w:color="auto" w:fill="FFFFFF"/>
              </w:rPr>
            </w:pPr>
            <w:r w:rsidRPr="00A70D94">
              <w:rPr>
                <w:rStyle w:val="rvts9"/>
                <w:rFonts w:eastAsiaTheme="majorEastAsia"/>
                <w:b/>
                <w:bCs/>
                <w:shd w:val="clear" w:color="auto" w:fill="FFFFFF"/>
              </w:rPr>
              <w:t>Стаття 186.</w:t>
            </w:r>
            <w:r w:rsidRPr="00A70D94">
              <w:rPr>
                <w:shd w:val="clear" w:color="auto" w:fill="FFFFFF"/>
              </w:rPr>
              <w:t> Погодження і затвердження документації із землеустрою</w:t>
            </w:r>
          </w:p>
          <w:p w:rsidR="00430679" w:rsidRPr="00A70D94" w:rsidRDefault="00430679" w:rsidP="00430679">
            <w:pPr>
              <w:pStyle w:val="rvps2"/>
              <w:shd w:val="clear" w:color="auto" w:fill="FFFFFF"/>
              <w:spacing w:before="0" w:beforeAutospacing="0" w:after="0" w:afterAutospacing="0"/>
              <w:ind w:firstLine="447"/>
              <w:jc w:val="both"/>
            </w:pPr>
            <w:r w:rsidRPr="00A70D94">
              <w:t>…</w:t>
            </w:r>
          </w:p>
          <w:p w:rsidR="00430679" w:rsidRDefault="00430679" w:rsidP="00430679">
            <w:pPr>
              <w:pStyle w:val="rvps2"/>
              <w:shd w:val="clear" w:color="auto" w:fill="FFFFFF"/>
              <w:spacing w:before="0" w:beforeAutospacing="0" w:after="0" w:afterAutospacing="0"/>
              <w:ind w:firstLine="589"/>
              <w:jc w:val="both"/>
              <w:rPr>
                <w:rStyle w:val="rvts9"/>
                <w:rFonts w:eastAsiaTheme="majorEastAsia"/>
                <w:b/>
                <w:bCs/>
                <w:shd w:val="clear" w:color="auto" w:fill="FFFFFF"/>
              </w:rPr>
            </w:pPr>
            <w:r w:rsidRPr="00A70D94">
              <w:rPr>
                <w:rStyle w:val="rvts9"/>
                <w:rFonts w:eastAsiaTheme="majorEastAsia"/>
                <w:b/>
                <w:bCs/>
                <w:shd w:val="clear" w:color="auto" w:fill="FFFFFF"/>
              </w:rPr>
              <w:t>Норма відсутня.</w:t>
            </w:r>
          </w:p>
          <w:p w:rsidR="00430679" w:rsidRDefault="00430679" w:rsidP="00430679">
            <w:pPr>
              <w:pStyle w:val="rvps2"/>
              <w:shd w:val="clear" w:color="auto" w:fill="FFFFFF"/>
              <w:spacing w:before="0" w:beforeAutospacing="0" w:after="0" w:afterAutospacing="0"/>
              <w:ind w:firstLine="589"/>
              <w:jc w:val="both"/>
              <w:rPr>
                <w:rStyle w:val="rvts9"/>
                <w:rFonts w:eastAsiaTheme="majorEastAsia"/>
                <w:b/>
                <w:bCs/>
                <w:shd w:val="clear" w:color="auto" w:fill="FFFFFF"/>
              </w:rPr>
            </w:pPr>
          </w:p>
          <w:p w:rsidR="00430679" w:rsidRDefault="00430679" w:rsidP="00430679">
            <w:pPr>
              <w:pStyle w:val="rvps2"/>
              <w:shd w:val="clear" w:color="auto" w:fill="FFFFFF"/>
              <w:spacing w:before="0" w:beforeAutospacing="0" w:after="0" w:afterAutospacing="0"/>
              <w:ind w:firstLine="589"/>
              <w:jc w:val="both"/>
              <w:rPr>
                <w:rStyle w:val="rvts9"/>
                <w:rFonts w:eastAsiaTheme="majorEastAsia"/>
                <w:b/>
                <w:bCs/>
                <w:shd w:val="clear" w:color="auto" w:fill="FFFFFF"/>
              </w:rPr>
            </w:pPr>
          </w:p>
          <w:p w:rsidR="00430679" w:rsidRDefault="00430679" w:rsidP="00430679">
            <w:pPr>
              <w:pStyle w:val="rvps2"/>
              <w:shd w:val="clear" w:color="auto" w:fill="FFFFFF"/>
              <w:spacing w:before="0" w:beforeAutospacing="0" w:after="0" w:afterAutospacing="0"/>
              <w:ind w:firstLine="589"/>
              <w:jc w:val="both"/>
              <w:rPr>
                <w:rStyle w:val="rvts9"/>
                <w:rFonts w:eastAsiaTheme="majorEastAsia"/>
                <w:b/>
                <w:bCs/>
                <w:shd w:val="clear" w:color="auto" w:fill="FFFFFF"/>
              </w:rPr>
            </w:pPr>
          </w:p>
          <w:p w:rsidR="00430679" w:rsidRDefault="00430679" w:rsidP="00430679">
            <w:pPr>
              <w:pStyle w:val="rvps2"/>
              <w:shd w:val="clear" w:color="auto" w:fill="FFFFFF"/>
              <w:spacing w:before="0" w:beforeAutospacing="0" w:after="0" w:afterAutospacing="0"/>
              <w:ind w:firstLine="589"/>
              <w:jc w:val="both"/>
              <w:rPr>
                <w:rStyle w:val="rvts9"/>
                <w:rFonts w:eastAsiaTheme="majorEastAsia"/>
                <w:b/>
                <w:bCs/>
                <w:shd w:val="clear" w:color="auto" w:fill="FFFFFF"/>
              </w:rPr>
            </w:pPr>
          </w:p>
          <w:p w:rsidR="00430679" w:rsidRDefault="00430679" w:rsidP="00430679">
            <w:pPr>
              <w:pStyle w:val="rvps2"/>
              <w:shd w:val="clear" w:color="auto" w:fill="FFFFFF"/>
              <w:spacing w:before="0" w:beforeAutospacing="0" w:after="0" w:afterAutospacing="0"/>
              <w:ind w:firstLine="589"/>
              <w:jc w:val="both"/>
              <w:rPr>
                <w:rStyle w:val="rvts9"/>
                <w:rFonts w:eastAsiaTheme="majorEastAsia"/>
                <w:b/>
                <w:bCs/>
                <w:shd w:val="clear" w:color="auto" w:fill="FFFFFF"/>
              </w:rPr>
            </w:pPr>
          </w:p>
          <w:p w:rsidR="00430679" w:rsidRDefault="00430679" w:rsidP="00430679">
            <w:pPr>
              <w:pStyle w:val="rvps2"/>
              <w:shd w:val="clear" w:color="auto" w:fill="FFFFFF"/>
              <w:spacing w:before="0" w:beforeAutospacing="0" w:after="0" w:afterAutospacing="0"/>
              <w:ind w:firstLine="589"/>
              <w:jc w:val="both"/>
              <w:rPr>
                <w:rStyle w:val="rvts9"/>
                <w:rFonts w:eastAsiaTheme="majorEastAsia"/>
                <w:b/>
                <w:bCs/>
                <w:shd w:val="clear" w:color="auto" w:fill="FFFFFF"/>
              </w:rPr>
            </w:pPr>
          </w:p>
          <w:p w:rsidR="00430679" w:rsidRDefault="00430679" w:rsidP="00430679">
            <w:pPr>
              <w:pStyle w:val="rvps2"/>
              <w:shd w:val="clear" w:color="auto" w:fill="FFFFFF"/>
              <w:spacing w:before="0" w:beforeAutospacing="0" w:after="0" w:afterAutospacing="0"/>
              <w:ind w:firstLine="589"/>
              <w:jc w:val="both"/>
              <w:rPr>
                <w:rStyle w:val="rvts9"/>
                <w:rFonts w:eastAsiaTheme="majorEastAsia"/>
                <w:b/>
                <w:bCs/>
                <w:shd w:val="clear" w:color="auto" w:fill="FFFFFF"/>
              </w:rPr>
            </w:pPr>
          </w:p>
          <w:p w:rsidR="00430679" w:rsidRDefault="00430679" w:rsidP="00430679">
            <w:pPr>
              <w:pStyle w:val="rvps2"/>
              <w:shd w:val="clear" w:color="auto" w:fill="FFFFFF"/>
              <w:spacing w:before="0" w:beforeAutospacing="0" w:after="0" w:afterAutospacing="0"/>
              <w:ind w:firstLine="589"/>
              <w:jc w:val="both"/>
              <w:rPr>
                <w:rStyle w:val="rvts9"/>
                <w:rFonts w:eastAsiaTheme="majorEastAsia"/>
                <w:b/>
                <w:bCs/>
                <w:shd w:val="clear" w:color="auto" w:fill="FFFFFF"/>
              </w:rPr>
            </w:pPr>
          </w:p>
          <w:p w:rsidR="00430679" w:rsidRDefault="00430679" w:rsidP="00430679">
            <w:pPr>
              <w:pStyle w:val="rvps2"/>
              <w:shd w:val="clear" w:color="auto" w:fill="FFFFFF"/>
              <w:spacing w:before="0" w:beforeAutospacing="0" w:after="0" w:afterAutospacing="0"/>
              <w:ind w:firstLine="589"/>
              <w:jc w:val="both"/>
              <w:rPr>
                <w:rStyle w:val="rvts9"/>
                <w:rFonts w:eastAsiaTheme="majorEastAsia"/>
                <w:b/>
                <w:bCs/>
                <w:shd w:val="clear" w:color="auto" w:fill="FFFFFF"/>
              </w:rPr>
            </w:pPr>
          </w:p>
          <w:p w:rsidR="00430679" w:rsidRDefault="00430679" w:rsidP="00430679">
            <w:pPr>
              <w:pStyle w:val="rvps2"/>
              <w:shd w:val="clear" w:color="auto" w:fill="FFFFFF"/>
              <w:spacing w:before="0" w:beforeAutospacing="0" w:after="0" w:afterAutospacing="0"/>
              <w:ind w:firstLine="589"/>
              <w:jc w:val="both"/>
              <w:rPr>
                <w:rStyle w:val="rvts9"/>
                <w:rFonts w:eastAsiaTheme="majorEastAsia"/>
                <w:b/>
                <w:bCs/>
                <w:shd w:val="clear" w:color="auto" w:fill="FFFFFF"/>
              </w:rPr>
            </w:pPr>
          </w:p>
          <w:p w:rsidR="00430679" w:rsidRDefault="00430679" w:rsidP="00430679">
            <w:pPr>
              <w:pStyle w:val="rvps2"/>
              <w:shd w:val="clear" w:color="auto" w:fill="FFFFFF"/>
              <w:spacing w:before="0" w:beforeAutospacing="0" w:after="0" w:afterAutospacing="0"/>
              <w:ind w:firstLine="589"/>
              <w:jc w:val="both"/>
              <w:rPr>
                <w:rStyle w:val="rvts9"/>
                <w:rFonts w:eastAsiaTheme="majorEastAsia"/>
                <w:b/>
                <w:bCs/>
                <w:shd w:val="clear" w:color="auto" w:fill="FFFFFF"/>
              </w:rPr>
            </w:pPr>
          </w:p>
          <w:p w:rsidR="00430679" w:rsidRDefault="00430679" w:rsidP="00430679">
            <w:pPr>
              <w:pStyle w:val="rvps2"/>
              <w:shd w:val="clear" w:color="auto" w:fill="FFFFFF"/>
              <w:spacing w:before="0" w:beforeAutospacing="0" w:after="0" w:afterAutospacing="0"/>
              <w:ind w:firstLine="589"/>
              <w:jc w:val="both"/>
              <w:rPr>
                <w:rStyle w:val="rvts9"/>
                <w:rFonts w:eastAsiaTheme="majorEastAsia"/>
                <w:b/>
                <w:bCs/>
                <w:shd w:val="clear" w:color="auto" w:fill="FFFFFF"/>
              </w:rPr>
            </w:pPr>
          </w:p>
          <w:p w:rsidR="00430679" w:rsidRPr="00A70D94" w:rsidRDefault="00430679" w:rsidP="00430679">
            <w:pPr>
              <w:pStyle w:val="rvps2"/>
              <w:shd w:val="clear" w:color="auto" w:fill="FFFFFF"/>
              <w:spacing w:before="0" w:beforeAutospacing="0" w:after="0" w:afterAutospacing="0"/>
              <w:ind w:firstLine="589"/>
              <w:jc w:val="both"/>
              <w:rPr>
                <w:rStyle w:val="rvts9"/>
                <w:b/>
                <w:bCs/>
              </w:rPr>
            </w:pPr>
          </w:p>
        </w:tc>
        <w:tc>
          <w:tcPr>
            <w:tcW w:w="7194" w:type="dxa"/>
          </w:tcPr>
          <w:p w:rsidR="00430679" w:rsidRDefault="00430679" w:rsidP="00064589">
            <w:pPr>
              <w:pStyle w:val="rvps2"/>
              <w:shd w:val="clear" w:color="auto" w:fill="FFFFFF"/>
              <w:spacing w:before="0" w:beforeAutospacing="0" w:after="0" w:afterAutospacing="0"/>
              <w:ind w:firstLine="511"/>
              <w:jc w:val="both"/>
              <w:rPr>
                <w:shd w:val="clear" w:color="auto" w:fill="FFFFFF"/>
              </w:rPr>
            </w:pPr>
            <w:r w:rsidRPr="00A70D94">
              <w:rPr>
                <w:rStyle w:val="rvts9"/>
                <w:rFonts w:eastAsiaTheme="majorEastAsia" w:cs="Calibri"/>
                <w:b/>
                <w:bCs/>
                <w:shd w:val="clear" w:color="auto" w:fill="FFFFFF"/>
              </w:rPr>
              <w:t>Стаття 186.</w:t>
            </w:r>
            <w:r w:rsidRPr="00A70D94">
              <w:rPr>
                <w:shd w:val="clear" w:color="auto" w:fill="FFFFFF"/>
              </w:rPr>
              <w:t> Погодження і затвердження документації із землеустрою</w:t>
            </w:r>
          </w:p>
          <w:p w:rsidR="00430679" w:rsidRPr="00A70D94" w:rsidRDefault="00430679" w:rsidP="00430679">
            <w:pPr>
              <w:pStyle w:val="rvps2"/>
              <w:shd w:val="clear" w:color="auto" w:fill="FFFFFF"/>
              <w:spacing w:before="0" w:beforeAutospacing="0" w:after="0" w:afterAutospacing="0"/>
              <w:ind w:firstLine="510"/>
              <w:jc w:val="both"/>
            </w:pPr>
            <w:r w:rsidRPr="00A70D94">
              <w:t>…</w:t>
            </w:r>
          </w:p>
          <w:p w:rsidR="00430679" w:rsidRPr="005719B2" w:rsidRDefault="00430679" w:rsidP="00430679">
            <w:pPr>
              <w:pStyle w:val="af3"/>
              <w:spacing w:before="0"/>
              <w:rPr>
                <w:rFonts w:ascii="Times New Roman" w:hAnsi="Times New Roman"/>
                <w:bCs/>
                <w:sz w:val="24"/>
                <w:szCs w:val="24"/>
                <w:lang w:eastAsia="uk-UA"/>
              </w:rPr>
            </w:pPr>
            <w:r w:rsidRPr="005719B2">
              <w:rPr>
                <w:rFonts w:ascii="Times New Roman" w:hAnsi="Times New Roman"/>
                <w:bCs/>
                <w:sz w:val="24"/>
                <w:szCs w:val="24"/>
                <w:lang w:eastAsia="uk-UA"/>
              </w:rPr>
              <w:t>21. Проект землеустрою щодо консолідації земельних ділянок затверджується шляхом підписання власниками земельних ділянок, які підлягають консолідації відповідно до цього проекту. Підписи зазначених власників нотаріально посвідчуються.</w:t>
            </w:r>
          </w:p>
          <w:p w:rsidR="00430679" w:rsidRPr="005719B2" w:rsidRDefault="00430679" w:rsidP="00430679">
            <w:pPr>
              <w:pStyle w:val="af3"/>
              <w:spacing w:before="0"/>
              <w:rPr>
                <w:rFonts w:ascii="Times New Roman" w:hAnsi="Times New Roman"/>
                <w:bCs/>
                <w:sz w:val="24"/>
                <w:szCs w:val="24"/>
                <w:lang w:eastAsia="uk-UA"/>
              </w:rPr>
            </w:pPr>
            <w:r w:rsidRPr="005719B2">
              <w:rPr>
                <w:rFonts w:ascii="Times New Roman" w:hAnsi="Times New Roman"/>
                <w:bCs/>
                <w:sz w:val="24"/>
                <w:szCs w:val="24"/>
                <w:lang w:eastAsia="uk-UA"/>
              </w:rPr>
              <w:t xml:space="preserve">За відсутності згоди зацікавлені особи можуть вимагати затвердження проекту землеустрою щодо консолідації земельних ділянок у судовому порядку. </w:t>
            </w:r>
          </w:p>
          <w:p w:rsidR="00430679" w:rsidRPr="00784372" w:rsidRDefault="00430679" w:rsidP="00430679">
            <w:pPr>
              <w:pStyle w:val="rvps2"/>
              <w:shd w:val="clear" w:color="auto" w:fill="FFFFFF"/>
              <w:spacing w:before="0" w:beforeAutospacing="0" w:after="0" w:afterAutospacing="0"/>
              <w:ind w:firstLine="510"/>
              <w:jc w:val="both"/>
              <w:rPr>
                <w:bCs/>
              </w:rPr>
            </w:pPr>
            <w:r w:rsidRPr="005719B2">
              <w:rPr>
                <w:bCs/>
              </w:rPr>
              <w:t>Суд може задовольнити позов та затвердити проект землеустрою щодо консолідації земельних ділянок у разі внесення позивачем на депозитний рахунок суду грошової суми, яка повинна бути сплачена відповідачам як компенсація завданих їм негативних наслідків згідно із проектом землеустрою щодо консолідації земельних ділянок.</w:t>
            </w:r>
          </w:p>
          <w:p w:rsidR="00430679" w:rsidRPr="00A70D94" w:rsidRDefault="00430679" w:rsidP="00064589">
            <w:pPr>
              <w:pStyle w:val="rvps2"/>
              <w:shd w:val="clear" w:color="auto" w:fill="FFFFFF"/>
              <w:spacing w:before="0" w:beforeAutospacing="0" w:after="0" w:afterAutospacing="0"/>
              <w:ind w:firstLine="511"/>
              <w:jc w:val="both"/>
              <w:rPr>
                <w:rStyle w:val="rvts9"/>
                <w:b/>
                <w:bCs/>
              </w:rPr>
            </w:pPr>
          </w:p>
        </w:tc>
      </w:tr>
      <w:tr w:rsidR="00430679" w:rsidRPr="00A70D94" w:rsidTr="00C536A2">
        <w:tc>
          <w:tcPr>
            <w:tcW w:w="7366" w:type="dxa"/>
          </w:tcPr>
          <w:p w:rsidR="00430679" w:rsidRDefault="00430679" w:rsidP="00064589">
            <w:pPr>
              <w:pStyle w:val="rvps2"/>
              <w:shd w:val="clear" w:color="auto" w:fill="FFFFFF"/>
              <w:spacing w:before="0" w:beforeAutospacing="0" w:after="0" w:afterAutospacing="0"/>
              <w:ind w:firstLine="589"/>
              <w:jc w:val="both"/>
            </w:pPr>
            <w:r w:rsidRPr="001B2D68">
              <w:rPr>
                <w:b/>
              </w:rPr>
              <w:t>Стаття 186-1.</w:t>
            </w:r>
            <w:r w:rsidRPr="00A70D94">
              <w:t xml:space="preserve"> Повноваження органів виконавчої влади в частині погодження проектів землеустрою щодо відведення </w:t>
            </w:r>
            <w:r w:rsidRPr="00A70D94">
              <w:lastRenderedPageBreak/>
              <w:t>земельних ділянок</w:t>
            </w:r>
          </w:p>
          <w:p w:rsidR="00430679" w:rsidRDefault="00430679" w:rsidP="00064589">
            <w:pPr>
              <w:pStyle w:val="rvps2"/>
              <w:shd w:val="clear" w:color="auto" w:fill="FFFFFF"/>
              <w:spacing w:before="0" w:beforeAutospacing="0" w:after="0" w:afterAutospacing="0"/>
              <w:ind w:firstLine="589"/>
              <w:jc w:val="both"/>
            </w:pPr>
            <w:r w:rsidRPr="00A70D94">
              <w:t xml:space="preserve">1. Проект землеустрою щодо </w:t>
            </w:r>
            <w:r w:rsidRPr="00A70D94">
              <w:rPr>
                <w:bCs/>
              </w:rPr>
              <w:t>відведення</w:t>
            </w:r>
            <w:r w:rsidRPr="00A70D94">
              <w:t xml:space="preserve"> земельних ділянок усіх категорій та форм власності (крім земельних ділянок зони відчуження та зони безумовного (обов’язкового) відселення території, що зазнала радіоактивного забруднення внаслідок Чорнобильської катастрофи) підляга</w:t>
            </w:r>
            <w:r w:rsidRPr="00A70D94">
              <w:rPr>
                <w:b/>
                <w:bCs/>
              </w:rPr>
              <w:t>є</w:t>
            </w:r>
            <w:r w:rsidRPr="00A70D94">
              <w:t xml:space="preserve"> обов’язковому погодженню з територіальним органом центрального органу виконавчої влади, що реалізує державну політику у сфері земельних відносин.</w:t>
            </w:r>
          </w:p>
          <w:p w:rsidR="00430679" w:rsidRDefault="00430679" w:rsidP="00064589">
            <w:pPr>
              <w:pStyle w:val="rvps2"/>
              <w:shd w:val="clear" w:color="auto" w:fill="FFFFFF"/>
              <w:spacing w:before="0" w:beforeAutospacing="0" w:after="0" w:afterAutospacing="0"/>
              <w:ind w:firstLine="589"/>
              <w:jc w:val="both"/>
              <w:rPr>
                <w:rStyle w:val="rvts9"/>
                <w:rFonts w:eastAsiaTheme="majorEastAsia"/>
                <w:b/>
                <w:bCs/>
                <w:shd w:val="clear" w:color="auto" w:fill="FFFFFF"/>
              </w:rPr>
            </w:pPr>
          </w:p>
          <w:p w:rsidR="00430679" w:rsidRPr="00A70D94" w:rsidRDefault="00430679" w:rsidP="00064589">
            <w:pPr>
              <w:pStyle w:val="rvps2"/>
              <w:shd w:val="clear" w:color="auto" w:fill="FFFFFF"/>
              <w:spacing w:before="0" w:beforeAutospacing="0" w:after="0" w:afterAutospacing="0"/>
              <w:ind w:firstLine="589"/>
              <w:jc w:val="both"/>
              <w:rPr>
                <w:rStyle w:val="rvts9"/>
                <w:rFonts w:eastAsiaTheme="majorEastAsia"/>
                <w:b/>
                <w:bCs/>
                <w:shd w:val="clear" w:color="auto" w:fill="FFFFFF"/>
              </w:rPr>
            </w:pPr>
            <w:r w:rsidRPr="00A70D94">
              <w:t>Проект землеустрою щодо відведення земельних ділянок зони відчуження та зони безумовного (обов’язкового) відселення території, що зазнала радіоактивного забруднення внаслідок Чорнобильської катастрофи, підлягає обов’язковому погодженню з центральним органом виконавчої влади, що реалізує державну політику у сфері земельних відносин.</w:t>
            </w:r>
          </w:p>
        </w:tc>
        <w:tc>
          <w:tcPr>
            <w:tcW w:w="7194" w:type="dxa"/>
          </w:tcPr>
          <w:p w:rsidR="00430679" w:rsidRPr="00C536A2" w:rsidRDefault="00430679" w:rsidP="00064589">
            <w:pPr>
              <w:pStyle w:val="rvps2"/>
              <w:shd w:val="clear" w:color="auto" w:fill="FFFFFF"/>
              <w:spacing w:before="0" w:beforeAutospacing="0" w:after="0" w:afterAutospacing="0"/>
              <w:ind w:firstLine="511"/>
              <w:jc w:val="both"/>
            </w:pPr>
            <w:r w:rsidRPr="001B2D68">
              <w:rPr>
                <w:b/>
              </w:rPr>
              <w:lastRenderedPageBreak/>
              <w:t>Стаття 186-1.</w:t>
            </w:r>
            <w:r w:rsidRPr="00C536A2">
              <w:t xml:space="preserve"> Повноваження органів виконавчої влади в частині погодження проектів землеустрою щодо відведення </w:t>
            </w:r>
            <w:r w:rsidRPr="00C536A2">
              <w:lastRenderedPageBreak/>
              <w:t>земельних ділянок та щодо консолідації земельних ділянок</w:t>
            </w:r>
          </w:p>
          <w:p w:rsidR="00430679" w:rsidRPr="00C536A2" w:rsidRDefault="00430679" w:rsidP="00430679">
            <w:pPr>
              <w:ind w:firstLine="511"/>
              <w:rPr>
                <w:sz w:val="24"/>
              </w:rPr>
            </w:pPr>
            <w:r w:rsidRPr="00C536A2">
              <w:rPr>
                <w:sz w:val="24"/>
              </w:rPr>
              <w:t>1. Проекти землеустрою щодо відведення земельних ділянок та щодо консолідації земельних ділянок усіх категорій та форм власності (крім земельних ділянок зони відчуження та зони безумовного (обов’язкового) відселення території, що зазнала радіоактивного забруднення внаслідок Чорнобильської катастрофи) підлягають обов’язковому погодженню з територіальним органом центрального органу виконавчої влади, що реалізує державну політику у сфері земельних відносин.</w:t>
            </w:r>
          </w:p>
          <w:p w:rsidR="00430679" w:rsidRDefault="00430679" w:rsidP="001B2D68">
            <w:pPr>
              <w:ind w:firstLine="511"/>
              <w:rPr>
                <w:sz w:val="24"/>
              </w:rPr>
            </w:pPr>
            <w:r w:rsidRPr="00C536A2">
              <w:rPr>
                <w:sz w:val="24"/>
              </w:rPr>
              <w:t>Проекти землеустрою щодо відведення земельних ділянок та щодо консолідації земельних ділянок зони відчуження та зони безумовного (обов’язкового) відселення території, що зазнала радіоактивного забруднення внаслідок Чорнобильської катастрофи, підлягають обов’язковому погодженню з центральним органом виконавчої влади, що реалізує державну політику у сфері земельних відносин.</w:t>
            </w:r>
          </w:p>
          <w:p w:rsidR="001B2D68" w:rsidRPr="001B2D68" w:rsidRDefault="001B2D68" w:rsidP="001B2D68">
            <w:pPr>
              <w:ind w:firstLine="511"/>
              <w:rPr>
                <w:rStyle w:val="rvts9"/>
                <w:rFonts w:cs="Calibri"/>
                <w:i/>
                <w:iCs/>
                <w:sz w:val="24"/>
              </w:rPr>
            </w:pPr>
          </w:p>
        </w:tc>
      </w:tr>
      <w:tr w:rsidR="00430679" w:rsidRPr="00A70D94" w:rsidTr="00C536A2">
        <w:tc>
          <w:tcPr>
            <w:tcW w:w="7366" w:type="dxa"/>
          </w:tcPr>
          <w:p w:rsidR="00430679" w:rsidRPr="00A70D94" w:rsidRDefault="00430679" w:rsidP="00064589">
            <w:pPr>
              <w:pStyle w:val="rvps2"/>
              <w:shd w:val="clear" w:color="auto" w:fill="FFFFFF"/>
              <w:spacing w:before="0" w:beforeAutospacing="0" w:after="0" w:afterAutospacing="0"/>
              <w:ind w:firstLine="589"/>
              <w:jc w:val="both"/>
              <w:rPr>
                <w:b/>
              </w:rPr>
            </w:pPr>
            <w:r w:rsidRPr="00A70D94">
              <w:lastRenderedPageBreak/>
              <w:t>2. Проект землеустрою щодо відведення земельної ділянки у межах населеного пункту або земельн</w:t>
            </w:r>
            <w:r w:rsidRPr="00A70D94">
              <w:rPr>
                <w:bCs/>
              </w:rPr>
              <w:t>ої</w:t>
            </w:r>
            <w:r w:rsidRPr="00A70D94">
              <w:t xml:space="preserve"> ділян</w:t>
            </w:r>
            <w:r w:rsidRPr="00A70D94">
              <w:rPr>
                <w:bCs/>
              </w:rPr>
              <w:t>ки</w:t>
            </w:r>
            <w:r w:rsidRPr="00A70D94">
              <w:t xml:space="preserve"> за межами населеного пункту, на якій розташовано об’єкт будівництва або планується розташування такого об’єкта (крім проекту землеустрою щодо </w:t>
            </w:r>
            <w:r w:rsidRPr="00A70D94">
              <w:rPr>
                <w:bCs/>
              </w:rPr>
              <w:t>відведення</w:t>
            </w:r>
            <w:r w:rsidRPr="00A70D94">
              <w:t xml:space="preserve"> земельної ділянки зони відчуження або зони безумовного (обов’язкового) відселення території, що зазнала радіоактивного забруднення внаслідок Чорнобильської катастрофи), подається також на погодження до структурних підрозділів районних, Київської та Севастопольської міських державних адміністрацій у сфері містобудування та архітектури, а якщо місто не входить до території певного району, - до виконавчого органу міської ради у сфері містобудування та архітектури, а в разі, якщо такий орган не утворений, – до органу виконавчої влади Автономної Республіки Крим з питань містобудування та архітектури чи </w:t>
            </w:r>
            <w:r w:rsidRPr="00A70D94">
              <w:lastRenderedPageBreak/>
              <w:t>структурного підрозділу обласної державної адміністрації з питань містобудування та архітектури.</w:t>
            </w:r>
          </w:p>
        </w:tc>
        <w:tc>
          <w:tcPr>
            <w:tcW w:w="7194" w:type="dxa"/>
          </w:tcPr>
          <w:p w:rsidR="00430679" w:rsidRPr="00C536A2" w:rsidRDefault="00430679" w:rsidP="00430679">
            <w:pPr>
              <w:ind w:firstLine="511"/>
              <w:rPr>
                <w:sz w:val="24"/>
              </w:rPr>
            </w:pPr>
            <w:r w:rsidRPr="00C536A2">
              <w:rPr>
                <w:sz w:val="24"/>
              </w:rPr>
              <w:lastRenderedPageBreak/>
              <w:t xml:space="preserve">2. Проекти землеустрою щодо відведення земельних ділянок та щодо консолідації земельних ділянок у межах населеного пункту або земельних ділянок за межами населеного пункту, на яких розташовано об’єкт будівництва або планується розташування такого об’єкта (крім проектів землеустрою щодо відведення земельних ділянок та щодо консолідації земельних ділянок зони відчуження або зони безумовного (обов’язкового) відселення території, що зазнала радіоактивного забруднення внаслідок Чорнобильської катастрофи), подаються також на погодження до структурних підрозділів районних, Київської та Севастопольської міських державних адміністрацій у сфері містобудування та архітектури, а якщо місто не входить до території певного району, — до виконавчого органу міської ради у сфері містобудування та архітектури, а в разі якщо такий орган не </w:t>
            </w:r>
            <w:r w:rsidRPr="00C536A2">
              <w:rPr>
                <w:sz w:val="24"/>
              </w:rPr>
              <w:lastRenderedPageBreak/>
              <w:t>утворений, — до органу виконавчої влади Автономної Республіки Крим з питань містобудування та архітектури чи структурного підрозділу обласної державної адміністрації з питань містобудування та архітектури.</w:t>
            </w:r>
          </w:p>
          <w:p w:rsidR="00430679" w:rsidRPr="00C536A2" w:rsidRDefault="00430679" w:rsidP="00064589">
            <w:pPr>
              <w:pStyle w:val="rvps2"/>
              <w:shd w:val="clear" w:color="auto" w:fill="FFFFFF"/>
              <w:spacing w:before="0" w:beforeAutospacing="0" w:after="0" w:afterAutospacing="0"/>
              <w:ind w:firstLine="511"/>
              <w:jc w:val="both"/>
            </w:pPr>
          </w:p>
        </w:tc>
      </w:tr>
      <w:tr w:rsidR="00430679" w:rsidRPr="00A70D94" w:rsidTr="00C536A2">
        <w:tc>
          <w:tcPr>
            <w:tcW w:w="7366" w:type="dxa"/>
          </w:tcPr>
          <w:p w:rsidR="00430679" w:rsidRPr="00A70D94" w:rsidRDefault="00430679" w:rsidP="00430679">
            <w:pPr>
              <w:pStyle w:val="rvps2"/>
              <w:shd w:val="clear" w:color="auto" w:fill="FFFFFF"/>
              <w:spacing w:before="0" w:beforeAutospacing="0" w:after="0" w:afterAutospacing="0"/>
              <w:ind w:firstLine="447"/>
              <w:jc w:val="both"/>
            </w:pPr>
            <w:r w:rsidRPr="00A70D94">
              <w:lastRenderedPageBreak/>
              <w:t xml:space="preserve">3. Проект землеустрою </w:t>
            </w:r>
            <w:r w:rsidRPr="001B2D68">
              <w:t xml:space="preserve">щодо </w:t>
            </w:r>
            <w:r w:rsidRPr="001B2D68">
              <w:rPr>
                <w:bCs/>
              </w:rPr>
              <w:t>відведення</w:t>
            </w:r>
            <w:r w:rsidRPr="00A70D94">
              <w:t xml:space="preserve"> земельної ділянки:</w:t>
            </w:r>
          </w:p>
          <w:p w:rsidR="00430679" w:rsidRPr="00A70D94" w:rsidRDefault="00430679" w:rsidP="00430679">
            <w:pPr>
              <w:pStyle w:val="rvps2"/>
              <w:shd w:val="clear" w:color="auto" w:fill="FFFFFF"/>
              <w:spacing w:before="0" w:beforeAutospacing="0" w:after="0" w:afterAutospacing="0"/>
              <w:ind w:firstLine="447"/>
              <w:jc w:val="both"/>
            </w:pPr>
            <w:bookmarkStart w:id="4" w:name="n1749"/>
            <w:bookmarkEnd w:id="4"/>
          </w:p>
          <w:p w:rsidR="00430679" w:rsidRPr="00A70D94" w:rsidRDefault="00430679" w:rsidP="00430679">
            <w:pPr>
              <w:pStyle w:val="rvps2"/>
              <w:shd w:val="clear" w:color="auto" w:fill="FFFFFF"/>
              <w:spacing w:before="0" w:beforeAutospacing="0" w:after="0" w:afterAutospacing="0"/>
              <w:ind w:firstLine="447"/>
              <w:jc w:val="both"/>
            </w:pPr>
            <w:r w:rsidRPr="00A70D94">
              <w:t>природно-заповідного та іншого природоохоронного призначення, земельної ділянки, розташованої на території чи в межах об’єкта природно-заповідного фонду або в межах прибережної захисної смуги, підлягає також погодженню з органом виконавчої влади Автономної Республіки Крим у сфері охорони навколишнього природного середовища, структурним підрозділом обласної, Київської чи Севастопольської міської державної адміністрації у сфері охорони навколишнього природного середовища, а земельної ділянки, розташованої у зоні відчуження або зоні безумовного (обов’язкового) відселення території, що зазнала радіоактивного забруднення внаслідок Чорнобильської катастрофи, - з центральним органом виконавчої влади, що забезпечує формування та реалізує державну політику у сфері охорони навколишнього природного середовища;</w:t>
            </w:r>
          </w:p>
          <w:p w:rsidR="00430679" w:rsidRPr="00A70D94" w:rsidRDefault="00430679" w:rsidP="00430679">
            <w:pPr>
              <w:pStyle w:val="rvps2"/>
              <w:shd w:val="clear" w:color="auto" w:fill="FFFFFF"/>
              <w:spacing w:before="0" w:beforeAutospacing="0" w:after="0" w:afterAutospacing="0"/>
              <w:ind w:firstLine="447"/>
              <w:jc w:val="both"/>
            </w:pPr>
            <w:bookmarkStart w:id="5" w:name="n2178"/>
            <w:bookmarkStart w:id="6" w:name="n1750"/>
            <w:bookmarkEnd w:id="5"/>
            <w:bookmarkEnd w:id="6"/>
            <w:r w:rsidRPr="00A70D94">
              <w:t>розташованої на території пам’яток культурної спадщини національного значення, їх охоронних зон та охоронюваних археологічних територіях, підлягає також погодженню з центральним органом виконавчої влади, що реалізує державну політику у сфері охорони культурної спадщини;</w:t>
            </w:r>
          </w:p>
          <w:p w:rsidR="00430679" w:rsidRPr="00A70D94" w:rsidRDefault="00430679" w:rsidP="00430679">
            <w:pPr>
              <w:pStyle w:val="rvps2"/>
              <w:shd w:val="clear" w:color="auto" w:fill="FFFFFF"/>
              <w:spacing w:before="0" w:beforeAutospacing="0" w:after="0" w:afterAutospacing="0"/>
              <w:ind w:firstLine="447"/>
              <w:jc w:val="both"/>
            </w:pPr>
            <w:bookmarkStart w:id="7" w:name="n1751"/>
            <w:bookmarkEnd w:id="7"/>
            <w:r w:rsidRPr="00A70D94">
              <w:t xml:space="preserve">розташованої на території земель історико-культурного призначення, пам’яток культурної спадщини місцевого значення, їх охоронних зон, в історичних ареалах населених місць та інших землях історико-культурного призначення, крім випадків, зазначених в абзаці третьому цієї частини, підлягає також </w:t>
            </w:r>
            <w:r w:rsidRPr="00A70D94">
              <w:lastRenderedPageBreak/>
              <w:t>погодженню з органом виконавчої влади Автономної Республіки Крим у сфері охорони культурної спадщини, відповідним структурним підрозділом обласної, Київської чи Севастопольської міської державної адміністрації у сфері охорони культурної спадщини;</w:t>
            </w:r>
          </w:p>
          <w:p w:rsidR="00430679" w:rsidRPr="00A70D94" w:rsidRDefault="00430679" w:rsidP="00430679">
            <w:pPr>
              <w:pStyle w:val="rvps2"/>
              <w:shd w:val="clear" w:color="auto" w:fill="FFFFFF"/>
              <w:spacing w:before="0" w:beforeAutospacing="0" w:after="0" w:afterAutospacing="0"/>
              <w:ind w:firstLine="447"/>
              <w:jc w:val="both"/>
            </w:pPr>
            <w:bookmarkStart w:id="8" w:name="n1752"/>
            <w:bookmarkEnd w:id="8"/>
            <w:r w:rsidRPr="00A70D94">
              <w:t>лісогосподарського призначення підлягає також погодженню з центральним органом виконавчої влади, що реалізує державну політику у сфері лісового господарства, а на території Автономної Республіки Крим – з органом виконавчої влади Автономної Республіки Крим з питань лісового господарства;</w:t>
            </w:r>
          </w:p>
          <w:p w:rsidR="00430679" w:rsidRPr="00A70D94" w:rsidRDefault="00430679" w:rsidP="00430679">
            <w:pPr>
              <w:pStyle w:val="rvps2"/>
              <w:shd w:val="clear" w:color="auto" w:fill="FFFFFF"/>
              <w:spacing w:before="0" w:beforeAutospacing="0" w:after="0" w:afterAutospacing="0"/>
              <w:ind w:firstLine="589"/>
              <w:jc w:val="both"/>
            </w:pPr>
            <w:bookmarkStart w:id="9" w:name="n1753"/>
            <w:bookmarkEnd w:id="9"/>
            <w:r w:rsidRPr="00A70D94">
              <w:t>водного фонду підлягає також погодженню з центральним органом виконавчої влади, що реалізує державну політику у сфері розвитку водного господарства, а на території Автономної Республіки Крим – з органом виконавчої влади Автономної Республіки Крим з питань водного господарства.</w:t>
            </w:r>
          </w:p>
        </w:tc>
        <w:tc>
          <w:tcPr>
            <w:tcW w:w="7194" w:type="dxa"/>
          </w:tcPr>
          <w:p w:rsidR="00430679" w:rsidRPr="00C536A2" w:rsidRDefault="00430679" w:rsidP="00430679">
            <w:pPr>
              <w:pStyle w:val="rvps2"/>
              <w:shd w:val="clear" w:color="auto" w:fill="FFFFFF"/>
              <w:spacing w:before="0" w:beforeAutospacing="0" w:after="0" w:afterAutospacing="0"/>
              <w:ind w:firstLine="567"/>
              <w:jc w:val="both"/>
            </w:pPr>
            <w:r w:rsidRPr="00C536A2">
              <w:lastRenderedPageBreak/>
              <w:t>3. Проекти землеустрою щодо відведення земельних ділянок та щодо консолідації земельних ділянок:</w:t>
            </w:r>
          </w:p>
          <w:p w:rsidR="00430679" w:rsidRPr="00C536A2" w:rsidRDefault="00430679" w:rsidP="00430679">
            <w:pPr>
              <w:pStyle w:val="af3"/>
              <w:spacing w:before="0"/>
              <w:rPr>
                <w:rFonts w:ascii="Times New Roman" w:hAnsi="Times New Roman"/>
                <w:sz w:val="24"/>
                <w:szCs w:val="24"/>
              </w:rPr>
            </w:pPr>
            <w:r w:rsidRPr="00C536A2">
              <w:rPr>
                <w:rFonts w:ascii="Times New Roman" w:hAnsi="Times New Roman"/>
                <w:sz w:val="24"/>
                <w:szCs w:val="24"/>
              </w:rPr>
              <w:t>природно-заповідного та іншого природоохоронного призначення, земельних ділянок, розташованих на території чи в межах об’єкта природно-заповідного фонду або в межах прибережної захисної смуги, підлягають також погодженню з органом виконавчої влади Автономної Республіки Крим у сфері охорони навколишнього природного середовища, структурним підрозділом обласної, Київської чи Севастопольської міської державної адміністрації у сфері охорони навколишнього природного середовища, а земельних ділянок, розташованих у зоні відчуження або зоні безумовного (обов’язкового) відселення території, що зазнали радіоактивного забруднення внаслідок Чорнобильської катастрофи, — з центральним органом виконавчої влади, що забезпечує формування та реалізує державну політику у сфері охорони навколишнього природного середовища;</w:t>
            </w:r>
          </w:p>
          <w:p w:rsidR="00430679" w:rsidRPr="00C536A2" w:rsidRDefault="00430679" w:rsidP="00430679">
            <w:pPr>
              <w:pStyle w:val="af3"/>
              <w:spacing w:before="0"/>
              <w:rPr>
                <w:rFonts w:ascii="Times New Roman" w:hAnsi="Times New Roman"/>
                <w:sz w:val="24"/>
                <w:szCs w:val="24"/>
              </w:rPr>
            </w:pPr>
            <w:r w:rsidRPr="00C536A2">
              <w:rPr>
                <w:rFonts w:ascii="Times New Roman" w:hAnsi="Times New Roman"/>
                <w:sz w:val="24"/>
                <w:szCs w:val="24"/>
              </w:rPr>
              <w:t>розташованих на території пам’яток культурної спадщини національного значення, їх охоронних зон та охоронюваних археологічних територіях, підлягають також погодженню з центральним органом виконавчої влади, що реалізує державну політику у сфері охорони культурної спадщини;</w:t>
            </w:r>
          </w:p>
          <w:p w:rsidR="00430679" w:rsidRPr="00C536A2" w:rsidRDefault="00430679" w:rsidP="00430679">
            <w:pPr>
              <w:pStyle w:val="af3"/>
              <w:spacing w:before="0"/>
              <w:rPr>
                <w:rFonts w:ascii="Times New Roman" w:hAnsi="Times New Roman"/>
                <w:sz w:val="24"/>
                <w:szCs w:val="24"/>
              </w:rPr>
            </w:pPr>
            <w:r w:rsidRPr="00C536A2">
              <w:rPr>
                <w:rFonts w:ascii="Times New Roman" w:hAnsi="Times New Roman"/>
                <w:sz w:val="24"/>
                <w:szCs w:val="24"/>
              </w:rPr>
              <w:t xml:space="preserve">розташованих на території земель історико-культурного призначення, пам’яток культурної спадщини місцевого значення, їх охоронних зон, в історичних ареалах населених місць та інших землях історико-культурного призначення, крім випадків, зазначених в абзаці третьому цієї частини, підлягають також </w:t>
            </w:r>
            <w:r w:rsidRPr="00C536A2">
              <w:rPr>
                <w:rFonts w:ascii="Times New Roman" w:hAnsi="Times New Roman"/>
                <w:sz w:val="24"/>
                <w:szCs w:val="24"/>
              </w:rPr>
              <w:lastRenderedPageBreak/>
              <w:t>погодженню з органом виконавчої влади Автономної Республіки Крим у сфері охорони культурної спадщини, відповідним структурним підрозділом обласної, Київської чи Севастопольської міської державної адміністрації у сфері охорони культурної спадщини;</w:t>
            </w:r>
          </w:p>
          <w:p w:rsidR="00430679" w:rsidRPr="00C536A2" w:rsidRDefault="00430679" w:rsidP="00430679">
            <w:pPr>
              <w:pStyle w:val="af3"/>
              <w:spacing w:before="0"/>
              <w:rPr>
                <w:rFonts w:ascii="Times New Roman" w:hAnsi="Times New Roman"/>
                <w:sz w:val="24"/>
                <w:szCs w:val="24"/>
              </w:rPr>
            </w:pPr>
            <w:r w:rsidRPr="00C536A2">
              <w:rPr>
                <w:rFonts w:ascii="Times New Roman" w:hAnsi="Times New Roman"/>
                <w:sz w:val="24"/>
                <w:szCs w:val="24"/>
              </w:rPr>
              <w:t>лісогосподарського призначення підлягають також погодженню з центральним органом виконавчої влади, що реалізує державну політику у сфері лісового господарства, а на території Автономної Республіки Крим — з органом виконавчої влади Автономної Республіки Крим з питань лісового господарства;</w:t>
            </w:r>
          </w:p>
          <w:p w:rsidR="00430679" w:rsidRPr="00C536A2" w:rsidRDefault="00430679" w:rsidP="00430679">
            <w:pPr>
              <w:pStyle w:val="af3"/>
              <w:spacing w:before="0"/>
              <w:rPr>
                <w:rFonts w:ascii="Times New Roman" w:hAnsi="Times New Roman"/>
                <w:sz w:val="24"/>
                <w:szCs w:val="24"/>
              </w:rPr>
            </w:pPr>
            <w:r w:rsidRPr="00C536A2">
              <w:rPr>
                <w:rFonts w:ascii="Times New Roman" w:hAnsi="Times New Roman"/>
                <w:sz w:val="24"/>
                <w:szCs w:val="24"/>
              </w:rPr>
              <w:t>водного фонду підлягають також погодженню з центральним органом виконавчої влади, що реалізує державну політику у сфері розвитку водного господарства, а на території Автономної Республіки Крим — з органом виконавчої влади Автономної Республіки Крим з питань водного господарства.</w:t>
            </w:r>
          </w:p>
          <w:p w:rsidR="00430679" w:rsidRPr="00C536A2" w:rsidRDefault="00430679" w:rsidP="00430679">
            <w:pPr>
              <w:ind w:firstLine="511"/>
              <w:rPr>
                <w:sz w:val="24"/>
              </w:rPr>
            </w:pPr>
          </w:p>
        </w:tc>
      </w:tr>
      <w:tr w:rsidR="00430679" w:rsidRPr="00A70D94" w:rsidTr="00C536A2">
        <w:tc>
          <w:tcPr>
            <w:tcW w:w="7366" w:type="dxa"/>
          </w:tcPr>
          <w:p w:rsidR="00F90E4B" w:rsidRPr="00A70D94" w:rsidRDefault="00F90E4B" w:rsidP="00F90E4B">
            <w:pPr>
              <w:pStyle w:val="rvps2"/>
              <w:shd w:val="clear" w:color="auto" w:fill="FFFFFF"/>
              <w:spacing w:before="0" w:beforeAutospacing="0" w:after="0" w:afterAutospacing="0"/>
              <w:ind w:firstLine="447"/>
              <w:jc w:val="both"/>
            </w:pPr>
            <w:r w:rsidRPr="00A70D94">
              <w:lastRenderedPageBreak/>
              <w:t xml:space="preserve">4. Розробник подає на погодження до органу, визначеного в частині першій цієї статті, за місцем розташування земельної ділянки оригінал проекту землеустрою </w:t>
            </w:r>
            <w:r w:rsidRPr="00A70D94">
              <w:rPr>
                <w:bCs/>
              </w:rPr>
              <w:t>щодо відведення земельної ділянки</w:t>
            </w:r>
            <w:r w:rsidRPr="00A70D94">
              <w:t>, а до органів, зазначених у частинах другій і третій цієї статті, - завірені ним копії проекту, а щодо земельної ділянки зони відчуження або зони безумовного (обов’язкового) відселення території, що зазнала радіоактивного забруднення внаслідок Чорнобильської катастрофи, розробник подає оригінал проекту землеустрою щодо відведення земельної ділянки на погодження до центрального органу виконавчої влади, що реалізує державну політику у сфері земельних відносин, а до органів, зазначених у частині третій цієї статті, - завірені ним копії проекту.</w:t>
            </w:r>
          </w:p>
          <w:p w:rsidR="00F90E4B" w:rsidRPr="00A70D94" w:rsidRDefault="00F90E4B" w:rsidP="00F90E4B">
            <w:pPr>
              <w:pStyle w:val="rvps2"/>
              <w:shd w:val="clear" w:color="auto" w:fill="FFFFFF"/>
              <w:spacing w:before="0" w:beforeAutospacing="0" w:after="0" w:afterAutospacing="0"/>
              <w:ind w:firstLine="447"/>
              <w:jc w:val="both"/>
            </w:pPr>
            <w:bookmarkStart w:id="10" w:name="n1756"/>
            <w:bookmarkStart w:id="11" w:name="n1757"/>
            <w:bookmarkEnd w:id="10"/>
            <w:bookmarkEnd w:id="11"/>
          </w:p>
          <w:p w:rsidR="00430679" w:rsidRPr="00A70D94" w:rsidRDefault="00430679" w:rsidP="00430679">
            <w:pPr>
              <w:pStyle w:val="rvps2"/>
              <w:shd w:val="clear" w:color="auto" w:fill="FFFFFF"/>
              <w:spacing w:before="0" w:beforeAutospacing="0" w:after="0" w:afterAutospacing="0"/>
              <w:ind w:firstLine="447"/>
              <w:jc w:val="both"/>
            </w:pPr>
          </w:p>
        </w:tc>
        <w:tc>
          <w:tcPr>
            <w:tcW w:w="7194" w:type="dxa"/>
          </w:tcPr>
          <w:p w:rsidR="00430679" w:rsidRDefault="00F90E4B" w:rsidP="001B2D68">
            <w:pPr>
              <w:pStyle w:val="rvps2"/>
              <w:shd w:val="clear" w:color="auto" w:fill="FFFFFF"/>
              <w:ind w:firstLine="572"/>
              <w:jc w:val="both"/>
            </w:pPr>
            <w:r w:rsidRPr="00C536A2">
              <w:t>4. Розробник подає на погодження до органу, визначеного в частині першій цієї статті, за місцем розташування земельних ділянок оригінал проектів землеустрою щодо відведення земельних ділянок та щодо консолідації земельних ділянок, а до органів, зазначених у частинах другій і третій цієї статті, — завірені ним копії проектів, а щодо земельних ділянок зони відчуження або зони безумовного (обов’язкового) відселення території, що зазнали радіоактивного забруднення внаслідок Чорнобильської катастрофи, розробник подає оригінал проектів землеустрою щодо відведення земельних ділянок та щодо консолідації земельних ділянок на погодження до центрального органу виконавчої влади, що реалізує державну політику у сфері земельних відносин, а до органів, зазначених у частині третій цієї статті, — завірені ним копії проектів.</w:t>
            </w:r>
          </w:p>
          <w:p w:rsidR="001B2D68" w:rsidRPr="00C536A2" w:rsidRDefault="001B2D68" w:rsidP="001B2D68">
            <w:pPr>
              <w:pStyle w:val="rvps2"/>
              <w:shd w:val="clear" w:color="auto" w:fill="FFFFFF"/>
              <w:ind w:firstLine="572"/>
              <w:jc w:val="both"/>
            </w:pPr>
          </w:p>
        </w:tc>
      </w:tr>
      <w:tr w:rsidR="00F90E4B" w:rsidRPr="00A70D94" w:rsidTr="00C536A2">
        <w:tc>
          <w:tcPr>
            <w:tcW w:w="7366" w:type="dxa"/>
          </w:tcPr>
          <w:p w:rsidR="00F90E4B" w:rsidRPr="00A70D94" w:rsidRDefault="00F90E4B" w:rsidP="00F90E4B">
            <w:pPr>
              <w:pStyle w:val="rvps2"/>
              <w:shd w:val="clear" w:color="auto" w:fill="FFFFFF"/>
              <w:spacing w:before="0" w:beforeAutospacing="0" w:after="0" w:afterAutospacing="0"/>
              <w:ind w:firstLine="447"/>
              <w:jc w:val="both"/>
            </w:pPr>
            <w:r w:rsidRPr="00A70D94">
              <w:lastRenderedPageBreak/>
              <w:t xml:space="preserve">5. Органи, зазначені в частинах першій - третій цієї статті, зобов’язані протягом десяти робочих днів з дня одержання проекту землеустрою </w:t>
            </w:r>
            <w:r w:rsidRPr="00A70D94">
              <w:rPr>
                <w:bCs/>
              </w:rPr>
              <w:t>щодо відведення земельної ділянки</w:t>
            </w:r>
            <w:r w:rsidRPr="00A70D94">
              <w:t xml:space="preserve"> або копії такого проекту безоплатно надати або надіслати рекомендованим листом з повідомленням розробнику свої висновки про його погодження або про відмову в такому погодженні з обов’язковим посиланням на закони та прийняті відповідно до них нормативно-правові акти, що регулюють відносини у відповідній сфері.</w:t>
            </w:r>
          </w:p>
          <w:p w:rsidR="00F90E4B" w:rsidRPr="00A70D94" w:rsidRDefault="00F90E4B" w:rsidP="00F90E4B">
            <w:pPr>
              <w:pStyle w:val="rvps2"/>
              <w:shd w:val="clear" w:color="auto" w:fill="FFFFFF"/>
              <w:spacing w:before="0" w:beforeAutospacing="0" w:after="0" w:afterAutospacing="0"/>
              <w:ind w:firstLine="447"/>
              <w:jc w:val="both"/>
            </w:pPr>
            <w:bookmarkStart w:id="12" w:name="n1758"/>
            <w:bookmarkStart w:id="13" w:name="n1759"/>
            <w:bookmarkEnd w:id="12"/>
            <w:bookmarkEnd w:id="13"/>
          </w:p>
          <w:p w:rsidR="00F90E4B" w:rsidRPr="00A70D94" w:rsidRDefault="00F90E4B" w:rsidP="00F90E4B">
            <w:pPr>
              <w:pStyle w:val="rvps2"/>
              <w:shd w:val="clear" w:color="auto" w:fill="FFFFFF"/>
              <w:spacing w:before="0" w:beforeAutospacing="0" w:after="0" w:afterAutospacing="0"/>
              <w:ind w:firstLine="447"/>
              <w:jc w:val="both"/>
            </w:pPr>
          </w:p>
        </w:tc>
        <w:tc>
          <w:tcPr>
            <w:tcW w:w="7194" w:type="dxa"/>
          </w:tcPr>
          <w:p w:rsidR="00F90E4B" w:rsidRPr="00C536A2" w:rsidRDefault="00F90E4B" w:rsidP="00F90E4B">
            <w:pPr>
              <w:pStyle w:val="rvps2"/>
              <w:shd w:val="clear" w:color="auto" w:fill="FFFFFF"/>
              <w:spacing w:before="0" w:beforeAutospacing="0" w:after="0" w:afterAutospacing="0"/>
              <w:ind w:firstLine="567"/>
              <w:jc w:val="both"/>
            </w:pPr>
            <w:r w:rsidRPr="00C536A2">
              <w:t>5. Органи, зазначені в частинах першій — третій цієї статті, зобов’язані протягом десяти робочих днів з дня одержання проектів землеустрою щодо відведення земельних ділянок та щодо консолідації земельних ділянок або копій таких проектів безоплатно надати або надіслати рекомендованим листом з повідомленням розробнику свої висновки про його погодження або про відмову в такому погодженні з обов’язковим посиланням на закони та прийняті відповідно до них нормативно-правові акти, що регулюють відносини у відповідній сфері.</w:t>
            </w:r>
          </w:p>
          <w:p w:rsidR="00F90E4B" w:rsidRPr="00C536A2" w:rsidRDefault="00F90E4B" w:rsidP="00F90E4B">
            <w:pPr>
              <w:pStyle w:val="rvps2"/>
              <w:shd w:val="clear" w:color="auto" w:fill="FFFFFF"/>
              <w:ind w:firstLine="572"/>
              <w:jc w:val="both"/>
            </w:pPr>
          </w:p>
        </w:tc>
      </w:tr>
      <w:tr w:rsidR="00F90E4B" w:rsidRPr="00A70D94" w:rsidTr="00C536A2">
        <w:tc>
          <w:tcPr>
            <w:tcW w:w="7366" w:type="dxa"/>
          </w:tcPr>
          <w:p w:rsidR="00F90E4B" w:rsidRPr="00A70D94" w:rsidRDefault="00F90E4B" w:rsidP="00F90E4B">
            <w:pPr>
              <w:pStyle w:val="rvps2"/>
              <w:shd w:val="clear" w:color="auto" w:fill="FFFFFF"/>
              <w:spacing w:before="0" w:beforeAutospacing="0" w:after="0" w:afterAutospacing="0"/>
              <w:ind w:firstLine="447"/>
              <w:jc w:val="both"/>
            </w:pPr>
            <w:r w:rsidRPr="00A70D94">
              <w:t xml:space="preserve">6. Підставою для відмови у погодженні проекту землеустрою </w:t>
            </w:r>
            <w:r w:rsidRPr="00A70D94">
              <w:rPr>
                <w:bCs/>
              </w:rPr>
              <w:t>щодо відведення земельної ділянки</w:t>
            </w:r>
            <w:r w:rsidRPr="00A70D94">
              <w:t xml:space="preserve"> може бути лише невідповідність його положень вимогам законів та прийнятих відповідно до них нормативно-правових актів, документації із землеустрою або містобудівній документації.</w:t>
            </w:r>
          </w:p>
          <w:p w:rsidR="00F90E4B" w:rsidRPr="00A70D94" w:rsidRDefault="00F90E4B" w:rsidP="00F90E4B">
            <w:pPr>
              <w:pStyle w:val="rvps2"/>
              <w:shd w:val="clear" w:color="auto" w:fill="FFFFFF"/>
              <w:spacing w:before="0" w:beforeAutospacing="0" w:after="0" w:afterAutospacing="0"/>
              <w:ind w:firstLine="447"/>
              <w:jc w:val="both"/>
            </w:pPr>
            <w:bookmarkStart w:id="14" w:name="n1760"/>
            <w:bookmarkEnd w:id="14"/>
          </w:p>
          <w:p w:rsidR="00F90E4B" w:rsidRPr="00A70D94" w:rsidRDefault="00F90E4B" w:rsidP="00F90E4B">
            <w:pPr>
              <w:pStyle w:val="rvps2"/>
              <w:shd w:val="clear" w:color="auto" w:fill="FFFFFF"/>
              <w:spacing w:before="0" w:beforeAutospacing="0" w:after="0" w:afterAutospacing="0"/>
              <w:ind w:firstLine="447"/>
              <w:jc w:val="both"/>
            </w:pPr>
            <w:r w:rsidRPr="00A70D94">
              <w:t xml:space="preserve">У разі якщо проект землеустрою </w:t>
            </w:r>
            <w:r w:rsidRPr="00A70D94">
              <w:rPr>
                <w:bCs/>
              </w:rPr>
              <w:t>щодо відведення земельної ділянки</w:t>
            </w:r>
            <w:r w:rsidRPr="00A70D94">
              <w:t xml:space="preserve"> підлягає обов'язковій державній експертизі землевпорядної документації, погоджений проект подається замовником або розробником до центрального органу виконавчої влади, що здійснює реалізацію державної політики у сфері земельних відносин, або його територіального органу для здійснення такої експертизи.</w:t>
            </w:r>
          </w:p>
          <w:p w:rsidR="00F90E4B" w:rsidRPr="00A70D94" w:rsidRDefault="00F90E4B" w:rsidP="00F90E4B">
            <w:pPr>
              <w:pStyle w:val="rvps2"/>
              <w:shd w:val="clear" w:color="auto" w:fill="FFFFFF"/>
              <w:spacing w:before="0" w:beforeAutospacing="0" w:after="0" w:afterAutospacing="0"/>
              <w:ind w:firstLine="447"/>
              <w:jc w:val="both"/>
            </w:pPr>
          </w:p>
        </w:tc>
        <w:tc>
          <w:tcPr>
            <w:tcW w:w="7194" w:type="dxa"/>
          </w:tcPr>
          <w:p w:rsidR="00F90E4B" w:rsidRPr="00C536A2" w:rsidRDefault="00F90E4B" w:rsidP="00F90E4B">
            <w:pPr>
              <w:pStyle w:val="af3"/>
              <w:rPr>
                <w:rFonts w:ascii="Times New Roman" w:hAnsi="Times New Roman"/>
                <w:sz w:val="24"/>
                <w:szCs w:val="24"/>
              </w:rPr>
            </w:pPr>
            <w:r w:rsidRPr="00C536A2">
              <w:rPr>
                <w:rFonts w:ascii="Times New Roman" w:hAnsi="Times New Roman"/>
              </w:rPr>
              <w:t>6. Підставою для відмови</w:t>
            </w:r>
            <w:r w:rsidRPr="00C536A2">
              <w:t xml:space="preserve"> </w:t>
            </w:r>
            <w:r w:rsidRPr="00C536A2">
              <w:rPr>
                <w:rFonts w:ascii="Times New Roman" w:hAnsi="Times New Roman"/>
                <w:sz w:val="24"/>
                <w:szCs w:val="24"/>
              </w:rPr>
              <w:t>у погодженні проектів землеустрою щодо відведення земельних ділянок та щодо консолідації земельних ділянок може бути лише невідповідність його положень вимогам законів та прийнятих відповідно до них нормативно-правових актів, документації із землеустрою або містобудівній документації.</w:t>
            </w:r>
          </w:p>
          <w:p w:rsidR="00F90E4B" w:rsidRPr="00C536A2" w:rsidRDefault="00F90E4B" w:rsidP="00F90E4B">
            <w:pPr>
              <w:pStyle w:val="af3"/>
              <w:spacing w:before="0"/>
              <w:rPr>
                <w:rFonts w:ascii="Times New Roman" w:hAnsi="Times New Roman"/>
                <w:sz w:val="24"/>
                <w:szCs w:val="24"/>
              </w:rPr>
            </w:pPr>
            <w:r w:rsidRPr="00C536A2">
              <w:rPr>
                <w:rFonts w:ascii="Times New Roman" w:hAnsi="Times New Roman"/>
                <w:sz w:val="24"/>
                <w:szCs w:val="24"/>
              </w:rPr>
              <w:t>У разі коли проекти землеустрою щодо відведення земельних ділянок та щодо консолідації земельних ділянок підлягають обов’язковій державній експертизі землевпорядної документації, погоджені проекти подаються замовником або розробником до центрального органу виконавчої влади, що здійснює реалізацію державної політики у сфері земельних відносин, або його територіального органу для здійснення такої експертизи.</w:t>
            </w:r>
          </w:p>
          <w:p w:rsidR="00F90E4B" w:rsidRPr="00C536A2" w:rsidRDefault="00F90E4B" w:rsidP="00F90E4B">
            <w:pPr>
              <w:pStyle w:val="rvps2"/>
              <w:shd w:val="clear" w:color="auto" w:fill="FFFFFF"/>
              <w:spacing w:before="0" w:beforeAutospacing="0" w:after="0" w:afterAutospacing="0"/>
              <w:ind w:firstLine="567"/>
              <w:jc w:val="both"/>
            </w:pPr>
          </w:p>
        </w:tc>
      </w:tr>
      <w:tr w:rsidR="00F90E4B" w:rsidRPr="00A70D94" w:rsidTr="00C536A2">
        <w:tc>
          <w:tcPr>
            <w:tcW w:w="7366" w:type="dxa"/>
          </w:tcPr>
          <w:p w:rsidR="00F90E4B" w:rsidRPr="00A70D94" w:rsidRDefault="00F90E4B" w:rsidP="00F90E4B">
            <w:pPr>
              <w:pStyle w:val="rvps2"/>
              <w:shd w:val="clear" w:color="auto" w:fill="FFFFFF"/>
              <w:spacing w:before="0" w:beforeAutospacing="0" w:after="0" w:afterAutospacing="0"/>
              <w:ind w:firstLine="447"/>
              <w:jc w:val="both"/>
            </w:pPr>
            <w:r w:rsidRPr="00A70D94">
              <w:t xml:space="preserve">7. Органам, зазначеним у частинах першій – третій цієї статті, при погодженні проекту землеустрою </w:t>
            </w:r>
            <w:r w:rsidRPr="00A70D94">
              <w:rPr>
                <w:bCs/>
              </w:rPr>
              <w:t>щодо відведення земельної ділянки</w:t>
            </w:r>
            <w:r w:rsidRPr="00A70D94">
              <w:t xml:space="preserve"> забороняється вимагати:</w:t>
            </w:r>
          </w:p>
          <w:p w:rsidR="00F90E4B" w:rsidRPr="00A70D94" w:rsidRDefault="00F90E4B" w:rsidP="00F90E4B">
            <w:pPr>
              <w:pStyle w:val="rvps2"/>
              <w:shd w:val="clear" w:color="auto" w:fill="FFFFFF"/>
              <w:spacing w:before="0" w:beforeAutospacing="0" w:after="0" w:afterAutospacing="0"/>
              <w:ind w:firstLine="447"/>
              <w:jc w:val="both"/>
            </w:pPr>
            <w:bookmarkStart w:id="15" w:name="n1762"/>
            <w:bookmarkEnd w:id="15"/>
            <w:r w:rsidRPr="00A70D94">
              <w:t xml:space="preserve">додаткові матеріали та документи, не включені до проекту землеустрою </w:t>
            </w:r>
            <w:r w:rsidRPr="00A70D94">
              <w:rPr>
                <w:bCs/>
              </w:rPr>
              <w:t>щодо відведення земельної ділянки</w:t>
            </w:r>
            <w:r w:rsidRPr="00A70D94">
              <w:t xml:space="preserve"> відповідно до статті </w:t>
            </w:r>
            <w:r w:rsidRPr="00A70D94">
              <w:lastRenderedPageBreak/>
              <w:t>50 Закону України «Про землеустрій»;</w:t>
            </w:r>
          </w:p>
          <w:p w:rsidR="00F90E4B" w:rsidRPr="00A70D94" w:rsidRDefault="00F90E4B" w:rsidP="00F90E4B">
            <w:pPr>
              <w:pStyle w:val="rvps2"/>
              <w:shd w:val="clear" w:color="auto" w:fill="FFFFFF"/>
              <w:spacing w:before="0" w:beforeAutospacing="0" w:after="0" w:afterAutospacing="0"/>
              <w:ind w:firstLine="447"/>
              <w:jc w:val="both"/>
            </w:pPr>
            <w:bookmarkStart w:id="16" w:name="n1763"/>
            <w:bookmarkEnd w:id="16"/>
            <w:r w:rsidRPr="00A70D94">
              <w:t xml:space="preserve">надання погодження проекту землеустрою </w:t>
            </w:r>
            <w:r w:rsidRPr="00A70D94">
              <w:rPr>
                <w:bCs/>
              </w:rPr>
              <w:t>щодо відведення земельної ділянки</w:t>
            </w:r>
            <w:r w:rsidRPr="00A70D94">
              <w:t xml:space="preserve"> будь-якими іншими органами виконавчої влади, органами місцевого самоврядування, підприємствами, установами та організаціями;</w:t>
            </w:r>
          </w:p>
          <w:p w:rsidR="00F90E4B" w:rsidRPr="00A70D94" w:rsidRDefault="00F90E4B" w:rsidP="00F90E4B">
            <w:pPr>
              <w:pStyle w:val="rvps2"/>
              <w:shd w:val="clear" w:color="auto" w:fill="FFFFFF"/>
              <w:spacing w:before="0" w:beforeAutospacing="0" w:after="0" w:afterAutospacing="0"/>
              <w:ind w:firstLine="447"/>
              <w:jc w:val="both"/>
            </w:pPr>
            <w:bookmarkStart w:id="17" w:name="n1764"/>
            <w:bookmarkEnd w:id="17"/>
            <w:r w:rsidRPr="00A70D94">
              <w:t>проведення будь-яких обстежень, експертиз та робіт.</w:t>
            </w:r>
          </w:p>
          <w:p w:rsidR="00F90E4B" w:rsidRPr="00A70D94" w:rsidRDefault="00F90E4B" w:rsidP="00F90E4B">
            <w:pPr>
              <w:pStyle w:val="rvps2"/>
              <w:shd w:val="clear" w:color="auto" w:fill="FFFFFF"/>
              <w:spacing w:before="0" w:beforeAutospacing="0" w:after="0" w:afterAutospacing="0"/>
              <w:ind w:firstLine="447"/>
              <w:jc w:val="both"/>
            </w:pPr>
            <w:bookmarkStart w:id="18" w:name="n1765"/>
            <w:bookmarkEnd w:id="18"/>
          </w:p>
          <w:p w:rsidR="00F90E4B" w:rsidRPr="00A70D94" w:rsidRDefault="00F90E4B" w:rsidP="00F90E4B">
            <w:pPr>
              <w:pStyle w:val="rvps2"/>
              <w:shd w:val="clear" w:color="auto" w:fill="FFFFFF"/>
              <w:spacing w:before="0" w:beforeAutospacing="0" w:after="0" w:afterAutospacing="0"/>
              <w:ind w:firstLine="447"/>
              <w:jc w:val="both"/>
            </w:pPr>
          </w:p>
          <w:p w:rsidR="00F90E4B" w:rsidRPr="00A70D94" w:rsidRDefault="00F90E4B" w:rsidP="00F90E4B">
            <w:pPr>
              <w:pStyle w:val="rvps2"/>
              <w:shd w:val="clear" w:color="auto" w:fill="FFFFFF"/>
              <w:spacing w:before="0" w:beforeAutospacing="0" w:after="0" w:afterAutospacing="0"/>
              <w:ind w:firstLine="447"/>
              <w:jc w:val="both"/>
            </w:pPr>
            <w:r w:rsidRPr="00A70D94">
              <w:t xml:space="preserve">Кожен орган здійснює розгляд та погодження проекту землеустрою </w:t>
            </w:r>
            <w:r w:rsidRPr="00A70D94">
              <w:rPr>
                <w:bCs/>
              </w:rPr>
              <w:t>щодо відведення земельної ділянки</w:t>
            </w:r>
            <w:r w:rsidRPr="00A70D94">
              <w:t xml:space="preserve"> самостійно та незалежно від погодження проекту іншими органами, зазначеними у частинах першій - третій цієї статті, у визначений законом строк.</w:t>
            </w:r>
          </w:p>
          <w:p w:rsidR="00F90E4B" w:rsidRPr="00A70D94" w:rsidRDefault="00F90E4B" w:rsidP="00F90E4B">
            <w:pPr>
              <w:pStyle w:val="rvps2"/>
              <w:shd w:val="clear" w:color="auto" w:fill="FFFFFF"/>
              <w:spacing w:before="0" w:beforeAutospacing="0" w:after="0" w:afterAutospacing="0"/>
              <w:ind w:firstLine="447"/>
              <w:jc w:val="both"/>
            </w:pPr>
            <w:bookmarkStart w:id="19" w:name="n1766"/>
            <w:bookmarkStart w:id="20" w:name="n1971"/>
            <w:bookmarkEnd w:id="19"/>
            <w:bookmarkEnd w:id="20"/>
          </w:p>
          <w:p w:rsidR="00F90E4B" w:rsidRPr="00A70D94" w:rsidRDefault="00F90E4B" w:rsidP="00F90E4B">
            <w:pPr>
              <w:pStyle w:val="rvps2"/>
              <w:shd w:val="clear" w:color="auto" w:fill="FFFFFF"/>
              <w:spacing w:before="0" w:beforeAutospacing="0" w:after="0" w:afterAutospacing="0"/>
              <w:ind w:firstLine="447"/>
              <w:jc w:val="both"/>
            </w:pPr>
          </w:p>
        </w:tc>
        <w:tc>
          <w:tcPr>
            <w:tcW w:w="7194" w:type="dxa"/>
          </w:tcPr>
          <w:p w:rsidR="00F90E4B" w:rsidRPr="00C536A2" w:rsidRDefault="00F90E4B" w:rsidP="00F90E4B">
            <w:pPr>
              <w:pStyle w:val="rvps2"/>
              <w:shd w:val="clear" w:color="auto" w:fill="FFFFFF"/>
              <w:spacing w:before="0" w:beforeAutospacing="0" w:after="0" w:afterAutospacing="0"/>
              <w:ind w:firstLine="567"/>
              <w:jc w:val="both"/>
            </w:pPr>
            <w:r w:rsidRPr="00C536A2">
              <w:lastRenderedPageBreak/>
              <w:t>7. Органам, зазначеним у частинах першій – третій цієї статті, при погодженні проектів землеустрою щодо відведення земельних ділянок та щодо консолідації земельних ділянок забороняється вимагати:</w:t>
            </w:r>
          </w:p>
          <w:p w:rsidR="00F90E4B" w:rsidRPr="00C536A2" w:rsidRDefault="00F90E4B" w:rsidP="00F90E4B">
            <w:pPr>
              <w:pStyle w:val="rvps2"/>
              <w:shd w:val="clear" w:color="auto" w:fill="FFFFFF"/>
              <w:spacing w:before="0" w:beforeAutospacing="0" w:after="0" w:afterAutospacing="0"/>
              <w:ind w:firstLine="567"/>
              <w:jc w:val="both"/>
            </w:pPr>
            <w:r w:rsidRPr="00C536A2">
              <w:t xml:space="preserve">додаткові матеріали та документи, не включені до проектів </w:t>
            </w:r>
            <w:r w:rsidRPr="00C536A2">
              <w:lastRenderedPageBreak/>
              <w:t>землеустрою щодо відведення земельних ділянок та щодо консолідації земельних ділянок відповідно до статей 50, 50</w:t>
            </w:r>
            <w:r w:rsidRPr="00C536A2">
              <w:rPr>
                <w:vertAlign w:val="superscript"/>
              </w:rPr>
              <w:t>1</w:t>
            </w:r>
            <w:r w:rsidRPr="00C536A2">
              <w:t xml:space="preserve"> Закону України «Про землеустрій»;</w:t>
            </w:r>
          </w:p>
          <w:p w:rsidR="00F90E4B" w:rsidRPr="00C536A2" w:rsidRDefault="00F90E4B" w:rsidP="00F90E4B">
            <w:pPr>
              <w:pStyle w:val="rvps2"/>
              <w:shd w:val="clear" w:color="auto" w:fill="FFFFFF"/>
              <w:spacing w:before="0" w:beforeAutospacing="0" w:after="0" w:afterAutospacing="0"/>
              <w:ind w:firstLine="567"/>
              <w:jc w:val="both"/>
            </w:pPr>
            <w:r w:rsidRPr="00C536A2">
              <w:t>надання погодження проектів землеустрою щодо відведення земельних ділянок та щодо консолідації земельних ділянок будь-якими іншими органами виконавчої влади, органами місцевого самоврядування, підприємствами, установами та організаціями;</w:t>
            </w:r>
          </w:p>
          <w:p w:rsidR="00F90E4B" w:rsidRPr="00C536A2" w:rsidRDefault="00F90E4B" w:rsidP="00F90E4B">
            <w:pPr>
              <w:pStyle w:val="rvps2"/>
              <w:shd w:val="clear" w:color="auto" w:fill="FFFFFF"/>
              <w:spacing w:before="0" w:beforeAutospacing="0" w:after="0" w:afterAutospacing="0"/>
              <w:ind w:firstLine="567"/>
              <w:jc w:val="both"/>
            </w:pPr>
            <w:r w:rsidRPr="00C536A2">
              <w:t>проведення будь-яких обстежень, експертиз та робіт.</w:t>
            </w:r>
          </w:p>
          <w:p w:rsidR="00F90E4B" w:rsidRPr="00C536A2" w:rsidRDefault="00F90E4B" w:rsidP="00F90E4B">
            <w:pPr>
              <w:pStyle w:val="rvps2"/>
              <w:shd w:val="clear" w:color="auto" w:fill="FFFFFF"/>
              <w:spacing w:before="0" w:beforeAutospacing="0" w:after="0" w:afterAutospacing="0"/>
              <w:ind w:firstLine="567"/>
              <w:jc w:val="both"/>
            </w:pPr>
            <w:r w:rsidRPr="00C536A2">
              <w:t>Кожен орган здійснює розгляд та погодження проектів землеустрою щодо відведення земельних ділянок та щодо консолідації земельних ділянок самостійно та незалежно від погодження проекту іншими органами, зазначеними у частинах першій – третій цієї статті, у визначений законом строк.</w:t>
            </w:r>
          </w:p>
          <w:p w:rsidR="00F90E4B" w:rsidRPr="00C536A2" w:rsidRDefault="00F90E4B" w:rsidP="00F90E4B">
            <w:pPr>
              <w:pStyle w:val="af3"/>
              <w:rPr>
                <w:rFonts w:ascii="Times New Roman" w:hAnsi="Times New Roman"/>
              </w:rPr>
            </w:pPr>
          </w:p>
        </w:tc>
      </w:tr>
      <w:tr w:rsidR="00F90E4B" w:rsidRPr="00A70D94" w:rsidTr="00C536A2">
        <w:tc>
          <w:tcPr>
            <w:tcW w:w="7366" w:type="dxa"/>
          </w:tcPr>
          <w:p w:rsidR="00F90E4B" w:rsidRPr="00A70D94" w:rsidRDefault="00F90E4B" w:rsidP="00F90E4B">
            <w:pPr>
              <w:pStyle w:val="rvps2"/>
              <w:shd w:val="clear" w:color="auto" w:fill="FFFFFF"/>
              <w:spacing w:before="0" w:beforeAutospacing="0" w:after="0" w:afterAutospacing="0"/>
              <w:ind w:firstLine="447"/>
              <w:jc w:val="both"/>
            </w:pPr>
            <w:r w:rsidRPr="00A70D94">
              <w:lastRenderedPageBreak/>
              <w:t xml:space="preserve">8. У висновку про відмову погодження проекту землеустрою </w:t>
            </w:r>
            <w:r w:rsidRPr="00A70D94">
              <w:rPr>
                <w:bCs/>
              </w:rPr>
              <w:t>щодо відведення земельної ділянки</w:t>
            </w:r>
            <w:r w:rsidRPr="00A70D94">
              <w:t xml:space="preserve"> органами, зазначеними в частинах першій – третій цієї статті, має бути надано вичерпний перелік недоліків проекту землеустрою </w:t>
            </w:r>
            <w:r w:rsidRPr="00A70D94">
              <w:rPr>
                <w:bCs/>
              </w:rPr>
              <w:t>щодо відведення земельної ділянки</w:t>
            </w:r>
            <w:r w:rsidRPr="00A70D94">
              <w:t xml:space="preserve"> та розумний строк для усунення таких недоліків (який за письмовим проханням розробника проекту може бути продовжений).</w:t>
            </w:r>
          </w:p>
          <w:p w:rsidR="00F90E4B" w:rsidRPr="00A70D94" w:rsidRDefault="00F90E4B" w:rsidP="00F90E4B">
            <w:pPr>
              <w:pStyle w:val="rvps2"/>
              <w:shd w:val="clear" w:color="auto" w:fill="FFFFFF"/>
              <w:spacing w:before="0" w:beforeAutospacing="0" w:after="0" w:afterAutospacing="0"/>
              <w:ind w:firstLine="447"/>
              <w:jc w:val="both"/>
            </w:pPr>
            <w:bookmarkStart w:id="21" w:name="n1972"/>
            <w:bookmarkEnd w:id="21"/>
          </w:p>
          <w:p w:rsidR="00F90E4B" w:rsidRPr="001B2D68" w:rsidRDefault="00F90E4B" w:rsidP="00F90E4B">
            <w:pPr>
              <w:pStyle w:val="rvps2"/>
              <w:shd w:val="clear" w:color="auto" w:fill="FFFFFF"/>
              <w:spacing w:before="0" w:beforeAutospacing="0" w:after="0" w:afterAutospacing="0"/>
              <w:ind w:firstLine="447"/>
              <w:jc w:val="both"/>
              <w:rPr>
                <w:sz w:val="44"/>
                <w:szCs w:val="44"/>
              </w:rPr>
            </w:pPr>
          </w:p>
          <w:p w:rsidR="00F90E4B" w:rsidRPr="00A70D94" w:rsidRDefault="00F90E4B" w:rsidP="00F90E4B">
            <w:pPr>
              <w:pStyle w:val="rvps2"/>
              <w:shd w:val="clear" w:color="auto" w:fill="FFFFFF"/>
              <w:spacing w:before="0" w:beforeAutospacing="0" w:after="0" w:afterAutospacing="0"/>
              <w:ind w:firstLine="447"/>
              <w:jc w:val="both"/>
            </w:pPr>
            <w:r w:rsidRPr="00A70D94">
              <w:t xml:space="preserve">Органами, зазначеними в частинах першій - третій цієї статті, може бути відмовлено у погодженні проекту землеустрою </w:t>
            </w:r>
            <w:r w:rsidRPr="00A70D94">
              <w:rPr>
                <w:bCs/>
              </w:rPr>
              <w:t>щодо відведення земельної</w:t>
            </w:r>
            <w:r>
              <w:rPr>
                <w:bCs/>
              </w:rPr>
              <w:t xml:space="preserve"> </w:t>
            </w:r>
            <w:r w:rsidRPr="00A70D94">
              <w:rPr>
                <w:bCs/>
              </w:rPr>
              <w:t>ділянки</w:t>
            </w:r>
            <w:r w:rsidRPr="00A70D94">
              <w:t xml:space="preserve"> лише у разі, якщо не усунено недоліки, на яких було наголошено у попередньому висновку. Не можна відмовити у погодженні проекту землеустрою </w:t>
            </w:r>
            <w:r w:rsidRPr="00A70D94">
              <w:rPr>
                <w:bCs/>
              </w:rPr>
              <w:t>щодо відведення земельної ділянки</w:t>
            </w:r>
            <w:r w:rsidRPr="00A70D94">
              <w:t xml:space="preserve"> з інших причин чи вказати інші недоліки.</w:t>
            </w:r>
          </w:p>
          <w:p w:rsidR="00F90E4B" w:rsidRPr="00A70D94" w:rsidRDefault="00F90E4B" w:rsidP="00F90E4B">
            <w:pPr>
              <w:pStyle w:val="rvps2"/>
              <w:shd w:val="clear" w:color="auto" w:fill="FFFFFF"/>
              <w:spacing w:before="0" w:beforeAutospacing="0" w:after="0" w:afterAutospacing="0"/>
              <w:ind w:firstLine="447"/>
              <w:jc w:val="both"/>
            </w:pPr>
            <w:bookmarkStart w:id="22" w:name="n1973"/>
            <w:bookmarkEnd w:id="22"/>
          </w:p>
          <w:p w:rsidR="00F90E4B" w:rsidRDefault="00F90E4B" w:rsidP="00F90E4B">
            <w:pPr>
              <w:pStyle w:val="rvps2"/>
              <w:shd w:val="clear" w:color="auto" w:fill="FFFFFF"/>
              <w:spacing w:before="0" w:beforeAutospacing="0" w:after="0" w:afterAutospacing="0"/>
              <w:ind w:firstLine="447"/>
              <w:jc w:val="both"/>
            </w:pPr>
          </w:p>
          <w:p w:rsidR="00F90E4B" w:rsidRPr="00A70D94" w:rsidRDefault="00F90E4B" w:rsidP="00F90E4B">
            <w:pPr>
              <w:pStyle w:val="rvps2"/>
              <w:shd w:val="clear" w:color="auto" w:fill="FFFFFF"/>
              <w:spacing w:before="0" w:beforeAutospacing="0" w:after="0" w:afterAutospacing="0"/>
              <w:ind w:firstLine="447"/>
              <w:jc w:val="both"/>
            </w:pPr>
            <w:r w:rsidRPr="00A70D94">
              <w:lastRenderedPageBreak/>
              <w:t xml:space="preserve">Повторна відмова не позбавляє права розробника проекту землеустрою </w:t>
            </w:r>
            <w:r w:rsidRPr="00A70D94">
              <w:rPr>
                <w:bCs/>
              </w:rPr>
              <w:t>щодо відведення земельної ділянки</w:t>
            </w:r>
            <w:r w:rsidRPr="00A70D94">
              <w:t xml:space="preserve"> усунути недоліки проекту та подати його на погодження.</w:t>
            </w:r>
          </w:p>
        </w:tc>
        <w:tc>
          <w:tcPr>
            <w:tcW w:w="7194" w:type="dxa"/>
          </w:tcPr>
          <w:p w:rsidR="00F90E4B" w:rsidRPr="00C536A2" w:rsidRDefault="00F90E4B" w:rsidP="00F90E4B">
            <w:pPr>
              <w:pStyle w:val="af3"/>
              <w:rPr>
                <w:rFonts w:ascii="Times New Roman" w:hAnsi="Times New Roman"/>
                <w:sz w:val="24"/>
                <w:szCs w:val="24"/>
              </w:rPr>
            </w:pPr>
            <w:r w:rsidRPr="00C536A2">
              <w:rPr>
                <w:rFonts w:ascii="Times New Roman" w:hAnsi="Times New Roman"/>
              </w:rPr>
              <w:lastRenderedPageBreak/>
              <w:t>8. У висновку про відмову</w:t>
            </w:r>
            <w:r w:rsidRPr="00C536A2">
              <w:t xml:space="preserve"> </w:t>
            </w:r>
            <w:r w:rsidRPr="00C536A2">
              <w:rPr>
                <w:rFonts w:ascii="Times New Roman" w:hAnsi="Times New Roman"/>
                <w:sz w:val="24"/>
                <w:szCs w:val="24"/>
              </w:rPr>
              <w:t>погодження проектів землеустрою щодо відведення земельних ділянок та щодо консолідації земельних ділянок органами, зазначеними в частинах першій — третій цієї статті, має бути надано вичерпний перелік недоліків проектів землеустрою щодо відведення земельних ділянок та щодо консолідації земельних ділянок і розумний строк для усунення таких недоліків (який за письмовим проханням розробника проекту може бути продовжений).</w:t>
            </w:r>
          </w:p>
          <w:p w:rsidR="00F90E4B" w:rsidRPr="00C536A2" w:rsidRDefault="00F90E4B" w:rsidP="00F90E4B">
            <w:pPr>
              <w:pStyle w:val="af3"/>
              <w:spacing w:before="0"/>
              <w:rPr>
                <w:rFonts w:ascii="Times New Roman" w:hAnsi="Times New Roman"/>
                <w:sz w:val="24"/>
                <w:szCs w:val="24"/>
              </w:rPr>
            </w:pPr>
            <w:r w:rsidRPr="00C536A2">
              <w:rPr>
                <w:rFonts w:ascii="Times New Roman" w:hAnsi="Times New Roman"/>
                <w:sz w:val="24"/>
                <w:szCs w:val="24"/>
              </w:rPr>
              <w:t>Органами, зазначеними в частинах першій — третій цієї статті, може бути відмовлено у погодженні проектів землеустрою щодо відведення земельних ділянок та щодо консолідації земельних ділянок лише у разі, якщо не усунено недоліки, на яких було наголошено у попередньому висновку. Не можна відмовити у погодженні проекту землеустрою щодо відведення земельних ділянок та щодо консолідації земельних ділянок з інших причин чи вказати інші недоліки.</w:t>
            </w:r>
          </w:p>
          <w:p w:rsidR="00F90E4B" w:rsidRPr="00C536A2" w:rsidRDefault="00F90E4B" w:rsidP="00F90E4B">
            <w:pPr>
              <w:rPr>
                <w:sz w:val="24"/>
                <w:szCs w:val="24"/>
              </w:rPr>
            </w:pPr>
            <w:r w:rsidRPr="00C536A2">
              <w:rPr>
                <w:sz w:val="24"/>
                <w:szCs w:val="24"/>
              </w:rPr>
              <w:lastRenderedPageBreak/>
              <w:t>Повторна відмова не позбавляє права розробника проектів землеустрою щодо відведення земельних ділянок та щодо консолідації земельних ділянок усунути недоліки проекту та подати його на погодження.</w:t>
            </w:r>
          </w:p>
          <w:p w:rsidR="00F90E4B" w:rsidRPr="00C536A2" w:rsidRDefault="00F90E4B" w:rsidP="00F90E4B">
            <w:pPr>
              <w:pStyle w:val="rvps2"/>
              <w:shd w:val="clear" w:color="auto" w:fill="FFFFFF"/>
              <w:spacing w:before="0" w:beforeAutospacing="0" w:after="0" w:afterAutospacing="0"/>
              <w:ind w:firstLine="567"/>
              <w:jc w:val="both"/>
            </w:pPr>
          </w:p>
        </w:tc>
      </w:tr>
      <w:tr w:rsidR="00D90906" w:rsidRPr="00A70D94" w:rsidTr="00C536A2">
        <w:tc>
          <w:tcPr>
            <w:tcW w:w="14560" w:type="dxa"/>
            <w:gridSpan w:val="2"/>
          </w:tcPr>
          <w:p w:rsidR="00D90906" w:rsidRPr="00D90906" w:rsidRDefault="00D90906" w:rsidP="00D90906">
            <w:pPr>
              <w:pStyle w:val="af3"/>
              <w:jc w:val="center"/>
              <w:rPr>
                <w:rFonts w:ascii="Times New Roman" w:hAnsi="Times New Roman"/>
              </w:rPr>
            </w:pPr>
            <w:r w:rsidRPr="00D90906">
              <w:rPr>
                <w:rStyle w:val="rvts9"/>
                <w:rFonts w:ascii="Times New Roman" w:hAnsi="Times New Roman"/>
                <w:b/>
                <w:bCs/>
                <w:sz w:val="24"/>
              </w:rPr>
              <w:lastRenderedPageBreak/>
              <w:t>Закон України «Про особисте селянське господарство»</w:t>
            </w:r>
          </w:p>
        </w:tc>
      </w:tr>
      <w:tr w:rsidR="00D90906" w:rsidRPr="00A70D94" w:rsidTr="00C536A2">
        <w:tc>
          <w:tcPr>
            <w:tcW w:w="7366" w:type="dxa"/>
          </w:tcPr>
          <w:p w:rsidR="00D90906" w:rsidRPr="00174DAB" w:rsidRDefault="00D90906" w:rsidP="009555CE">
            <w:pPr>
              <w:rPr>
                <w:rFonts w:cs="Times New Roman"/>
                <w:b/>
                <w:bCs/>
                <w:sz w:val="24"/>
              </w:rPr>
            </w:pPr>
            <w:r w:rsidRPr="00174DAB">
              <w:rPr>
                <w:rFonts w:cs="Times New Roman"/>
                <w:b/>
                <w:bCs/>
                <w:sz w:val="24"/>
              </w:rPr>
              <w:t>Стаття 3. Сфера дії Закону</w:t>
            </w:r>
          </w:p>
          <w:p w:rsidR="00D90906" w:rsidRPr="00174DAB" w:rsidRDefault="00D90906" w:rsidP="009555CE">
            <w:pPr>
              <w:rPr>
                <w:rStyle w:val="rvts9"/>
                <w:b/>
                <w:bCs/>
                <w:sz w:val="24"/>
              </w:rPr>
            </w:pPr>
            <w:r w:rsidRPr="00174DAB">
              <w:rPr>
                <w:rFonts w:cs="Times New Roman"/>
                <w:b/>
                <w:bCs/>
                <w:sz w:val="24"/>
              </w:rPr>
              <w:t>Дія цього Закону поширюється на фізичних осіб, яким у встановленому законом порядку передано у власність або оренду земельні ділянки для ведення особистого селянського господарства.</w:t>
            </w:r>
          </w:p>
        </w:tc>
        <w:tc>
          <w:tcPr>
            <w:tcW w:w="7194" w:type="dxa"/>
          </w:tcPr>
          <w:p w:rsidR="00D90906" w:rsidRPr="00174DAB" w:rsidRDefault="00D90906" w:rsidP="009555CE">
            <w:pPr>
              <w:ind w:firstLine="0"/>
              <w:jc w:val="center"/>
              <w:rPr>
                <w:rStyle w:val="rvts9"/>
                <w:b/>
                <w:bCs/>
                <w:sz w:val="24"/>
                <w:lang w:val="ru-RU"/>
              </w:rPr>
            </w:pPr>
          </w:p>
          <w:p w:rsidR="00D90906" w:rsidRPr="00174DAB" w:rsidRDefault="00D90906" w:rsidP="009555CE">
            <w:pPr>
              <w:ind w:firstLine="0"/>
              <w:jc w:val="center"/>
              <w:rPr>
                <w:rStyle w:val="rvts9"/>
                <w:b/>
                <w:bCs/>
                <w:sz w:val="24"/>
                <w:lang w:val="ru-RU"/>
              </w:rPr>
            </w:pPr>
          </w:p>
          <w:p w:rsidR="00D90906" w:rsidRPr="00174DAB" w:rsidRDefault="00D90906" w:rsidP="009555CE">
            <w:pPr>
              <w:ind w:firstLine="640"/>
              <w:rPr>
                <w:rStyle w:val="rvts9"/>
                <w:b/>
                <w:bCs/>
                <w:sz w:val="24"/>
                <w:lang w:val="ru-RU"/>
              </w:rPr>
            </w:pPr>
            <w:r w:rsidRPr="00174DAB">
              <w:rPr>
                <w:rFonts w:cs="Times New Roman"/>
                <w:b/>
                <w:sz w:val="24"/>
                <w:szCs w:val="24"/>
              </w:rPr>
              <w:t>Норму виключено.</w:t>
            </w:r>
          </w:p>
        </w:tc>
      </w:tr>
      <w:tr w:rsidR="00D90906" w:rsidRPr="00A70D94" w:rsidTr="00C536A2">
        <w:tc>
          <w:tcPr>
            <w:tcW w:w="7366" w:type="dxa"/>
          </w:tcPr>
          <w:p w:rsidR="00D90906" w:rsidRPr="00174DAB" w:rsidRDefault="00D90906" w:rsidP="009555CE">
            <w:pPr>
              <w:pStyle w:val="rvps2"/>
              <w:shd w:val="clear" w:color="auto" w:fill="FFFFFF"/>
              <w:spacing w:before="0" w:beforeAutospacing="0" w:after="0" w:afterAutospacing="0"/>
              <w:ind w:firstLine="589"/>
              <w:jc w:val="both"/>
              <w:rPr>
                <w:bCs/>
              </w:rPr>
            </w:pPr>
            <w:r w:rsidRPr="00174DAB">
              <w:rPr>
                <w:rStyle w:val="rvts9"/>
                <w:b/>
                <w:bCs/>
              </w:rPr>
              <w:t>Стаття 5</w:t>
            </w:r>
            <w:r w:rsidRPr="00174DAB">
              <w:rPr>
                <w:b/>
                <w:bCs/>
              </w:rPr>
              <w:t xml:space="preserve">. </w:t>
            </w:r>
            <w:r w:rsidRPr="00174DAB">
              <w:rPr>
                <w:bCs/>
              </w:rPr>
              <w:t>Земельні ділянки особистого селянського господарства</w:t>
            </w:r>
          </w:p>
          <w:p w:rsidR="00D90906" w:rsidRPr="00174DAB" w:rsidRDefault="00D90906" w:rsidP="009555CE">
            <w:pPr>
              <w:pStyle w:val="rvps2"/>
              <w:shd w:val="clear" w:color="auto" w:fill="FFFFFF"/>
              <w:spacing w:before="0" w:beforeAutospacing="0" w:after="0" w:afterAutospacing="0"/>
              <w:ind w:firstLine="589"/>
              <w:jc w:val="both"/>
              <w:rPr>
                <w:b/>
                <w:bCs/>
              </w:rPr>
            </w:pPr>
            <w:r w:rsidRPr="00174DAB">
              <w:rPr>
                <w:b/>
                <w:bCs/>
              </w:rPr>
              <w:t>Для ведення особистого селянського господарства використовують земельні ділянки розміром не більше 2,0 гектара, передані фізичним особам у власність або оренду в порядку, встановленому законом.</w:t>
            </w:r>
          </w:p>
          <w:p w:rsidR="00D90906" w:rsidRPr="00174DAB" w:rsidRDefault="00D90906" w:rsidP="009555CE">
            <w:pPr>
              <w:pStyle w:val="rvps2"/>
              <w:shd w:val="clear" w:color="auto" w:fill="FFFFFF"/>
              <w:spacing w:before="0" w:beforeAutospacing="0" w:after="0" w:afterAutospacing="0"/>
              <w:ind w:firstLine="589"/>
              <w:jc w:val="both"/>
              <w:rPr>
                <w:b/>
                <w:bCs/>
              </w:rPr>
            </w:pPr>
            <w:r w:rsidRPr="00174DAB">
              <w:rPr>
                <w:b/>
                <w:bCs/>
              </w:rPr>
              <w:t>Розмір земельної ділянки особистого селянського господарства може бути збільшений у разі отримання в натурі (на місцевості) земельної частки (паю) та її спадкування членами особистого селянського господарства відповідно до закону.</w:t>
            </w:r>
          </w:p>
          <w:p w:rsidR="00D90906" w:rsidRPr="00174DAB" w:rsidRDefault="00D90906" w:rsidP="009555CE">
            <w:pPr>
              <w:pStyle w:val="rvps2"/>
              <w:shd w:val="clear" w:color="auto" w:fill="FFFFFF"/>
              <w:spacing w:before="0" w:beforeAutospacing="0" w:after="0" w:afterAutospacing="0"/>
              <w:ind w:firstLine="589"/>
              <w:jc w:val="both"/>
              <w:rPr>
                <w:b/>
                <w:bCs/>
              </w:rPr>
            </w:pPr>
            <w:r w:rsidRPr="00174DAB">
              <w:rPr>
                <w:b/>
                <w:bCs/>
              </w:rPr>
              <w:t>Земельні ділянки особистого селянського господарства можуть бути власністю однієї особи, спільною сумісною власністю подружжя та спільною частковою власністю членів особистого селянського господарства відповідно до закону.</w:t>
            </w:r>
          </w:p>
          <w:p w:rsidR="00D90906" w:rsidRPr="00174DAB" w:rsidRDefault="00D90906" w:rsidP="009555CE">
            <w:pPr>
              <w:pStyle w:val="rvps2"/>
              <w:shd w:val="clear" w:color="auto" w:fill="FFFFFF"/>
              <w:spacing w:before="0" w:beforeAutospacing="0" w:after="0" w:afterAutospacing="0"/>
              <w:ind w:firstLine="589"/>
              <w:jc w:val="both"/>
              <w:rPr>
                <w:b/>
                <w:bCs/>
              </w:rPr>
            </w:pPr>
            <w:r w:rsidRPr="00174DAB">
              <w:rPr>
                <w:b/>
                <w:bCs/>
              </w:rPr>
              <w:t>Земельні ділянки особистого селянського господарства можуть використовуватися для ведення особистого селянського господарства, товарного сільськогосподарського виробництва, фермерського господарства.</w:t>
            </w:r>
          </w:p>
          <w:p w:rsidR="00D90906" w:rsidRPr="00174DAB" w:rsidRDefault="00D90906" w:rsidP="009555CE">
            <w:pPr>
              <w:pStyle w:val="rvps2"/>
              <w:shd w:val="clear" w:color="auto" w:fill="FFFFFF"/>
              <w:spacing w:before="0" w:beforeAutospacing="0" w:after="0" w:afterAutospacing="0"/>
              <w:ind w:firstLine="589"/>
              <w:jc w:val="both"/>
              <w:rPr>
                <w:b/>
                <w:bCs/>
              </w:rPr>
            </w:pPr>
            <w:r w:rsidRPr="00174DAB">
              <w:rPr>
                <w:b/>
                <w:bCs/>
              </w:rPr>
              <w:t xml:space="preserve">Членам особистого селянського господарства земельні частки (паї) можуть виділятися в натурі (на місцевості) єдиним </w:t>
            </w:r>
            <w:r w:rsidRPr="00174DAB">
              <w:rPr>
                <w:b/>
                <w:bCs/>
              </w:rPr>
              <w:lastRenderedPageBreak/>
              <w:t>масивом у спільну часткову власність та спільну сумісну власність (подружжя) відповідно до закону.</w:t>
            </w:r>
          </w:p>
          <w:p w:rsidR="00D90906" w:rsidRPr="00174DAB" w:rsidRDefault="00D90906" w:rsidP="009555CE">
            <w:pPr>
              <w:pStyle w:val="rvps2"/>
              <w:shd w:val="clear" w:color="auto" w:fill="FFFFFF"/>
              <w:spacing w:before="0" w:beforeAutospacing="0" w:after="0" w:afterAutospacing="0"/>
              <w:ind w:firstLine="589"/>
              <w:jc w:val="both"/>
              <w:rPr>
                <w:b/>
                <w:bCs/>
              </w:rPr>
            </w:pPr>
            <w:r w:rsidRPr="00174DAB">
              <w:rPr>
                <w:b/>
                <w:bCs/>
              </w:rPr>
              <w:t>У разі виходу з особистого селянського господарства кожен його член має право на виділення належної йому земельної ділянки в натурі (на місцевості).</w:t>
            </w:r>
          </w:p>
          <w:p w:rsidR="00D90906" w:rsidRPr="00D90906" w:rsidRDefault="00D90906" w:rsidP="00D90906">
            <w:pPr>
              <w:rPr>
                <w:rStyle w:val="rvts9"/>
                <w:b/>
                <w:bCs/>
                <w:sz w:val="24"/>
                <w:szCs w:val="24"/>
              </w:rPr>
            </w:pPr>
            <w:r w:rsidRPr="00D90906">
              <w:rPr>
                <w:bCs/>
                <w:sz w:val="24"/>
                <w:szCs w:val="24"/>
              </w:rPr>
              <w:t>Громадяни України, які реалізували своє право на безоплатну приватизацію земельної ділянки для ведення особистого підсобного господарства в розмірі менше 2,0 гектара, мають право на збільшення земельної ділянки в межах норм, установлених статтею 121 Земельного кодексу України для ведення особистого селянського господарства</w:t>
            </w:r>
          </w:p>
        </w:tc>
        <w:tc>
          <w:tcPr>
            <w:tcW w:w="7194" w:type="dxa"/>
          </w:tcPr>
          <w:p w:rsidR="00D90906" w:rsidRPr="00174DAB" w:rsidRDefault="00D90906" w:rsidP="009555CE">
            <w:pPr>
              <w:pStyle w:val="rvps2"/>
              <w:shd w:val="clear" w:color="auto" w:fill="FFFFFF"/>
              <w:spacing w:before="0" w:beforeAutospacing="0" w:after="0" w:afterAutospacing="0"/>
              <w:ind w:firstLine="589"/>
              <w:jc w:val="both"/>
              <w:rPr>
                <w:bCs/>
              </w:rPr>
            </w:pPr>
            <w:r w:rsidRPr="00174DAB">
              <w:rPr>
                <w:rStyle w:val="rvts9"/>
                <w:b/>
                <w:bCs/>
              </w:rPr>
              <w:lastRenderedPageBreak/>
              <w:t>Стаття 5</w:t>
            </w:r>
            <w:r w:rsidRPr="00174DAB">
              <w:rPr>
                <w:b/>
                <w:bCs/>
              </w:rPr>
              <w:t xml:space="preserve">. </w:t>
            </w:r>
            <w:r w:rsidRPr="00174DAB">
              <w:rPr>
                <w:bCs/>
              </w:rPr>
              <w:t>Земельні ділянки особистого селянського господарства</w:t>
            </w:r>
          </w:p>
          <w:p w:rsidR="00D90906" w:rsidRPr="00174DAB" w:rsidRDefault="00D90906" w:rsidP="009555CE">
            <w:pPr>
              <w:ind w:firstLine="589"/>
              <w:rPr>
                <w:rFonts w:cs="Times New Roman"/>
                <w:b/>
                <w:sz w:val="24"/>
                <w:szCs w:val="24"/>
              </w:rPr>
            </w:pPr>
          </w:p>
          <w:p w:rsidR="00D90906" w:rsidRPr="00174DAB" w:rsidRDefault="00D90906" w:rsidP="009555CE">
            <w:pPr>
              <w:ind w:firstLine="589"/>
              <w:rPr>
                <w:rFonts w:cs="Times New Roman"/>
                <w:b/>
                <w:sz w:val="24"/>
                <w:szCs w:val="24"/>
              </w:rPr>
            </w:pPr>
          </w:p>
          <w:p w:rsidR="00D90906" w:rsidRPr="00174DAB" w:rsidRDefault="00D90906" w:rsidP="009555CE">
            <w:pPr>
              <w:ind w:firstLine="589"/>
              <w:rPr>
                <w:rFonts w:cs="Times New Roman"/>
                <w:b/>
                <w:sz w:val="24"/>
                <w:szCs w:val="24"/>
              </w:rPr>
            </w:pPr>
            <w:r w:rsidRPr="00174DAB">
              <w:rPr>
                <w:rFonts w:cs="Times New Roman"/>
                <w:b/>
                <w:sz w:val="24"/>
                <w:szCs w:val="24"/>
              </w:rPr>
              <w:t>Норму виключено.</w:t>
            </w: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9555CE">
            <w:pPr>
              <w:ind w:firstLine="589"/>
              <w:rPr>
                <w:bCs/>
              </w:rPr>
            </w:pPr>
          </w:p>
          <w:p w:rsidR="00D90906" w:rsidRPr="00174DAB" w:rsidRDefault="00D90906" w:rsidP="00D90906">
            <w:pPr>
              <w:ind w:firstLine="572"/>
              <w:rPr>
                <w:rStyle w:val="rvts9"/>
                <w:b/>
                <w:bCs/>
                <w:sz w:val="24"/>
              </w:rPr>
            </w:pPr>
            <w:r w:rsidRPr="00174DAB">
              <w:rPr>
                <w:bCs/>
                <w:sz w:val="24"/>
              </w:rPr>
              <w:t>Громадяни України, які реалізували своє право на безоплатну приватизацію земельної ділянки для ведення особистого підсобного господарства в розмірі менше 2,0 гектара, мають право на збільшення земельної ділянки в межах норм, установлених статтею 121 Земельного кодексу України для ведення особистого селянського господарства.</w:t>
            </w:r>
          </w:p>
        </w:tc>
      </w:tr>
      <w:tr w:rsidR="00D90906" w:rsidRPr="00A70D94" w:rsidTr="00C536A2">
        <w:tc>
          <w:tcPr>
            <w:tcW w:w="14560" w:type="dxa"/>
            <w:gridSpan w:val="2"/>
          </w:tcPr>
          <w:p w:rsidR="00D90906" w:rsidRPr="00174DAB" w:rsidRDefault="00D90906" w:rsidP="00D90906">
            <w:pPr>
              <w:pStyle w:val="rvps2"/>
              <w:shd w:val="clear" w:color="auto" w:fill="FFFFFF"/>
              <w:spacing w:before="0" w:beforeAutospacing="0" w:after="0" w:afterAutospacing="0"/>
              <w:ind w:firstLine="589"/>
              <w:jc w:val="center"/>
              <w:rPr>
                <w:rStyle w:val="rvts9"/>
                <w:b/>
                <w:bCs/>
              </w:rPr>
            </w:pPr>
            <w:r w:rsidRPr="00BE1905">
              <w:rPr>
                <w:rStyle w:val="rvts9"/>
                <w:b/>
                <w:bCs/>
              </w:rPr>
              <w:lastRenderedPageBreak/>
              <w:t>Закон України «Про землеустрій»</w:t>
            </w:r>
          </w:p>
        </w:tc>
      </w:tr>
      <w:tr w:rsidR="00D90906" w:rsidRPr="00A70D94" w:rsidTr="00C536A2">
        <w:tc>
          <w:tcPr>
            <w:tcW w:w="7366" w:type="dxa"/>
          </w:tcPr>
          <w:p w:rsidR="004E1F33" w:rsidRPr="00BE1905" w:rsidRDefault="004E1F33" w:rsidP="004E1F33">
            <w:pPr>
              <w:rPr>
                <w:sz w:val="24"/>
                <w:shd w:val="clear" w:color="auto" w:fill="FFFFFF"/>
              </w:rPr>
            </w:pPr>
            <w:r w:rsidRPr="00BE1905">
              <w:rPr>
                <w:rStyle w:val="rvts9"/>
                <w:rFonts w:cs="Calibri"/>
                <w:b/>
                <w:bCs/>
                <w:sz w:val="24"/>
                <w:shd w:val="clear" w:color="auto" w:fill="FFFFFF"/>
              </w:rPr>
              <w:t>Стаття 1. </w:t>
            </w:r>
            <w:r w:rsidRPr="00BE1905">
              <w:rPr>
                <w:sz w:val="24"/>
                <w:shd w:val="clear" w:color="auto" w:fill="FFFFFF"/>
              </w:rPr>
              <w:t>Основні терміни та їх визначення</w:t>
            </w:r>
          </w:p>
          <w:p w:rsidR="004E1F33" w:rsidRPr="00BE1905" w:rsidRDefault="004E1F33" w:rsidP="004E1F33">
            <w:pPr>
              <w:rPr>
                <w:sz w:val="24"/>
                <w:shd w:val="clear" w:color="auto" w:fill="FFFFFF"/>
              </w:rPr>
            </w:pPr>
            <w:r w:rsidRPr="00BE1905">
              <w:rPr>
                <w:shd w:val="clear" w:color="auto" w:fill="FFFFFF"/>
              </w:rPr>
              <w:t>У цьому Законі наведені нижче основні терміни вживаються в такому значенні:</w:t>
            </w:r>
          </w:p>
          <w:p w:rsidR="004E1F33" w:rsidRPr="00BE1905" w:rsidRDefault="004E1F33" w:rsidP="004E1F33">
            <w:pPr>
              <w:rPr>
                <w:rStyle w:val="rvts9"/>
                <w:bCs/>
                <w:sz w:val="24"/>
              </w:rPr>
            </w:pPr>
            <w:r w:rsidRPr="00BE1905">
              <w:rPr>
                <w:rStyle w:val="rvts9"/>
                <w:bCs/>
                <w:sz w:val="24"/>
              </w:rPr>
              <w:t>…</w:t>
            </w:r>
          </w:p>
          <w:p w:rsidR="00D90906" w:rsidRPr="00174DAB" w:rsidRDefault="004E1F33" w:rsidP="004E1F33">
            <w:pPr>
              <w:pStyle w:val="rvps2"/>
              <w:shd w:val="clear" w:color="auto" w:fill="FFFFFF"/>
              <w:spacing w:before="0" w:beforeAutospacing="0" w:after="0" w:afterAutospacing="0"/>
              <w:ind w:firstLine="589"/>
              <w:jc w:val="both"/>
              <w:rPr>
                <w:rStyle w:val="rvts9"/>
                <w:b/>
                <w:bCs/>
              </w:rPr>
            </w:pPr>
            <w:r w:rsidRPr="00BE1905">
              <w:rPr>
                <w:rStyle w:val="rvts9"/>
                <w:b/>
                <w:bCs/>
              </w:rPr>
              <w:t>Норма відсутня.</w:t>
            </w:r>
          </w:p>
        </w:tc>
        <w:tc>
          <w:tcPr>
            <w:tcW w:w="7194" w:type="dxa"/>
          </w:tcPr>
          <w:p w:rsidR="004E1F33" w:rsidRPr="00BE1905" w:rsidRDefault="004E1F33" w:rsidP="004E1F33">
            <w:pPr>
              <w:rPr>
                <w:sz w:val="24"/>
                <w:shd w:val="clear" w:color="auto" w:fill="FFFFFF"/>
              </w:rPr>
            </w:pPr>
            <w:r w:rsidRPr="00BE1905">
              <w:rPr>
                <w:rStyle w:val="rvts9"/>
                <w:rFonts w:cs="Calibri"/>
                <w:b/>
                <w:bCs/>
                <w:sz w:val="24"/>
                <w:shd w:val="clear" w:color="auto" w:fill="FFFFFF"/>
              </w:rPr>
              <w:t>Стаття 1. </w:t>
            </w:r>
            <w:r w:rsidRPr="00BE1905">
              <w:rPr>
                <w:sz w:val="24"/>
                <w:shd w:val="clear" w:color="auto" w:fill="FFFFFF"/>
              </w:rPr>
              <w:t>Основні терміни та їх визначення</w:t>
            </w:r>
          </w:p>
          <w:p w:rsidR="004E1F33" w:rsidRPr="00BE1905" w:rsidRDefault="004E1F33" w:rsidP="004E1F33">
            <w:pPr>
              <w:rPr>
                <w:sz w:val="24"/>
                <w:shd w:val="clear" w:color="auto" w:fill="FFFFFF"/>
              </w:rPr>
            </w:pPr>
            <w:r w:rsidRPr="00BE1905">
              <w:rPr>
                <w:shd w:val="clear" w:color="auto" w:fill="FFFFFF"/>
              </w:rPr>
              <w:t>У цьому Законі наведені нижче основні терміни вживаються в такому значенні:</w:t>
            </w:r>
          </w:p>
          <w:p w:rsidR="004E1F33" w:rsidRPr="00BE1905" w:rsidRDefault="004E1F33" w:rsidP="004E1F33">
            <w:pPr>
              <w:rPr>
                <w:sz w:val="24"/>
                <w:shd w:val="clear" w:color="auto" w:fill="FFFFFF"/>
              </w:rPr>
            </w:pPr>
            <w:r w:rsidRPr="00BE1905">
              <w:rPr>
                <w:sz w:val="24"/>
                <w:shd w:val="clear" w:color="auto" w:fill="FFFFFF"/>
              </w:rPr>
              <w:t>…</w:t>
            </w:r>
          </w:p>
          <w:p w:rsidR="00D90906" w:rsidRPr="00C536A2" w:rsidRDefault="004E1F33" w:rsidP="004E1F33">
            <w:pPr>
              <w:pStyle w:val="rvps2"/>
              <w:shd w:val="clear" w:color="auto" w:fill="FFFFFF"/>
              <w:spacing w:before="0" w:beforeAutospacing="0" w:after="0" w:afterAutospacing="0"/>
              <w:ind w:firstLine="589"/>
              <w:jc w:val="both"/>
              <w:rPr>
                <w:rStyle w:val="rvts9"/>
                <w:b/>
                <w:bCs/>
              </w:rPr>
            </w:pPr>
            <w:r w:rsidRPr="00C536A2">
              <w:rPr>
                <w:b/>
                <w:bCs/>
              </w:rPr>
              <w:t>консолідація земель — комплекс організаційних, правових, землевпорядних та інших заходів, що полягає в економічно обґрунтованому об’єднанні землевласниками земельних ділянок всіх категорій та форм власності, місце розташування, розміри та конфігурація яких забезпечують стале землекористування;</w:t>
            </w:r>
          </w:p>
        </w:tc>
      </w:tr>
      <w:tr w:rsidR="004E1F33" w:rsidRPr="00A70D94" w:rsidTr="00C536A2">
        <w:tc>
          <w:tcPr>
            <w:tcW w:w="7366" w:type="dxa"/>
          </w:tcPr>
          <w:p w:rsidR="004E1F33" w:rsidRPr="00A70D94" w:rsidRDefault="004E1F33" w:rsidP="004E1F33">
            <w:pPr>
              <w:shd w:val="clear" w:color="auto" w:fill="FFFFFF"/>
              <w:rPr>
                <w:rFonts w:cs="Times New Roman"/>
                <w:sz w:val="24"/>
                <w:szCs w:val="24"/>
                <w:lang w:eastAsia="uk-UA"/>
              </w:rPr>
            </w:pPr>
            <w:r w:rsidRPr="00A70D94">
              <w:rPr>
                <w:rFonts w:cs="Times New Roman"/>
                <w:b/>
                <w:bCs/>
                <w:sz w:val="24"/>
                <w:szCs w:val="24"/>
                <w:lang w:eastAsia="uk-UA"/>
              </w:rPr>
              <w:t>Стаття 25. </w:t>
            </w:r>
            <w:r w:rsidRPr="00A70D94">
              <w:rPr>
                <w:rFonts w:cs="Times New Roman"/>
                <w:sz w:val="24"/>
                <w:szCs w:val="24"/>
                <w:lang w:eastAsia="uk-UA"/>
              </w:rPr>
              <w:t>Документація із землеустрою</w:t>
            </w:r>
          </w:p>
          <w:p w:rsidR="004E1F33" w:rsidRPr="00A70D94" w:rsidRDefault="004E1F33" w:rsidP="004E1F33">
            <w:pPr>
              <w:shd w:val="clear" w:color="auto" w:fill="FFFFFF"/>
              <w:rPr>
                <w:rFonts w:cs="Times New Roman"/>
                <w:sz w:val="24"/>
                <w:szCs w:val="24"/>
                <w:lang w:eastAsia="uk-UA"/>
              </w:rPr>
            </w:pPr>
            <w:bookmarkStart w:id="23" w:name="n204"/>
            <w:bookmarkEnd w:id="23"/>
            <w:r w:rsidRPr="00A70D94">
              <w:rPr>
                <w:rFonts w:cs="Times New Roman"/>
                <w:sz w:val="24"/>
                <w:szCs w:val="24"/>
                <w:lang w:eastAsia="uk-UA"/>
              </w:rPr>
              <w:t>Документація із землеустрою розробляється у вигляді схеми, проекту, робочого проекту або технічної документації.</w:t>
            </w:r>
          </w:p>
          <w:p w:rsidR="004E1F33" w:rsidRPr="00A70D94" w:rsidRDefault="004E1F33" w:rsidP="004E1F33">
            <w:pPr>
              <w:shd w:val="clear" w:color="auto" w:fill="FFFFFF"/>
              <w:rPr>
                <w:rFonts w:cs="Times New Roman"/>
                <w:sz w:val="24"/>
                <w:szCs w:val="24"/>
                <w:lang w:eastAsia="uk-UA"/>
              </w:rPr>
            </w:pPr>
            <w:bookmarkStart w:id="24" w:name="n205"/>
            <w:bookmarkEnd w:id="24"/>
            <w:r w:rsidRPr="00A70D94">
              <w:rPr>
                <w:rFonts w:cs="Times New Roman"/>
                <w:sz w:val="24"/>
                <w:szCs w:val="24"/>
                <w:lang w:eastAsia="uk-UA"/>
              </w:rPr>
              <w:t>Види документації із землеустрою:</w:t>
            </w:r>
          </w:p>
          <w:p w:rsidR="004E1F33" w:rsidRPr="00A70D94" w:rsidRDefault="004E1F33" w:rsidP="004E1F33">
            <w:pPr>
              <w:shd w:val="clear" w:color="auto" w:fill="FFFFFF"/>
              <w:rPr>
                <w:rFonts w:cs="Times New Roman"/>
                <w:sz w:val="24"/>
                <w:szCs w:val="24"/>
                <w:lang w:eastAsia="uk-UA"/>
              </w:rPr>
            </w:pPr>
            <w:bookmarkStart w:id="25" w:name="n206"/>
            <w:bookmarkEnd w:id="25"/>
            <w:r w:rsidRPr="00A70D94">
              <w:rPr>
                <w:rFonts w:cs="Times New Roman"/>
                <w:sz w:val="24"/>
                <w:szCs w:val="24"/>
                <w:lang w:eastAsia="uk-UA"/>
              </w:rPr>
              <w:t>…</w:t>
            </w:r>
          </w:p>
          <w:p w:rsidR="004E1F33" w:rsidRPr="00A70D94" w:rsidRDefault="004E1F33" w:rsidP="004E1F33">
            <w:pPr>
              <w:shd w:val="clear" w:color="auto" w:fill="FFFFFF"/>
              <w:rPr>
                <w:rFonts w:cs="Times New Roman"/>
                <w:sz w:val="24"/>
                <w:szCs w:val="24"/>
                <w:lang w:eastAsia="uk-UA"/>
              </w:rPr>
            </w:pPr>
            <w:bookmarkStart w:id="26" w:name="n210"/>
            <w:bookmarkEnd w:id="26"/>
            <w:r w:rsidRPr="00A70D94">
              <w:rPr>
                <w:rFonts w:cs="Times New Roman"/>
                <w:sz w:val="24"/>
                <w:szCs w:val="24"/>
                <w:lang w:eastAsia="uk-UA"/>
              </w:rPr>
              <w:t>ґ) проекти землеустрою щодо відведення земельних ділянок;</w:t>
            </w:r>
          </w:p>
          <w:p w:rsidR="004E1F33" w:rsidRPr="00BE1905" w:rsidRDefault="004E1F33" w:rsidP="004E1F33">
            <w:pPr>
              <w:rPr>
                <w:rStyle w:val="rvts9"/>
                <w:rFonts w:cs="Calibri"/>
                <w:b/>
                <w:bCs/>
                <w:sz w:val="24"/>
                <w:shd w:val="clear" w:color="auto" w:fill="FFFFFF"/>
              </w:rPr>
            </w:pPr>
            <w:r w:rsidRPr="00A70D94">
              <w:rPr>
                <w:rFonts w:cs="Times New Roman"/>
                <w:sz w:val="24"/>
                <w:szCs w:val="24"/>
                <w:lang w:eastAsia="uk-UA"/>
              </w:rPr>
              <w:t>…</w:t>
            </w:r>
          </w:p>
        </w:tc>
        <w:tc>
          <w:tcPr>
            <w:tcW w:w="7194" w:type="dxa"/>
          </w:tcPr>
          <w:p w:rsidR="004E1F33" w:rsidRPr="00A70D94" w:rsidRDefault="004E1F33" w:rsidP="004E1F33">
            <w:pPr>
              <w:shd w:val="clear" w:color="auto" w:fill="FFFFFF"/>
              <w:rPr>
                <w:rFonts w:cs="Times New Roman"/>
                <w:sz w:val="24"/>
                <w:szCs w:val="24"/>
                <w:lang w:eastAsia="uk-UA"/>
              </w:rPr>
            </w:pPr>
            <w:r w:rsidRPr="00A70D94">
              <w:rPr>
                <w:rFonts w:cs="Times New Roman"/>
                <w:b/>
                <w:bCs/>
                <w:sz w:val="24"/>
                <w:szCs w:val="24"/>
                <w:lang w:eastAsia="uk-UA"/>
              </w:rPr>
              <w:t>Стаття 25. </w:t>
            </w:r>
            <w:r w:rsidRPr="00A70D94">
              <w:rPr>
                <w:rFonts w:cs="Times New Roman"/>
                <w:sz w:val="24"/>
                <w:szCs w:val="24"/>
                <w:lang w:eastAsia="uk-UA"/>
              </w:rPr>
              <w:t>Документація із землеустрою</w:t>
            </w:r>
          </w:p>
          <w:p w:rsidR="004E1F33" w:rsidRPr="00A70D94" w:rsidRDefault="004E1F33" w:rsidP="004E1F33">
            <w:pPr>
              <w:shd w:val="clear" w:color="auto" w:fill="FFFFFF"/>
              <w:rPr>
                <w:rFonts w:cs="Times New Roman"/>
                <w:sz w:val="24"/>
                <w:szCs w:val="24"/>
                <w:lang w:eastAsia="uk-UA"/>
              </w:rPr>
            </w:pPr>
            <w:r w:rsidRPr="00A70D94">
              <w:rPr>
                <w:rFonts w:cs="Times New Roman"/>
                <w:sz w:val="24"/>
                <w:szCs w:val="24"/>
                <w:lang w:eastAsia="uk-UA"/>
              </w:rPr>
              <w:t>Документація із землеустрою розробляється у вигляді схеми, проекту, робочого проекту або технічної документації.</w:t>
            </w:r>
          </w:p>
          <w:p w:rsidR="004E1F33" w:rsidRPr="00A70D94" w:rsidRDefault="004E1F33" w:rsidP="004E1F33">
            <w:pPr>
              <w:shd w:val="clear" w:color="auto" w:fill="FFFFFF"/>
              <w:rPr>
                <w:rFonts w:cs="Times New Roman"/>
                <w:sz w:val="24"/>
                <w:szCs w:val="24"/>
                <w:lang w:eastAsia="uk-UA"/>
              </w:rPr>
            </w:pPr>
            <w:r w:rsidRPr="00A70D94">
              <w:rPr>
                <w:rFonts w:cs="Times New Roman"/>
                <w:sz w:val="24"/>
                <w:szCs w:val="24"/>
                <w:lang w:eastAsia="uk-UA"/>
              </w:rPr>
              <w:t>Види документації із землеустрою:</w:t>
            </w:r>
          </w:p>
          <w:p w:rsidR="004E1F33" w:rsidRPr="00A70D94" w:rsidRDefault="004E1F33" w:rsidP="004E1F33">
            <w:pPr>
              <w:shd w:val="clear" w:color="auto" w:fill="FFFFFF"/>
              <w:rPr>
                <w:rFonts w:cs="Times New Roman"/>
                <w:sz w:val="24"/>
                <w:szCs w:val="24"/>
                <w:lang w:eastAsia="uk-UA"/>
              </w:rPr>
            </w:pPr>
            <w:r w:rsidRPr="00A70D94">
              <w:rPr>
                <w:rFonts w:cs="Times New Roman"/>
                <w:sz w:val="24"/>
                <w:szCs w:val="24"/>
                <w:lang w:eastAsia="uk-UA"/>
              </w:rPr>
              <w:t>…</w:t>
            </w:r>
          </w:p>
          <w:p w:rsidR="004E1F33" w:rsidRPr="00A70D94" w:rsidRDefault="004E1F33" w:rsidP="004E1F33">
            <w:pPr>
              <w:shd w:val="clear" w:color="auto" w:fill="FFFFFF"/>
              <w:rPr>
                <w:rFonts w:cs="Times New Roman"/>
                <w:sz w:val="24"/>
                <w:szCs w:val="24"/>
                <w:lang w:eastAsia="uk-UA"/>
              </w:rPr>
            </w:pPr>
            <w:r w:rsidRPr="00A70D94">
              <w:rPr>
                <w:rFonts w:cs="Times New Roman"/>
                <w:sz w:val="24"/>
                <w:szCs w:val="24"/>
                <w:lang w:eastAsia="uk-UA"/>
              </w:rPr>
              <w:t>ґ) проекти землеустрою щодо відведення земельних ділянок;</w:t>
            </w:r>
          </w:p>
          <w:p w:rsidR="004E1F33" w:rsidRPr="00A70D94" w:rsidRDefault="004E1F33" w:rsidP="004E1F33">
            <w:pPr>
              <w:rPr>
                <w:rFonts w:cs="Times New Roman"/>
                <w:b/>
                <w:bCs/>
                <w:sz w:val="24"/>
                <w:szCs w:val="24"/>
                <w:lang w:eastAsia="uk-UA"/>
              </w:rPr>
            </w:pPr>
            <w:r w:rsidRPr="00A70D94">
              <w:rPr>
                <w:rFonts w:cs="Times New Roman"/>
                <w:b/>
                <w:bCs/>
                <w:sz w:val="24"/>
                <w:szCs w:val="24"/>
                <w:lang w:eastAsia="uk-UA"/>
              </w:rPr>
              <w:t>ґ</w:t>
            </w:r>
            <w:r w:rsidRPr="00A70D94">
              <w:rPr>
                <w:rFonts w:cs="Times New Roman"/>
                <w:b/>
                <w:bCs/>
                <w:sz w:val="24"/>
                <w:szCs w:val="24"/>
                <w:vertAlign w:val="superscript"/>
                <w:lang w:eastAsia="uk-UA"/>
              </w:rPr>
              <w:t>1</w:t>
            </w:r>
            <w:r w:rsidRPr="00A70D94">
              <w:rPr>
                <w:rFonts w:cs="Times New Roman"/>
                <w:b/>
                <w:bCs/>
                <w:sz w:val="24"/>
                <w:szCs w:val="24"/>
                <w:lang w:eastAsia="uk-UA"/>
              </w:rPr>
              <w:t>) </w:t>
            </w:r>
            <w:r w:rsidRPr="00A402A5">
              <w:rPr>
                <w:rFonts w:cs="Times New Roman"/>
                <w:b/>
                <w:bCs/>
                <w:sz w:val="24"/>
                <w:szCs w:val="24"/>
                <w:lang w:eastAsia="uk-UA"/>
              </w:rPr>
              <w:t>проекти землеустрою щодо</w:t>
            </w:r>
            <w:r>
              <w:rPr>
                <w:rFonts w:cs="Times New Roman"/>
                <w:b/>
                <w:bCs/>
                <w:sz w:val="24"/>
                <w:szCs w:val="24"/>
                <w:lang w:eastAsia="uk-UA"/>
              </w:rPr>
              <w:t xml:space="preserve"> консолідації земельних ділянок</w:t>
            </w:r>
            <w:r w:rsidRPr="00A70D94">
              <w:rPr>
                <w:rFonts w:cs="Times New Roman"/>
                <w:b/>
                <w:bCs/>
                <w:sz w:val="24"/>
                <w:szCs w:val="24"/>
                <w:lang w:eastAsia="uk-UA"/>
              </w:rPr>
              <w:t>;</w:t>
            </w:r>
          </w:p>
          <w:p w:rsidR="004E1F33" w:rsidRPr="00BE1905" w:rsidRDefault="004E1F33" w:rsidP="004E1F33">
            <w:pPr>
              <w:rPr>
                <w:rStyle w:val="rvts9"/>
                <w:rFonts w:cs="Calibri"/>
                <w:b/>
                <w:bCs/>
                <w:sz w:val="24"/>
                <w:shd w:val="clear" w:color="auto" w:fill="FFFFFF"/>
              </w:rPr>
            </w:pPr>
            <w:r w:rsidRPr="00A70D94">
              <w:rPr>
                <w:rFonts w:cs="Times New Roman"/>
                <w:sz w:val="24"/>
                <w:szCs w:val="24"/>
                <w:lang w:eastAsia="uk-UA"/>
              </w:rPr>
              <w:t>…</w:t>
            </w:r>
          </w:p>
        </w:tc>
      </w:tr>
      <w:tr w:rsidR="004E1F33" w:rsidRPr="00A70D94" w:rsidTr="00C536A2">
        <w:tc>
          <w:tcPr>
            <w:tcW w:w="7366" w:type="dxa"/>
          </w:tcPr>
          <w:p w:rsidR="004E1F33" w:rsidRPr="00A70D94" w:rsidRDefault="004E1F33" w:rsidP="004E1F33">
            <w:pPr>
              <w:shd w:val="clear" w:color="auto" w:fill="FFFFFF"/>
              <w:rPr>
                <w:rFonts w:cs="Times New Roman"/>
                <w:b/>
                <w:bCs/>
                <w:sz w:val="24"/>
                <w:szCs w:val="24"/>
                <w:lang w:eastAsia="uk-UA"/>
              </w:rPr>
            </w:pPr>
            <w:r w:rsidRPr="00A70D94">
              <w:rPr>
                <w:rFonts w:cs="Times New Roman"/>
                <w:b/>
                <w:bCs/>
              </w:rPr>
              <w:lastRenderedPageBreak/>
              <w:t>Норма відсутня.</w:t>
            </w:r>
          </w:p>
        </w:tc>
        <w:tc>
          <w:tcPr>
            <w:tcW w:w="7194" w:type="dxa"/>
          </w:tcPr>
          <w:p w:rsidR="004E1F33" w:rsidRPr="00A70D94" w:rsidRDefault="004E1F33" w:rsidP="004E1F33">
            <w:pPr>
              <w:rPr>
                <w:rFonts w:cs="Times New Roman"/>
                <w:b/>
                <w:bCs/>
                <w:sz w:val="24"/>
              </w:rPr>
            </w:pPr>
            <w:r w:rsidRPr="00A70D94">
              <w:rPr>
                <w:rFonts w:cs="Times New Roman"/>
                <w:b/>
                <w:bCs/>
                <w:sz w:val="24"/>
              </w:rPr>
              <w:t>Стаття 50-1. </w:t>
            </w:r>
            <w:r w:rsidRPr="002440CA">
              <w:rPr>
                <w:rFonts w:cs="Times New Roman"/>
                <w:b/>
                <w:bCs/>
                <w:sz w:val="24"/>
              </w:rPr>
              <w:t>Проект землеустрою щодо консолідації земельних ділянок</w:t>
            </w:r>
          </w:p>
          <w:p w:rsidR="004E1F33" w:rsidRPr="002440CA" w:rsidRDefault="004E1F33" w:rsidP="004E1F33">
            <w:pPr>
              <w:rPr>
                <w:rFonts w:cs="Times New Roman"/>
                <w:b/>
                <w:bCs/>
                <w:sz w:val="24"/>
              </w:rPr>
            </w:pPr>
            <w:r w:rsidRPr="002440CA">
              <w:rPr>
                <w:rFonts w:cs="Times New Roman"/>
                <w:b/>
                <w:bCs/>
                <w:sz w:val="24"/>
              </w:rPr>
              <w:t>Проекти землеустрою щодо консолідації земельних ділянок розробляються з метою усунення недоліків земельних ділянок (черезсмужжя, дрібноконтурність, відсутність доступу до доріг та комунікацій тощо), а також можуть передбачати здійснення заходів щодо поділу, об’єднання, обміну, купівлі-продажу земельних ділянок, встановлення земельних сервітутів, укладення, зміни договорів про користування (договори найму, оренди, суперфіцію, емфітевзису) земельними ділянками.</w:t>
            </w:r>
          </w:p>
          <w:p w:rsidR="004E1F33" w:rsidRPr="002440CA" w:rsidRDefault="004E1F33" w:rsidP="004E1F33">
            <w:pPr>
              <w:rPr>
                <w:rFonts w:cs="Times New Roman"/>
                <w:b/>
                <w:bCs/>
                <w:sz w:val="24"/>
              </w:rPr>
            </w:pPr>
            <w:r w:rsidRPr="002440CA">
              <w:rPr>
                <w:rFonts w:cs="Times New Roman"/>
                <w:b/>
                <w:bCs/>
                <w:sz w:val="24"/>
              </w:rPr>
              <w:t xml:space="preserve">Проекти землеустрою щодо консолідації земельних ділянок включають: </w:t>
            </w:r>
          </w:p>
          <w:p w:rsidR="004E1F33" w:rsidRPr="002440CA" w:rsidRDefault="004E1F33" w:rsidP="004E1F33">
            <w:pPr>
              <w:rPr>
                <w:rFonts w:cs="Times New Roman"/>
                <w:b/>
                <w:bCs/>
                <w:sz w:val="24"/>
              </w:rPr>
            </w:pPr>
            <w:r w:rsidRPr="002440CA">
              <w:rPr>
                <w:rFonts w:cs="Times New Roman"/>
                <w:b/>
                <w:bCs/>
                <w:sz w:val="24"/>
              </w:rPr>
              <w:t>завдання на розроблення проекту землеустрою;</w:t>
            </w:r>
          </w:p>
          <w:p w:rsidR="004E1F33" w:rsidRPr="002440CA" w:rsidRDefault="004E1F33" w:rsidP="004E1F33">
            <w:pPr>
              <w:rPr>
                <w:rFonts w:cs="Times New Roman"/>
                <w:b/>
                <w:bCs/>
                <w:sz w:val="24"/>
              </w:rPr>
            </w:pPr>
            <w:bookmarkStart w:id="27" w:name="n495"/>
            <w:bookmarkEnd w:id="27"/>
            <w:r w:rsidRPr="002440CA">
              <w:rPr>
                <w:rFonts w:cs="Times New Roman"/>
                <w:b/>
                <w:bCs/>
                <w:sz w:val="24"/>
              </w:rPr>
              <w:t>пояснювальну записку;</w:t>
            </w:r>
          </w:p>
          <w:p w:rsidR="004E1F33" w:rsidRPr="002440CA" w:rsidRDefault="004E1F33" w:rsidP="004E1F33">
            <w:pPr>
              <w:rPr>
                <w:rFonts w:cs="Times New Roman"/>
                <w:b/>
                <w:bCs/>
                <w:sz w:val="24"/>
              </w:rPr>
            </w:pPr>
            <w:bookmarkStart w:id="28" w:name="n496"/>
            <w:bookmarkStart w:id="29" w:name="n497"/>
            <w:bookmarkStart w:id="30" w:name="n498"/>
            <w:bookmarkStart w:id="31" w:name="n499"/>
            <w:bookmarkStart w:id="32" w:name="n500"/>
            <w:bookmarkEnd w:id="28"/>
            <w:bookmarkEnd w:id="29"/>
            <w:bookmarkEnd w:id="30"/>
            <w:bookmarkEnd w:id="31"/>
            <w:bookmarkEnd w:id="32"/>
            <w:r w:rsidRPr="002440CA">
              <w:rPr>
                <w:rFonts w:cs="Times New Roman"/>
                <w:b/>
                <w:bCs/>
                <w:sz w:val="24"/>
              </w:rPr>
              <w:t>матеріали геодезичних вишукувань та землевпорядного проектування (у разі формування земельних ділянок);</w:t>
            </w:r>
          </w:p>
          <w:p w:rsidR="004E1F33" w:rsidRPr="002440CA" w:rsidRDefault="004E1F33" w:rsidP="004E1F33">
            <w:pPr>
              <w:rPr>
                <w:rFonts w:cs="Times New Roman"/>
                <w:b/>
                <w:bCs/>
                <w:sz w:val="24"/>
              </w:rPr>
            </w:pPr>
            <w:bookmarkStart w:id="33" w:name="n501"/>
            <w:bookmarkEnd w:id="33"/>
            <w:r w:rsidRPr="002440CA">
              <w:rPr>
                <w:rFonts w:cs="Times New Roman"/>
                <w:b/>
                <w:bCs/>
                <w:sz w:val="24"/>
              </w:rPr>
              <w:t>відомості про обчислення площі земельних ділянок (у разі їх формування);</w:t>
            </w:r>
          </w:p>
          <w:p w:rsidR="004E1F33" w:rsidRPr="002440CA" w:rsidRDefault="004E1F33" w:rsidP="004E1F33">
            <w:pPr>
              <w:rPr>
                <w:rFonts w:cs="Times New Roman"/>
                <w:b/>
                <w:bCs/>
                <w:sz w:val="24"/>
              </w:rPr>
            </w:pPr>
            <w:bookmarkStart w:id="34" w:name="n502"/>
            <w:bookmarkEnd w:id="34"/>
            <w:r w:rsidRPr="002440CA">
              <w:rPr>
                <w:rFonts w:cs="Times New Roman"/>
                <w:b/>
                <w:bCs/>
                <w:sz w:val="24"/>
              </w:rPr>
              <w:t>відомості про об’єкти нерухомого майна, які розташовані на земельних ділянках, щодо яких здійснюється консолідація;</w:t>
            </w:r>
          </w:p>
          <w:p w:rsidR="004E1F33" w:rsidRPr="002440CA" w:rsidRDefault="004E1F33" w:rsidP="004E1F33">
            <w:pPr>
              <w:rPr>
                <w:rFonts w:cs="Times New Roman"/>
                <w:b/>
                <w:bCs/>
                <w:sz w:val="24"/>
              </w:rPr>
            </w:pPr>
            <w:bookmarkStart w:id="35" w:name="n503"/>
            <w:bookmarkStart w:id="36" w:name="n504"/>
            <w:bookmarkEnd w:id="35"/>
            <w:bookmarkEnd w:id="36"/>
            <w:r w:rsidRPr="002440CA">
              <w:rPr>
                <w:rFonts w:cs="Times New Roman"/>
                <w:b/>
                <w:bCs/>
                <w:sz w:val="24"/>
              </w:rPr>
              <w:t>розрахунок розміру втрат сільськогосподарського та лісогосподарського виробництва (у випадках, передбачених законом);</w:t>
            </w:r>
          </w:p>
          <w:p w:rsidR="004E1F33" w:rsidRPr="002440CA" w:rsidRDefault="004E1F33" w:rsidP="004E1F33">
            <w:pPr>
              <w:rPr>
                <w:rFonts w:cs="Times New Roman"/>
                <w:b/>
                <w:bCs/>
                <w:sz w:val="24"/>
              </w:rPr>
            </w:pPr>
            <w:bookmarkStart w:id="37" w:name="n505"/>
            <w:bookmarkEnd w:id="37"/>
            <w:r w:rsidRPr="002440CA">
              <w:rPr>
                <w:rFonts w:cs="Times New Roman"/>
                <w:b/>
                <w:bCs/>
                <w:sz w:val="24"/>
              </w:rPr>
              <w:t>розрахунок розміру збитків;</w:t>
            </w:r>
          </w:p>
          <w:p w:rsidR="004E1F33" w:rsidRPr="002440CA" w:rsidRDefault="004E1F33" w:rsidP="004E1F33">
            <w:pPr>
              <w:rPr>
                <w:rFonts w:cs="Times New Roman"/>
                <w:b/>
                <w:bCs/>
                <w:sz w:val="24"/>
              </w:rPr>
            </w:pPr>
            <w:bookmarkStart w:id="38" w:name="n506"/>
            <w:bookmarkEnd w:id="38"/>
            <w:r w:rsidRPr="002440CA">
              <w:rPr>
                <w:rFonts w:cs="Times New Roman"/>
                <w:b/>
                <w:bCs/>
                <w:sz w:val="24"/>
              </w:rPr>
              <w:t>акт приймання-передачі межових знаків на зберігання (у разі формування земельних ділянок);</w:t>
            </w:r>
          </w:p>
          <w:p w:rsidR="004E1F33" w:rsidRPr="002440CA" w:rsidRDefault="004E1F33" w:rsidP="004E1F33">
            <w:pPr>
              <w:rPr>
                <w:rFonts w:cs="Times New Roman"/>
                <w:b/>
                <w:bCs/>
                <w:sz w:val="24"/>
              </w:rPr>
            </w:pPr>
            <w:bookmarkStart w:id="39" w:name="n507"/>
            <w:bookmarkEnd w:id="39"/>
            <w:r w:rsidRPr="002440CA">
              <w:rPr>
                <w:rFonts w:cs="Times New Roman"/>
                <w:b/>
                <w:bCs/>
                <w:sz w:val="24"/>
              </w:rPr>
              <w:t>акт перенесення в натуру (на місцевість) меж охоронних зон, зон санітарної охорони, санітарно-захисних зон і зон особливого режиму використання земель за їх наявності (у разі формування земельних ділянок);</w:t>
            </w:r>
          </w:p>
          <w:p w:rsidR="004E1F33" w:rsidRPr="002440CA" w:rsidRDefault="004E1F33" w:rsidP="004E1F33">
            <w:pPr>
              <w:rPr>
                <w:rFonts w:cs="Times New Roman"/>
                <w:b/>
                <w:bCs/>
                <w:sz w:val="24"/>
              </w:rPr>
            </w:pPr>
            <w:bookmarkStart w:id="40" w:name="n508"/>
            <w:bookmarkEnd w:id="40"/>
            <w:r w:rsidRPr="002440CA">
              <w:rPr>
                <w:rFonts w:cs="Times New Roman"/>
                <w:b/>
                <w:bCs/>
                <w:sz w:val="24"/>
              </w:rPr>
              <w:lastRenderedPageBreak/>
              <w:t>перелік обмежень у використанні земельних ділянок;</w:t>
            </w:r>
          </w:p>
          <w:p w:rsidR="004E1F33" w:rsidRPr="002440CA" w:rsidRDefault="004E1F33" w:rsidP="004E1F33">
            <w:pPr>
              <w:rPr>
                <w:rFonts w:cs="Times New Roman"/>
                <w:b/>
                <w:bCs/>
                <w:sz w:val="24"/>
              </w:rPr>
            </w:pPr>
            <w:bookmarkStart w:id="41" w:name="n509"/>
            <w:bookmarkEnd w:id="41"/>
            <w:r w:rsidRPr="002440CA">
              <w:rPr>
                <w:rFonts w:cs="Times New Roman"/>
                <w:b/>
                <w:bCs/>
                <w:sz w:val="24"/>
              </w:rPr>
              <w:t>графічні матеріали, на яких зазначено існуюче (фактичне) місце розташування земельної ділянки (земельних ділянок) із зазначенням форми власності, власників і землекористувачів;</w:t>
            </w:r>
          </w:p>
          <w:p w:rsidR="004E1F33" w:rsidRPr="002440CA" w:rsidRDefault="004E1F33" w:rsidP="004E1F33">
            <w:pPr>
              <w:rPr>
                <w:rFonts w:cs="Times New Roman"/>
                <w:b/>
                <w:bCs/>
                <w:sz w:val="24"/>
              </w:rPr>
            </w:pPr>
            <w:r w:rsidRPr="002440CA">
              <w:rPr>
                <w:rFonts w:cs="Times New Roman"/>
                <w:b/>
                <w:bCs/>
                <w:sz w:val="24"/>
              </w:rPr>
              <w:t>графічні матеріали, на яких зазначено запроектоване місце розташування земельної ділянки (земельних ділянок) із зазначенням форми власності, власників і землекористувачів;</w:t>
            </w:r>
          </w:p>
          <w:p w:rsidR="004E1F33" w:rsidRPr="002440CA" w:rsidRDefault="004E1F33" w:rsidP="004E1F33">
            <w:pPr>
              <w:rPr>
                <w:rFonts w:cs="Times New Roman"/>
                <w:b/>
                <w:bCs/>
                <w:sz w:val="24"/>
              </w:rPr>
            </w:pPr>
            <w:bookmarkStart w:id="42" w:name="n510"/>
            <w:bookmarkEnd w:id="42"/>
            <w:r w:rsidRPr="002440CA">
              <w:rPr>
                <w:rFonts w:cs="Times New Roman"/>
                <w:b/>
                <w:bCs/>
                <w:sz w:val="24"/>
              </w:rPr>
              <w:t>кадастровий план;</w:t>
            </w:r>
          </w:p>
          <w:p w:rsidR="004E1F33" w:rsidRPr="002440CA" w:rsidRDefault="004E1F33" w:rsidP="004E1F33">
            <w:pPr>
              <w:rPr>
                <w:rFonts w:cs="Times New Roman"/>
                <w:b/>
                <w:bCs/>
                <w:sz w:val="24"/>
              </w:rPr>
            </w:pPr>
            <w:bookmarkStart w:id="43" w:name="n511"/>
            <w:bookmarkEnd w:id="43"/>
            <w:r w:rsidRPr="002440CA">
              <w:rPr>
                <w:rFonts w:cs="Times New Roman"/>
                <w:b/>
                <w:bCs/>
                <w:sz w:val="24"/>
              </w:rPr>
              <w:t>матеріали перенесення меж земельної ділянки в натуру (на місцевість) (у разі формування земельних ділянок);</w:t>
            </w:r>
          </w:p>
          <w:p w:rsidR="004E1F33" w:rsidRPr="00A70D94" w:rsidRDefault="004E1F33" w:rsidP="004E1F33">
            <w:pPr>
              <w:shd w:val="clear" w:color="auto" w:fill="FFFFFF"/>
              <w:rPr>
                <w:rFonts w:cs="Times New Roman"/>
                <w:b/>
                <w:bCs/>
                <w:sz w:val="24"/>
                <w:szCs w:val="24"/>
                <w:lang w:eastAsia="uk-UA"/>
              </w:rPr>
            </w:pPr>
            <w:bookmarkStart w:id="44" w:name="n512"/>
            <w:bookmarkEnd w:id="44"/>
            <w:r w:rsidRPr="002440CA">
              <w:rPr>
                <w:rFonts w:cs="Times New Roman"/>
                <w:b/>
                <w:bCs/>
                <w:sz w:val="24"/>
              </w:rPr>
              <w:t>матеріали погодження проекту землеустрою.</w:t>
            </w:r>
          </w:p>
        </w:tc>
      </w:tr>
      <w:tr w:rsidR="004E1F33" w:rsidRPr="00A70D94" w:rsidTr="00C536A2">
        <w:tc>
          <w:tcPr>
            <w:tcW w:w="14560" w:type="dxa"/>
            <w:gridSpan w:val="2"/>
          </w:tcPr>
          <w:p w:rsidR="004E1F33" w:rsidRPr="00A70D94" w:rsidRDefault="004E1F33" w:rsidP="004E1F33">
            <w:pPr>
              <w:jc w:val="center"/>
              <w:rPr>
                <w:rFonts w:cs="Times New Roman"/>
                <w:b/>
                <w:bCs/>
                <w:sz w:val="24"/>
              </w:rPr>
            </w:pPr>
            <w:r w:rsidRPr="00A70D94">
              <w:rPr>
                <w:rStyle w:val="rvts9"/>
                <w:b/>
                <w:bCs/>
                <w:sz w:val="24"/>
                <w:szCs w:val="24"/>
              </w:rPr>
              <w:lastRenderedPageBreak/>
              <w:t>Закон України «Про фермерське господарство»</w:t>
            </w:r>
          </w:p>
        </w:tc>
      </w:tr>
      <w:tr w:rsidR="004E1F33" w:rsidRPr="00A70D94" w:rsidTr="00C536A2">
        <w:tc>
          <w:tcPr>
            <w:tcW w:w="7366" w:type="dxa"/>
          </w:tcPr>
          <w:p w:rsidR="004E1F33" w:rsidRPr="00A70D94" w:rsidRDefault="004E1F33" w:rsidP="004E1F33">
            <w:pPr>
              <w:shd w:val="clear" w:color="auto" w:fill="FFFFFF"/>
              <w:rPr>
                <w:rFonts w:cs="Times New Roman"/>
                <w:sz w:val="24"/>
                <w:szCs w:val="24"/>
                <w:lang w:eastAsia="uk-UA"/>
              </w:rPr>
            </w:pPr>
            <w:r w:rsidRPr="00A70D94">
              <w:rPr>
                <w:rFonts w:cs="Times New Roman"/>
                <w:b/>
                <w:bCs/>
                <w:sz w:val="24"/>
                <w:szCs w:val="24"/>
                <w:lang w:eastAsia="uk-UA"/>
              </w:rPr>
              <w:t xml:space="preserve">Стаття 1. </w:t>
            </w:r>
            <w:r w:rsidRPr="00A70D94">
              <w:rPr>
                <w:rFonts w:cs="Times New Roman"/>
                <w:sz w:val="24"/>
                <w:szCs w:val="24"/>
                <w:lang w:eastAsia="uk-UA"/>
              </w:rPr>
              <w:t>Поняття фермерського господарства</w:t>
            </w:r>
          </w:p>
          <w:p w:rsidR="004E1F33" w:rsidRPr="00A70D94" w:rsidRDefault="004E1F33" w:rsidP="004E1F33">
            <w:pPr>
              <w:shd w:val="clear" w:color="auto" w:fill="FFFFFF"/>
              <w:rPr>
                <w:rFonts w:cs="Times New Roman"/>
                <w:sz w:val="24"/>
                <w:szCs w:val="24"/>
                <w:lang w:eastAsia="uk-UA"/>
              </w:rPr>
            </w:pPr>
            <w:bookmarkStart w:id="45" w:name="n11"/>
            <w:bookmarkEnd w:id="45"/>
            <w:r w:rsidRPr="00A70D94">
              <w:rPr>
                <w:rFonts w:cs="Times New Roman"/>
                <w:sz w:val="24"/>
                <w:szCs w:val="24"/>
                <w:lang w:eastAsia="uk-UA"/>
              </w:rPr>
              <w:t xml:space="preserve">1. Фермерське господарство є формою підприємницької діяльності громадян, які виявили бажання виробляти товарну сільськогосподарську продукцію, здійснювати її переробку та реалізацію з метою отримання прибутку </w:t>
            </w:r>
            <w:r w:rsidRPr="00A70D94">
              <w:rPr>
                <w:rFonts w:cs="Times New Roman"/>
                <w:b/>
                <w:bCs/>
                <w:sz w:val="24"/>
                <w:szCs w:val="24"/>
                <w:lang w:eastAsia="uk-UA"/>
              </w:rPr>
              <w:t>на земельних ділянках, наданих їм у власність та/або користування, у тому числі в оренду, для ведення фермерського господарства, товарного сільськогосподарського виробництва, особистого селянського господарства, відповідно до закону</w:t>
            </w:r>
            <w:r w:rsidRPr="00A70D94">
              <w:rPr>
                <w:rFonts w:cs="Times New Roman"/>
                <w:sz w:val="24"/>
                <w:szCs w:val="24"/>
                <w:lang w:eastAsia="uk-UA"/>
              </w:rPr>
              <w:t>.</w:t>
            </w:r>
          </w:p>
          <w:p w:rsidR="004E1F33" w:rsidRPr="00A70D94" w:rsidRDefault="004E1F33" w:rsidP="004E1F33">
            <w:pPr>
              <w:shd w:val="clear" w:color="auto" w:fill="FFFFFF"/>
              <w:rPr>
                <w:rFonts w:cs="Times New Roman"/>
                <w:b/>
                <w:bCs/>
              </w:rPr>
            </w:pPr>
            <w:r w:rsidRPr="00A70D94">
              <w:rPr>
                <w:rStyle w:val="rvts9"/>
                <w:rFonts w:eastAsiaTheme="majorEastAsia"/>
                <w:bCs/>
                <w:shd w:val="clear" w:color="auto" w:fill="FFFFFF"/>
              </w:rPr>
              <w:t>…</w:t>
            </w:r>
          </w:p>
        </w:tc>
        <w:tc>
          <w:tcPr>
            <w:tcW w:w="7194" w:type="dxa"/>
          </w:tcPr>
          <w:p w:rsidR="004E1F33" w:rsidRPr="00A70D94" w:rsidRDefault="004E1F33" w:rsidP="004E1F33">
            <w:pPr>
              <w:shd w:val="clear" w:color="auto" w:fill="FFFFFF"/>
              <w:rPr>
                <w:rFonts w:cs="Times New Roman"/>
                <w:sz w:val="24"/>
                <w:szCs w:val="24"/>
                <w:lang w:eastAsia="uk-UA"/>
              </w:rPr>
            </w:pPr>
            <w:r w:rsidRPr="00A70D94">
              <w:rPr>
                <w:rFonts w:cs="Times New Roman"/>
                <w:b/>
                <w:bCs/>
                <w:sz w:val="24"/>
                <w:szCs w:val="24"/>
                <w:lang w:eastAsia="uk-UA"/>
              </w:rPr>
              <w:t xml:space="preserve">Стаття 1. </w:t>
            </w:r>
            <w:r w:rsidRPr="00A70D94">
              <w:rPr>
                <w:rFonts w:cs="Times New Roman"/>
                <w:sz w:val="24"/>
                <w:szCs w:val="24"/>
                <w:lang w:eastAsia="uk-UA"/>
              </w:rPr>
              <w:t>Поняття фермерського господарства</w:t>
            </w:r>
          </w:p>
          <w:p w:rsidR="004E1F33" w:rsidRPr="00A70D94" w:rsidRDefault="004E1F33" w:rsidP="004E1F33">
            <w:pPr>
              <w:rPr>
                <w:rFonts w:cs="Times New Roman"/>
                <w:b/>
                <w:bCs/>
                <w:sz w:val="24"/>
              </w:rPr>
            </w:pPr>
            <w:r w:rsidRPr="00611C13">
              <w:rPr>
                <w:rFonts w:cs="Times New Roman"/>
                <w:sz w:val="24"/>
              </w:rPr>
              <w:t>1. Фермерське господарство є формою підприємницької діяльності громадян, які виявили бажання виробляти товарну сільськогосподарську продукцію, здійснювати її переробку та реалізацію з метою отримання прибутку.</w:t>
            </w:r>
          </w:p>
        </w:tc>
      </w:tr>
      <w:tr w:rsidR="004E1F33" w:rsidRPr="00A70D94" w:rsidTr="00C536A2">
        <w:tc>
          <w:tcPr>
            <w:tcW w:w="7366" w:type="dxa"/>
          </w:tcPr>
          <w:p w:rsidR="004E1F33" w:rsidRPr="00A70D94" w:rsidRDefault="004E1F33" w:rsidP="004E1F33">
            <w:pPr>
              <w:pStyle w:val="rvps2"/>
              <w:shd w:val="clear" w:color="auto" w:fill="FFFFFF"/>
              <w:spacing w:before="0" w:beforeAutospacing="0" w:after="0" w:afterAutospacing="0"/>
              <w:ind w:firstLine="567"/>
              <w:jc w:val="both"/>
            </w:pPr>
            <w:r w:rsidRPr="00A70D94">
              <w:rPr>
                <w:rStyle w:val="rvts9"/>
                <w:b/>
                <w:bCs/>
              </w:rPr>
              <w:t>Стаття 5. </w:t>
            </w:r>
            <w:r w:rsidRPr="00A70D94">
              <w:t>Громадяни, які мають право на створення фермерського господарства</w:t>
            </w:r>
          </w:p>
          <w:p w:rsidR="004E1F33" w:rsidRDefault="004E1F33" w:rsidP="004E1F33">
            <w:pPr>
              <w:shd w:val="clear" w:color="auto" w:fill="FFFFFF"/>
            </w:pPr>
            <w:bookmarkStart w:id="46" w:name="n39"/>
            <w:bookmarkEnd w:id="46"/>
            <w:r w:rsidRPr="00A70D94">
              <w:t>Право на створення фермерського господарства має кожний дієздатний громадянин України, який досяг 18-річного віку та виявив бажання створити фермерське господарство.</w:t>
            </w:r>
          </w:p>
          <w:p w:rsidR="004E1F33" w:rsidRPr="00A70D94" w:rsidRDefault="004E1F33" w:rsidP="004E1F33">
            <w:pPr>
              <w:shd w:val="clear" w:color="auto" w:fill="FFFFFF"/>
              <w:rPr>
                <w:rFonts w:cs="Times New Roman"/>
                <w:b/>
                <w:bCs/>
                <w:sz w:val="24"/>
                <w:szCs w:val="24"/>
                <w:lang w:eastAsia="uk-UA"/>
              </w:rPr>
            </w:pPr>
            <w:r w:rsidRPr="00A70D94">
              <w:rPr>
                <w:b/>
                <w:bCs/>
              </w:rPr>
              <w:t xml:space="preserve">Громадяни, що створили фермерське господарство, мають право облаштувати житло в тій частині наданої для ведення фермерського господарства земельної ділянки, з якої забезпечується зручний доступ до всіх виробничих об’єктів господарства. Якщо житло членів фермерського господарства знаходиться за межами населених пунктів, </w:t>
            </w:r>
            <w:r w:rsidRPr="00A70D94">
              <w:rPr>
                <w:b/>
                <w:bCs/>
              </w:rPr>
              <w:lastRenderedPageBreak/>
              <w:t>то вони мають право на створення відокремленої фермерської садиби, якій надається поштова адреса.</w:t>
            </w:r>
          </w:p>
        </w:tc>
        <w:tc>
          <w:tcPr>
            <w:tcW w:w="7194" w:type="dxa"/>
          </w:tcPr>
          <w:p w:rsidR="004E1F33" w:rsidRPr="00A70D94" w:rsidRDefault="004E1F33" w:rsidP="004E1F33">
            <w:pPr>
              <w:pStyle w:val="rvps2"/>
              <w:shd w:val="clear" w:color="auto" w:fill="FFFFFF"/>
              <w:spacing w:before="0" w:beforeAutospacing="0" w:after="0" w:afterAutospacing="0"/>
              <w:ind w:firstLine="370"/>
              <w:jc w:val="both"/>
            </w:pPr>
            <w:r w:rsidRPr="00A70D94">
              <w:rPr>
                <w:rStyle w:val="rvts9"/>
                <w:b/>
                <w:bCs/>
              </w:rPr>
              <w:lastRenderedPageBreak/>
              <w:t>Стаття 5. </w:t>
            </w:r>
            <w:r w:rsidRPr="00A70D94">
              <w:t>Громадяни, які мають право на створення фермерського господарства</w:t>
            </w:r>
          </w:p>
          <w:p w:rsidR="004E1F33" w:rsidRDefault="004E1F33" w:rsidP="004E1F33">
            <w:pPr>
              <w:rPr>
                <w:sz w:val="24"/>
              </w:rPr>
            </w:pPr>
            <w:r w:rsidRPr="00A70D94">
              <w:rPr>
                <w:sz w:val="24"/>
              </w:rPr>
              <w:t>Право на створення фермерського господарства має кожний дієздатний громадянин України, який досяг 18-річного віку та виявив бажання створити фермерське господарство.</w:t>
            </w:r>
          </w:p>
          <w:p w:rsidR="004E1F33" w:rsidRPr="00A70D94" w:rsidRDefault="004E1F33" w:rsidP="004E1F33">
            <w:pPr>
              <w:ind w:firstLine="370"/>
              <w:rPr>
                <w:rFonts w:cs="Times New Roman"/>
                <w:b/>
                <w:sz w:val="24"/>
              </w:rPr>
            </w:pPr>
          </w:p>
          <w:p w:rsidR="004E1F33" w:rsidRPr="00A70D94" w:rsidRDefault="004E1F33" w:rsidP="004E1F33">
            <w:pPr>
              <w:ind w:firstLine="370"/>
              <w:rPr>
                <w:rFonts w:cs="Times New Roman"/>
                <w:b/>
                <w:sz w:val="24"/>
              </w:rPr>
            </w:pPr>
          </w:p>
          <w:p w:rsidR="004E1F33" w:rsidRPr="00A70D94" w:rsidRDefault="004E1F33" w:rsidP="004E1F33">
            <w:pPr>
              <w:rPr>
                <w:rFonts w:cs="Times New Roman"/>
                <w:b/>
                <w:bCs/>
                <w:sz w:val="24"/>
              </w:rPr>
            </w:pPr>
            <w:r w:rsidRPr="00A70D94">
              <w:rPr>
                <w:rFonts w:cs="Times New Roman"/>
                <w:b/>
                <w:sz w:val="24"/>
              </w:rPr>
              <w:t>Норму виключено.</w:t>
            </w:r>
          </w:p>
        </w:tc>
      </w:tr>
      <w:tr w:rsidR="004E1F33" w:rsidRPr="00A70D94" w:rsidTr="00C536A2">
        <w:tc>
          <w:tcPr>
            <w:tcW w:w="7366" w:type="dxa"/>
          </w:tcPr>
          <w:p w:rsidR="004E1F33" w:rsidRPr="00A70D94" w:rsidRDefault="004E1F33" w:rsidP="004E1F33">
            <w:pPr>
              <w:shd w:val="clear" w:color="auto" w:fill="FFFFFF"/>
              <w:rPr>
                <w:rFonts w:cs="Times New Roman"/>
                <w:b/>
                <w:bCs/>
                <w:sz w:val="24"/>
                <w:szCs w:val="24"/>
                <w:lang w:eastAsia="uk-UA"/>
              </w:rPr>
            </w:pPr>
            <w:r w:rsidRPr="00A70D94">
              <w:rPr>
                <w:rFonts w:cs="Times New Roman"/>
                <w:b/>
                <w:bCs/>
                <w:sz w:val="24"/>
                <w:szCs w:val="24"/>
                <w:lang w:eastAsia="uk-UA"/>
              </w:rPr>
              <w:t>Стаття 15. Обов’язки фермерського господарства та його членів</w:t>
            </w:r>
          </w:p>
          <w:p w:rsidR="004E1F33" w:rsidRPr="00A70D94" w:rsidRDefault="004E1F33" w:rsidP="004E1F33">
            <w:pPr>
              <w:shd w:val="clear" w:color="auto" w:fill="FFFFFF"/>
              <w:rPr>
                <w:rFonts w:cs="Times New Roman"/>
                <w:b/>
                <w:bCs/>
                <w:sz w:val="24"/>
                <w:szCs w:val="24"/>
                <w:lang w:eastAsia="uk-UA"/>
              </w:rPr>
            </w:pPr>
            <w:bookmarkStart w:id="47" w:name="n118"/>
            <w:bookmarkEnd w:id="47"/>
            <w:r w:rsidRPr="00A70D94">
              <w:rPr>
                <w:rFonts w:cs="Times New Roman"/>
                <w:b/>
                <w:bCs/>
                <w:sz w:val="24"/>
                <w:szCs w:val="24"/>
                <w:lang w:eastAsia="uk-UA"/>
              </w:rPr>
              <w:t>1. Фермерські господарства, у власності яких є земельні ділянки, надані їм для ведення фермерського господарства відповідно до закону, зобов’язані:</w:t>
            </w:r>
          </w:p>
          <w:p w:rsidR="004E1F33" w:rsidRPr="00A70D94" w:rsidRDefault="004E1F33" w:rsidP="004E1F33">
            <w:pPr>
              <w:shd w:val="clear" w:color="auto" w:fill="FFFFFF"/>
              <w:rPr>
                <w:rFonts w:cs="Times New Roman"/>
                <w:b/>
                <w:bCs/>
                <w:sz w:val="24"/>
                <w:szCs w:val="24"/>
                <w:lang w:eastAsia="uk-UA"/>
              </w:rPr>
            </w:pPr>
            <w:bookmarkStart w:id="48" w:name="n119"/>
            <w:bookmarkEnd w:id="48"/>
            <w:r w:rsidRPr="00A70D94">
              <w:rPr>
                <w:rFonts w:cs="Times New Roman"/>
                <w:b/>
                <w:bCs/>
                <w:sz w:val="24"/>
                <w:szCs w:val="24"/>
                <w:lang w:eastAsia="uk-UA"/>
              </w:rPr>
              <w:t>а) забезпечувати використання земельних ділянок за їх цільовим призначенням;</w:t>
            </w:r>
          </w:p>
          <w:p w:rsidR="004E1F33" w:rsidRPr="00A70D94" w:rsidRDefault="004E1F33" w:rsidP="004E1F33">
            <w:pPr>
              <w:shd w:val="clear" w:color="auto" w:fill="FFFFFF"/>
              <w:rPr>
                <w:rFonts w:cs="Times New Roman"/>
                <w:b/>
                <w:bCs/>
                <w:sz w:val="24"/>
                <w:szCs w:val="24"/>
                <w:lang w:eastAsia="uk-UA"/>
              </w:rPr>
            </w:pPr>
            <w:bookmarkStart w:id="49" w:name="n120"/>
            <w:bookmarkEnd w:id="49"/>
            <w:r w:rsidRPr="00A70D94">
              <w:rPr>
                <w:rFonts w:cs="Times New Roman"/>
                <w:b/>
                <w:bCs/>
                <w:sz w:val="24"/>
                <w:szCs w:val="24"/>
                <w:lang w:eastAsia="uk-UA"/>
              </w:rPr>
              <w:t>б) додержуватися вимог законодавства про охорону довкілля;</w:t>
            </w:r>
          </w:p>
          <w:p w:rsidR="004E1F33" w:rsidRPr="00A70D94" w:rsidRDefault="004E1F33" w:rsidP="004E1F33">
            <w:pPr>
              <w:shd w:val="clear" w:color="auto" w:fill="FFFFFF"/>
              <w:rPr>
                <w:rFonts w:cs="Times New Roman"/>
                <w:b/>
                <w:bCs/>
                <w:sz w:val="24"/>
                <w:szCs w:val="24"/>
                <w:lang w:eastAsia="uk-UA"/>
              </w:rPr>
            </w:pPr>
            <w:bookmarkStart w:id="50" w:name="n121"/>
            <w:bookmarkEnd w:id="50"/>
            <w:r w:rsidRPr="00A70D94">
              <w:rPr>
                <w:rFonts w:cs="Times New Roman"/>
                <w:b/>
                <w:bCs/>
                <w:sz w:val="24"/>
                <w:szCs w:val="24"/>
                <w:lang w:eastAsia="uk-UA"/>
              </w:rPr>
              <w:t>в) сплачувати податки та збори;</w:t>
            </w:r>
          </w:p>
          <w:p w:rsidR="004E1F33" w:rsidRPr="00A70D94" w:rsidRDefault="004E1F33" w:rsidP="004E1F33">
            <w:pPr>
              <w:shd w:val="clear" w:color="auto" w:fill="FFFFFF"/>
              <w:rPr>
                <w:rFonts w:cs="Times New Roman"/>
                <w:b/>
                <w:bCs/>
                <w:sz w:val="24"/>
                <w:szCs w:val="24"/>
                <w:lang w:eastAsia="uk-UA"/>
              </w:rPr>
            </w:pPr>
            <w:bookmarkStart w:id="51" w:name="n122"/>
            <w:bookmarkEnd w:id="51"/>
            <w:r w:rsidRPr="00A70D94">
              <w:rPr>
                <w:rFonts w:cs="Times New Roman"/>
                <w:b/>
                <w:bCs/>
                <w:sz w:val="24"/>
                <w:szCs w:val="24"/>
                <w:lang w:eastAsia="uk-UA"/>
              </w:rPr>
              <w:t>г) не порушувати прав власників суміжних земельних ділянок та землекористувачів;</w:t>
            </w:r>
          </w:p>
          <w:p w:rsidR="004E1F33" w:rsidRPr="00A70D94" w:rsidRDefault="004E1F33" w:rsidP="004E1F33">
            <w:pPr>
              <w:shd w:val="clear" w:color="auto" w:fill="FFFFFF"/>
              <w:rPr>
                <w:rFonts w:cs="Times New Roman"/>
                <w:b/>
                <w:bCs/>
                <w:sz w:val="24"/>
                <w:szCs w:val="24"/>
                <w:lang w:eastAsia="uk-UA"/>
              </w:rPr>
            </w:pPr>
            <w:bookmarkStart w:id="52" w:name="n123"/>
            <w:bookmarkEnd w:id="52"/>
            <w:r w:rsidRPr="00A70D94">
              <w:rPr>
                <w:rFonts w:cs="Times New Roman"/>
                <w:b/>
                <w:bCs/>
                <w:sz w:val="24"/>
                <w:szCs w:val="24"/>
                <w:lang w:eastAsia="uk-UA"/>
              </w:rPr>
              <w:t>ґ) не допускати зниження родючості ґрунтів та зберігати інші корисні властивості землі;</w:t>
            </w:r>
          </w:p>
          <w:p w:rsidR="004E1F33" w:rsidRPr="00A70D94" w:rsidRDefault="004E1F33" w:rsidP="004E1F33">
            <w:pPr>
              <w:shd w:val="clear" w:color="auto" w:fill="FFFFFF"/>
              <w:rPr>
                <w:rFonts w:cs="Times New Roman"/>
                <w:b/>
                <w:bCs/>
                <w:sz w:val="24"/>
                <w:szCs w:val="24"/>
                <w:lang w:eastAsia="uk-UA"/>
              </w:rPr>
            </w:pPr>
            <w:bookmarkStart w:id="53" w:name="n124"/>
            <w:bookmarkEnd w:id="53"/>
            <w:r w:rsidRPr="00A70D94">
              <w:rPr>
                <w:rFonts w:cs="Times New Roman"/>
                <w:b/>
                <w:bCs/>
                <w:sz w:val="24"/>
                <w:szCs w:val="24"/>
                <w:lang w:eastAsia="uk-UA"/>
              </w:rPr>
              <w:t>д) надавати відповідним органам виконавчої влади та органам місцевого самоврядування дані про стан і використання земель та інших природних ресурсів;</w:t>
            </w:r>
          </w:p>
          <w:p w:rsidR="004E1F33" w:rsidRPr="00A70D94" w:rsidRDefault="004E1F33" w:rsidP="004E1F33">
            <w:pPr>
              <w:shd w:val="clear" w:color="auto" w:fill="FFFFFF"/>
              <w:rPr>
                <w:rFonts w:cs="Times New Roman"/>
                <w:b/>
                <w:bCs/>
                <w:sz w:val="24"/>
                <w:szCs w:val="24"/>
                <w:lang w:eastAsia="uk-UA"/>
              </w:rPr>
            </w:pPr>
            <w:bookmarkStart w:id="54" w:name="n125"/>
            <w:bookmarkEnd w:id="54"/>
            <w:r w:rsidRPr="00A70D94">
              <w:rPr>
                <w:rFonts w:cs="Times New Roman"/>
                <w:b/>
                <w:bCs/>
                <w:sz w:val="24"/>
                <w:szCs w:val="24"/>
                <w:lang w:eastAsia="uk-UA"/>
              </w:rPr>
              <w:t>е) дотримуватися санітарних, екологічних та інших вимог щодо якості продукції;</w:t>
            </w:r>
          </w:p>
          <w:p w:rsidR="004E1F33" w:rsidRPr="00A70D94" w:rsidRDefault="004E1F33" w:rsidP="004E1F33">
            <w:pPr>
              <w:shd w:val="clear" w:color="auto" w:fill="FFFFFF"/>
              <w:rPr>
                <w:rFonts w:cs="Times New Roman"/>
                <w:b/>
                <w:bCs/>
                <w:sz w:val="24"/>
                <w:szCs w:val="24"/>
                <w:lang w:eastAsia="uk-UA"/>
              </w:rPr>
            </w:pPr>
            <w:bookmarkStart w:id="55" w:name="n126"/>
            <w:bookmarkEnd w:id="55"/>
            <w:r w:rsidRPr="00A70D94">
              <w:rPr>
                <w:rFonts w:cs="Times New Roman"/>
                <w:b/>
                <w:bCs/>
                <w:sz w:val="24"/>
                <w:szCs w:val="24"/>
                <w:lang w:eastAsia="uk-UA"/>
              </w:rPr>
              <w:t>є) дотримуватися правил добросусідства та встановлених обмежень у використанні земель і земельних сервітутів;</w:t>
            </w:r>
          </w:p>
          <w:p w:rsidR="004E1F33" w:rsidRPr="00A70D94" w:rsidRDefault="004E1F33" w:rsidP="004E1F33">
            <w:pPr>
              <w:shd w:val="clear" w:color="auto" w:fill="FFFFFF"/>
              <w:rPr>
                <w:rFonts w:cs="Times New Roman"/>
                <w:b/>
                <w:bCs/>
                <w:sz w:val="24"/>
                <w:szCs w:val="24"/>
                <w:lang w:eastAsia="uk-UA"/>
              </w:rPr>
            </w:pPr>
            <w:bookmarkStart w:id="56" w:name="n127"/>
            <w:bookmarkEnd w:id="56"/>
            <w:r w:rsidRPr="00A70D94">
              <w:rPr>
                <w:rFonts w:cs="Times New Roman"/>
                <w:b/>
                <w:bCs/>
                <w:sz w:val="24"/>
                <w:szCs w:val="24"/>
                <w:lang w:eastAsia="uk-UA"/>
              </w:rPr>
              <w:t>ж) зберігати геодезичні знаки, протиерозійні споруди, мережі зрошувальних і осушувальних систем.</w:t>
            </w:r>
          </w:p>
          <w:p w:rsidR="004E1F33" w:rsidRPr="00A70D94" w:rsidRDefault="004E1F33" w:rsidP="004E1F33">
            <w:pPr>
              <w:shd w:val="clear" w:color="auto" w:fill="FFFFFF"/>
              <w:rPr>
                <w:rFonts w:cs="Times New Roman"/>
                <w:b/>
                <w:bCs/>
                <w:sz w:val="24"/>
                <w:szCs w:val="24"/>
                <w:lang w:eastAsia="uk-UA"/>
              </w:rPr>
            </w:pPr>
            <w:bookmarkStart w:id="57" w:name="n128"/>
            <w:bookmarkEnd w:id="57"/>
            <w:r w:rsidRPr="00A70D94">
              <w:rPr>
                <w:rFonts w:cs="Times New Roman"/>
                <w:b/>
                <w:bCs/>
                <w:sz w:val="24"/>
                <w:szCs w:val="24"/>
                <w:lang w:eastAsia="uk-UA"/>
              </w:rPr>
              <w:t>2. Законом можуть бути встановлені інші обов’язки власників земельних ділянок.</w:t>
            </w:r>
          </w:p>
        </w:tc>
        <w:tc>
          <w:tcPr>
            <w:tcW w:w="7194" w:type="dxa"/>
          </w:tcPr>
          <w:p w:rsidR="004E1F33" w:rsidRPr="00A70D94" w:rsidRDefault="004E1F33" w:rsidP="004E1F33">
            <w:pPr>
              <w:ind w:firstLine="511"/>
              <w:rPr>
                <w:rFonts w:cs="Times New Roman"/>
                <w:b/>
                <w:sz w:val="24"/>
                <w:szCs w:val="24"/>
              </w:rPr>
            </w:pPr>
          </w:p>
          <w:p w:rsidR="004E1F33" w:rsidRPr="00A70D94" w:rsidRDefault="004E1F33" w:rsidP="004E1F33">
            <w:pPr>
              <w:ind w:firstLine="511"/>
              <w:rPr>
                <w:rFonts w:cs="Times New Roman"/>
                <w:b/>
                <w:sz w:val="24"/>
                <w:szCs w:val="24"/>
              </w:rPr>
            </w:pPr>
          </w:p>
          <w:p w:rsidR="004E1F33" w:rsidRPr="00A70D94" w:rsidRDefault="004E1F33" w:rsidP="004E1F33">
            <w:pPr>
              <w:rPr>
                <w:rFonts w:cs="Times New Roman"/>
                <w:b/>
                <w:bCs/>
                <w:sz w:val="24"/>
              </w:rPr>
            </w:pPr>
            <w:r w:rsidRPr="00A70D94">
              <w:rPr>
                <w:rFonts w:cs="Times New Roman"/>
                <w:b/>
                <w:sz w:val="24"/>
                <w:szCs w:val="24"/>
              </w:rPr>
              <w:t>Норму виключено.</w:t>
            </w:r>
          </w:p>
        </w:tc>
      </w:tr>
      <w:tr w:rsidR="004E1F33" w:rsidRPr="00A70D94" w:rsidTr="00C536A2">
        <w:tc>
          <w:tcPr>
            <w:tcW w:w="14560" w:type="dxa"/>
            <w:gridSpan w:val="2"/>
          </w:tcPr>
          <w:p w:rsidR="004E1F33" w:rsidRPr="00895FEC" w:rsidRDefault="004E1F33" w:rsidP="004E1F33">
            <w:pPr>
              <w:ind w:firstLine="511"/>
              <w:jc w:val="center"/>
              <w:rPr>
                <w:rFonts w:cs="Times New Roman"/>
                <w:b/>
                <w:sz w:val="24"/>
                <w:szCs w:val="24"/>
              </w:rPr>
            </w:pPr>
            <w:r w:rsidRPr="00895FEC">
              <w:rPr>
                <w:b/>
                <w:sz w:val="24"/>
                <w:szCs w:val="24"/>
              </w:rPr>
              <w:t>Закон України «Про військово-цивільні адміністрації»</w:t>
            </w:r>
          </w:p>
        </w:tc>
      </w:tr>
      <w:tr w:rsidR="004E1F33" w:rsidRPr="00A70D94" w:rsidTr="00C536A2">
        <w:tc>
          <w:tcPr>
            <w:tcW w:w="7366" w:type="dxa"/>
          </w:tcPr>
          <w:p w:rsidR="004E1F33" w:rsidRPr="00E05C7E" w:rsidRDefault="004E1F33" w:rsidP="004E1F33">
            <w:pPr>
              <w:shd w:val="clear" w:color="auto" w:fill="FFFFFF"/>
              <w:ind w:firstLine="448"/>
              <w:rPr>
                <w:rFonts w:cs="Times New Roman"/>
                <w:color w:val="000000" w:themeColor="text1"/>
                <w:sz w:val="24"/>
                <w:szCs w:val="24"/>
                <w:lang w:eastAsia="uk-UA"/>
              </w:rPr>
            </w:pPr>
            <w:r w:rsidRPr="00E05C7E">
              <w:rPr>
                <w:rFonts w:cs="Times New Roman"/>
                <w:b/>
                <w:bCs/>
                <w:color w:val="000000" w:themeColor="text1"/>
                <w:sz w:val="24"/>
                <w:szCs w:val="24"/>
                <w:lang w:eastAsia="uk-UA"/>
              </w:rPr>
              <w:t>Стаття 4. </w:t>
            </w:r>
            <w:r w:rsidRPr="00E05C7E">
              <w:rPr>
                <w:rFonts w:cs="Times New Roman"/>
                <w:color w:val="000000" w:themeColor="text1"/>
                <w:sz w:val="24"/>
                <w:szCs w:val="24"/>
                <w:lang w:eastAsia="uk-UA"/>
              </w:rPr>
              <w:t>Повноваження військово-цивільних адміністрацій</w:t>
            </w:r>
          </w:p>
          <w:p w:rsidR="004E1F33" w:rsidRPr="00E05C7E" w:rsidRDefault="004E1F33" w:rsidP="004E1F33">
            <w:pPr>
              <w:shd w:val="clear" w:color="auto" w:fill="FFFFFF"/>
              <w:ind w:firstLine="448"/>
              <w:rPr>
                <w:rFonts w:cs="Times New Roman"/>
                <w:color w:val="000000" w:themeColor="text1"/>
                <w:sz w:val="24"/>
                <w:szCs w:val="24"/>
                <w:lang w:eastAsia="uk-UA"/>
              </w:rPr>
            </w:pPr>
            <w:r w:rsidRPr="00E05C7E">
              <w:rPr>
                <w:rFonts w:cs="Times New Roman"/>
                <w:color w:val="000000" w:themeColor="text1"/>
                <w:sz w:val="24"/>
                <w:szCs w:val="24"/>
                <w:lang w:eastAsia="uk-UA"/>
              </w:rPr>
              <w:t>1. Військово-цивільні адміністрації населених пунктів на відповідній території здійснюють повноваження із:</w:t>
            </w:r>
          </w:p>
          <w:p w:rsidR="004E1F33" w:rsidRDefault="004E1F33" w:rsidP="004E1F33">
            <w:pPr>
              <w:pStyle w:val="rvps2"/>
              <w:shd w:val="clear" w:color="auto" w:fill="FFFFFF"/>
              <w:spacing w:before="0" w:beforeAutospacing="0" w:after="0" w:afterAutospacing="0"/>
              <w:ind w:firstLine="589"/>
              <w:jc w:val="both"/>
              <w:rPr>
                <w:rStyle w:val="rvts9"/>
                <w:b/>
                <w:bCs/>
              </w:rPr>
            </w:pPr>
          </w:p>
          <w:p w:rsidR="004E1F33" w:rsidRDefault="004E1F33" w:rsidP="004E1F33">
            <w:pPr>
              <w:pStyle w:val="rvps2"/>
              <w:shd w:val="clear" w:color="auto" w:fill="FFFFFF"/>
              <w:spacing w:before="0" w:beforeAutospacing="0" w:after="0" w:afterAutospacing="0"/>
              <w:ind w:firstLine="589"/>
              <w:jc w:val="both"/>
              <w:rPr>
                <w:rStyle w:val="rvts9"/>
                <w:b/>
                <w:bCs/>
              </w:rPr>
            </w:pPr>
            <w:r>
              <w:rPr>
                <w:rStyle w:val="rvts9"/>
                <w:b/>
                <w:bCs/>
              </w:rPr>
              <w:t>………</w:t>
            </w:r>
          </w:p>
          <w:p w:rsidR="004E1F33" w:rsidRDefault="004E1F33" w:rsidP="004E1F33">
            <w:pPr>
              <w:pStyle w:val="rvps2"/>
              <w:shd w:val="clear" w:color="auto" w:fill="FFFFFF"/>
              <w:spacing w:before="0" w:beforeAutospacing="0" w:after="0" w:afterAutospacing="0"/>
              <w:ind w:firstLine="589"/>
              <w:jc w:val="both"/>
              <w:rPr>
                <w:rStyle w:val="rvts9"/>
                <w:b/>
                <w:bCs/>
              </w:rPr>
            </w:pPr>
          </w:p>
          <w:p w:rsidR="004E1F33" w:rsidRPr="00E05C7E" w:rsidRDefault="004E1F33" w:rsidP="004E1F33">
            <w:pPr>
              <w:pStyle w:val="rvps2"/>
              <w:shd w:val="clear" w:color="auto" w:fill="FFFFFF"/>
              <w:spacing w:before="0" w:beforeAutospacing="0" w:after="0" w:afterAutospacing="0"/>
              <w:ind w:firstLine="589"/>
              <w:jc w:val="both"/>
              <w:rPr>
                <w:rStyle w:val="rvts9"/>
                <w:b/>
                <w:bCs/>
                <w:color w:val="000000" w:themeColor="text1"/>
              </w:rPr>
            </w:pPr>
            <w:r w:rsidRPr="00E05C7E">
              <w:rPr>
                <w:color w:val="000000" w:themeColor="text1"/>
                <w:shd w:val="clear" w:color="auto" w:fill="FFFFFF"/>
              </w:rPr>
              <w:t>27) вирішення відповідно до закону питань регулювання земельних відносин (крім вирішення питань відчуження з комунальної власності земельних ділянок та надання таких земельних ділянок в оренду на строк понад п’ять років). Обмеження щодо відчуження земельних ділянок комунальної власності, встановлені цим пунктом, не поширюються на випадки надання земельної ділянки комунальної власності у приватну власність замість викупленої для суспільних потреб чи примусово відчуженої з мотивів суспільної необхідності та повернення такої земельної ділянки колишньому власнику чи його спадкоємцю (правонаступнику), у разі якщо така потреба відпала;</w:t>
            </w:r>
          </w:p>
          <w:p w:rsidR="004E1F33" w:rsidRPr="00A70D94" w:rsidRDefault="004E1F33" w:rsidP="004E1F33">
            <w:pPr>
              <w:shd w:val="clear" w:color="auto" w:fill="FFFFFF"/>
              <w:rPr>
                <w:rFonts w:cs="Times New Roman"/>
                <w:b/>
                <w:bCs/>
                <w:sz w:val="24"/>
                <w:szCs w:val="24"/>
                <w:lang w:eastAsia="uk-UA"/>
              </w:rPr>
            </w:pPr>
          </w:p>
        </w:tc>
        <w:tc>
          <w:tcPr>
            <w:tcW w:w="7194" w:type="dxa"/>
          </w:tcPr>
          <w:p w:rsidR="004E1F33" w:rsidRPr="00E05C7E" w:rsidRDefault="004E1F33" w:rsidP="004E1F33">
            <w:pPr>
              <w:shd w:val="clear" w:color="auto" w:fill="FFFFFF"/>
              <w:ind w:firstLine="100"/>
              <w:rPr>
                <w:rFonts w:cs="Times New Roman"/>
                <w:color w:val="000000" w:themeColor="text1"/>
                <w:sz w:val="24"/>
                <w:szCs w:val="24"/>
                <w:lang w:eastAsia="uk-UA"/>
              </w:rPr>
            </w:pPr>
            <w:r w:rsidRPr="00E05C7E">
              <w:rPr>
                <w:rFonts w:cs="Times New Roman"/>
                <w:b/>
                <w:bCs/>
                <w:color w:val="000000" w:themeColor="text1"/>
                <w:sz w:val="24"/>
                <w:szCs w:val="24"/>
                <w:lang w:eastAsia="uk-UA"/>
              </w:rPr>
              <w:lastRenderedPageBreak/>
              <w:t>Стаття 4. </w:t>
            </w:r>
            <w:r w:rsidRPr="00E05C7E">
              <w:rPr>
                <w:rFonts w:cs="Times New Roman"/>
                <w:color w:val="000000" w:themeColor="text1"/>
                <w:sz w:val="24"/>
                <w:szCs w:val="24"/>
                <w:lang w:eastAsia="uk-UA"/>
              </w:rPr>
              <w:t>Повноваження військово-цивільних адміністрацій</w:t>
            </w:r>
          </w:p>
          <w:p w:rsidR="004E1F33" w:rsidRPr="00E05C7E" w:rsidRDefault="004E1F33" w:rsidP="004E1F33">
            <w:pPr>
              <w:shd w:val="clear" w:color="auto" w:fill="FFFFFF"/>
              <w:ind w:firstLine="100"/>
              <w:rPr>
                <w:rFonts w:cs="Times New Roman"/>
                <w:color w:val="000000" w:themeColor="text1"/>
                <w:sz w:val="24"/>
                <w:szCs w:val="24"/>
                <w:lang w:eastAsia="uk-UA"/>
              </w:rPr>
            </w:pPr>
            <w:r w:rsidRPr="00E05C7E">
              <w:rPr>
                <w:rFonts w:cs="Times New Roman"/>
                <w:color w:val="000000" w:themeColor="text1"/>
                <w:sz w:val="24"/>
                <w:szCs w:val="24"/>
                <w:lang w:eastAsia="uk-UA"/>
              </w:rPr>
              <w:t>1. Військово-цивільні адміністрації населених пунктів на відповідній території здійснюють повноваження із:</w:t>
            </w:r>
          </w:p>
          <w:p w:rsidR="004E1F33" w:rsidRDefault="004E1F33" w:rsidP="004E1F33">
            <w:pPr>
              <w:pStyle w:val="rvps2"/>
              <w:shd w:val="clear" w:color="auto" w:fill="FFFFFF"/>
              <w:spacing w:before="0" w:beforeAutospacing="0" w:after="0" w:afterAutospacing="0"/>
              <w:ind w:firstLine="100"/>
              <w:jc w:val="both"/>
              <w:rPr>
                <w:rStyle w:val="rvts9"/>
                <w:b/>
                <w:bCs/>
              </w:rPr>
            </w:pPr>
          </w:p>
          <w:p w:rsidR="004E1F33" w:rsidRDefault="004E1F33" w:rsidP="004E1F33">
            <w:pPr>
              <w:pStyle w:val="rvps2"/>
              <w:shd w:val="clear" w:color="auto" w:fill="FFFFFF"/>
              <w:spacing w:before="0" w:beforeAutospacing="0" w:after="0" w:afterAutospacing="0"/>
              <w:ind w:firstLine="100"/>
              <w:jc w:val="both"/>
              <w:rPr>
                <w:rStyle w:val="rvts9"/>
                <w:b/>
                <w:bCs/>
              </w:rPr>
            </w:pPr>
            <w:r>
              <w:rPr>
                <w:rStyle w:val="rvts9"/>
                <w:b/>
                <w:bCs/>
              </w:rPr>
              <w:t>………</w:t>
            </w:r>
          </w:p>
          <w:p w:rsidR="004E1F33" w:rsidRDefault="004E1F33" w:rsidP="004E1F33">
            <w:pPr>
              <w:pStyle w:val="rvps2"/>
              <w:shd w:val="clear" w:color="auto" w:fill="FFFFFF"/>
              <w:spacing w:before="0" w:beforeAutospacing="0" w:after="0" w:afterAutospacing="0"/>
              <w:ind w:firstLine="100"/>
              <w:jc w:val="both"/>
              <w:rPr>
                <w:rStyle w:val="rvts9"/>
                <w:b/>
                <w:bCs/>
              </w:rPr>
            </w:pPr>
          </w:p>
          <w:p w:rsidR="004E1F33" w:rsidRPr="00E05C7E" w:rsidRDefault="004E1F33" w:rsidP="004E1F33">
            <w:pPr>
              <w:ind w:firstLine="100"/>
              <w:rPr>
                <w:sz w:val="24"/>
                <w:szCs w:val="24"/>
              </w:rPr>
            </w:pPr>
            <w:r w:rsidRPr="00E05C7E">
              <w:rPr>
                <w:sz w:val="24"/>
                <w:szCs w:val="24"/>
              </w:rPr>
              <w:t xml:space="preserve">27) вирішення відповідно до закону питань регулювання земельних відносин (крім вирішення питань відчуження з комунальної власності земельних ділянок та надання таких земельних ділянок в оренду на строк понад п’ять років, </w:t>
            </w:r>
            <w:r w:rsidRPr="00611C13">
              <w:rPr>
                <w:b/>
                <w:sz w:val="24"/>
                <w:szCs w:val="24"/>
              </w:rPr>
              <w:t xml:space="preserve">земельних ділянок сільськогосподарського призначення – понад сім років, а земельних ділянок сільськогосподарського призначення, які є земельними ділянками меліорованих земель і на яких проводиться гідротехнічна меліорація – понад десять років. </w:t>
            </w:r>
            <w:r w:rsidRPr="00E05C7E">
              <w:rPr>
                <w:sz w:val="24"/>
                <w:szCs w:val="24"/>
                <w:shd w:val="clear" w:color="auto" w:fill="FFFFFF"/>
              </w:rPr>
              <w:t>Обмеження щодо відчуження земельних ділянок комунальної власності, встановлені цим пунктом, не поширюються на випадки надання земельної ділянки комунальної власності у приватну власність замість викупленої для суспільних потреб чи примусово відчуженої з мотивів суспільної необхідності та повернення такої земельної ділянки колишньому власнику чи його спадкоємцю (правонаступнику), у разі якщо така потреба відпала;</w:t>
            </w:r>
            <w:r w:rsidRPr="00E05C7E">
              <w:rPr>
                <w:sz w:val="24"/>
                <w:szCs w:val="24"/>
              </w:rPr>
              <w:t>».</w:t>
            </w:r>
          </w:p>
          <w:p w:rsidR="004E1F33" w:rsidRPr="00A70D94" w:rsidRDefault="004E1F33" w:rsidP="004E1F33">
            <w:pPr>
              <w:ind w:firstLine="511"/>
              <w:rPr>
                <w:rFonts w:cs="Times New Roman"/>
                <w:b/>
                <w:sz w:val="24"/>
                <w:szCs w:val="24"/>
              </w:rPr>
            </w:pPr>
          </w:p>
        </w:tc>
      </w:tr>
    </w:tbl>
    <w:p w:rsidR="00A47B92" w:rsidRPr="00A70D94" w:rsidRDefault="00A47B92" w:rsidP="00D253CE">
      <w:pPr>
        <w:rPr>
          <w:sz w:val="28"/>
        </w:rPr>
      </w:pPr>
    </w:p>
    <w:p w:rsidR="00D253CE" w:rsidRPr="00A70D94" w:rsidRDefault="00D253CE" w:rsidP="00D253CE">
      <w:pPr>
        <w:rPr>
          <w:sz w:val="28"/>
        </w:rPr>
      </w:pPr>
    </w:p>
    <w:p w:rsidR="00DE427C" w:rsidRPr="006B5B97" w:rsidRDefault="00DE427C" w:rsidP="00DE427C">
      <w:pPr>
        <w:pStyle w:val="4"/>
        <w:spacing w:before="0"/>
        <w:ind w:firstLine="0"/>
        <w:rPr>
          <w:rFonts w:ascii="Times New Roman" w:hAnsi="Times New Roman"/>
          <w:i w:val="0"/>
          <w:color w:val="auto"/>
          <w:sz w:val="28"/>
          <w:szCs w:val="28"/>
          <w:lang w:eastAsia="ru-RU"/>
        </w:rPr>
      </w:pPr>
      <w:r w:rsidRPr="006B5B97">
        <w:rPr>
          <w:rFonts w:ascii="Times New Roman" w:hAnsi="Times New Roman"/>
          <w:i w:val="0"/>
          <w:color w:val="auto"/>
          <w:sz w:val="28"/>
          <w:szCs w:val="28"/>
        </w:rPr>
        <w:t xml:space="preserve">Міністр </w:t>
      </w:r>
    </w:p>
    <w:p w:rsidR="00DE427C" w:rsidRPr="006B5B97" w:rsidRDefault="00DE427C" w:rsidP="00DE427C">
      <w:pPr>
        <w:pStyle w:val="4"/>
        <w:spacing w:before="0"/>
        <w:ind w:firstLine="0"/>
        <w:rPr>
          <w:rFonts w:ascii="Times New Roman" w:hAnsi="Times New Roman"/>
          <w:i w:val="0"/>
          <w:color w:val="auto"/>
          <w:sz w:val="28"/>
          <w:szCs w:val="28"/>
        </w:rPr>
      </w:pPr>
      <w:r w:rsidRPr="006B5B97">
        <w:rPr>
          <w:rFonts w:ascii="Times New Roman" w:hAnsi="Times New Roman"/>
          <w:i w:val="0"/>
          <w:color w:val="auto"/>
          <w:sz w:val="28"/>
          <w:szCs w:val="28"/>
        </w:rPr>
        <w:t xml:space="preserve">розвитку економіки, торгівлі </w:t>
      </w:r>
    </w:p>
    <w:p w:rsidR="00DE427C" w:rsidRPr="006B5B97" w:rsidRDefault="00DE427C" w:rsidP="00DE427C">
      <w:pPr>
        <w:pStyle w:val="4"/>
        <w:spacing w:before="0"/>
        <w:ind w:firstLine="0"/>
        <w:rPr>
          <w:rFonts w:ascii="Times New Roman" w:hAnsi="Times New Roman"/>
          <w:i w:val="0"/>
          <w:caps/>
          <w:color w:val="auto"/>
          <w:sz w:val="28"/>
          <w:szCs w:val="28"/>
        </w:rPr>
      </w:pPr>
      <w:r w:rsidRPr="006B5B97">
        <w:rPr>
          <w:rFonts w:ascii="Times New Roman" w:hAnsi="Times New Roman"/>
          <w:i w:val="0"/>
          <w:color w:val="auto"/>
          <w:sz w:val="28"/>
          <w:szCs w:val="28"/>
        </w:rPr>
        <w:t>та сільськог</w:t>
      </w:r>
      <w:r>
        <w:rPr>
          <w:rFonts w:ascii="Times New Roman" w:hAnsi="Times New Roman"/>
          <w:i w:val="0"/>
          <w:color w:val="auto"/>
          <w:sz w:val="28"/>
          <w:szCs w:val="28"/>
        </w:rPr>
        <w:t>о господарства України</w:t>
      </w:r>
      <w:r>
        <w:rPr>
          <w:rFonts w:ascii="Times New Roman" w:hAnsi="Times New Roman"/>
          <w:i w:val="0"/>
          <w:color w:val="auto"/>
          <w:sz w:val="28"/>
          <w:szCs w:val="28"/>
        </w:rPr>
        <w:tab/>
      </w:r>
      <w:r>
        <w:rPr>
          <w:rFonts w:ascii="Times New Roman" w:hAnsi="Times New Roman"/>
          <w:i w:val="0"/>
          <w:color w:val="auto"/>
          <w:sz w:val="28"/>
          <w:szCs w:val="28"/>
        </w:rPr>
        <w:tab/>
      </w:r>
      <w:r>
        <w:rPr>
          <w:rFonts w:ascii="Times New Roman" w:hAnsi="Times New Roman"/>
          <w:i w:val="0"/>
          <w:color w:val="auto"/>
          <w:sz w:val="28"/>
          <w:szCs w:val="28"/>
        </w:rPr>
        <w:tab/>
      </w:r>
      <w:r>
        <w:rPr>
          <w:rFonts w:ascii="Times New Roman" w:hAnsi="Times New Roman"/>
          <w:i w:val="0"/>
          <w:color w:val="auto"/>
          <w:sz w:val="28"/>
          <w:szCs w:val="28"/>
        </w:rPr>
        <w:tab/>
      </w:r>
      <w:r>
        <w:rPr>
          <w:rFonts w:ascii="Times New Roman" w:hAnsi="Times New Roman"/>
          <w:i w:val="0"/>
          <w:color w:val="auto"/>
          <w:sz w:val="28"/>
          <w:szCs w:val="28"/>
        </w:rPr>
        <w:tab/>
      </w:r>
      <w:r>
        <w:rPr>
          <w:rFonts w:ascii="Times New Roman" w:hAnsi="Times New Roman"/>
          <w:i w:val="0"/>
          <w:color w:val="auto"/>
          <w:sz w:val="28"/>
          <w:szCs w:val="28"/>
        </w:rPr>
        <w:tab/>
      </w:r>
      <w:r>
        <w:rPr>
          <w:rFonts w:ascii="Times New Roman" w:hAnsi="Times New Roman"/>
          <w:i w:val="0"/>
          <w:color w:val="auto"/>
          <w:sz w:val="28"/>
          <w:szCs w:val="28"/>
        </w:rPr>
        <w:tab/>
      </w:r>
      <w:r w:rsidRPr="006B5B97">
        <w:rPr>
          <w:rFonts w:ascii="Times New Roman" w:hAnsi="Times New Roman"/>
          <w:i w:val="0"/>
          <w:color w:val="auto"/>
          <w:sz w:val="28"/>
          <w:szCs w:val="28"/>
        </w:rPr>
        <w:tab/>
      </w:r>
      <w:r>
        <w:rPr>
          <w:rFonts w:ascii="Times New Roman" w:hAnsi="Times New Roman"/>
          <w:i w:val="0"/>
          <w:color w:val="auto"/>
          <w:sz w:val="28"/>
          <w:szCs w:val="28"/>
        </w:rPr>
        <w:t xml:space="preserve">                           </w:t>
      </w:r>
      <w:r w:rsidRPr="006B5B97">
        <w:rPr>
          <w:rFonts w:ascii="Times New Roman" w:hAnsi="Times New Roman"/>
          <w:i w:val="0"/>
          <w:color w:val="auto"/>
          <w:sz w:val="28"/>
          <w:szCs w:val="28"/>
        </w:rPr>
        <w:tab/>
        <w:t xml:space="preserve">Ігор </w:t>
      </w:r>
      <w:r w:rsidRPr="006B5B97">
        <w:rPr>
          <w:rFonts w:ascii="Times New Roman" w:hAnsi="Times New Roman"/>
          <w:i w:val="0"/>
          <w:caps/>
          <w:color w:val="auto"/>
          <w:sz w:val="28"/>
          <w:szCs w:val="28"/>
        </w:rPr>
        <w:t>Петрашко</w:t>
      </w:r>
    </w:p>
    <w:p w:rsidR="00DE427C" w:rsidRDefault="00DE427C" w:rsidP="00DE427C">
      <w:pPr>
        <w:pStyle w:val="af2"/>
        <w:ind w:left="1" w:hanging="3"/>
        <w:rPr>
          <w:sz w:val="28"/>
          <w:szCs w:val="28"/>
        </w:rPr>
      </w:pPr>
    </w:p>
    <w:p w:rsidR="00DE427C" w:rsidRPr="00CD7242" w:rsidRDefault="00DE427C" w:rsidP="00DE427C">
      <w:pPr>
        <w:pStyle w:val="af2"/>
        <w:ind w:left="1" w:hanging="3"/>
        <w:rPr>
          <w:sz w:val="28"/>
          <w:szCs w:val="28"/>
        </w:rPr>
      </w:pPr>
      <w:r>
        <w:rPr>
          <w:sz w:val="28"/>
          <w:szCs w:val="28"/>
        </w:rPr>
        <w:t>«_____»</w:t>
      </w:r>
      <w:r w:rsidRPr="00CD7242">
        <w:rPr>
          <w:sz w:val="28"/>
          <w:szCs w:val="28"/>
        </w:rPr>
        <w:t>______________20</w:t>
      </w:r>
      <w:r>
        <w:rPr>
          <w:sz w:val="28"/>
          <w:szCs w:val="28"/>
        </w:rPr>
        <w:t xml:space="preserve">21 </w:t>
      </w:r>
      <w:r w:rsidRPr="00CD7242">
        <w:rPr>
          <w:sz w:val="28"/>
          <w:szCs w:val="28"/>
        </w:rPr>
        <w:t>р.</w:t>
      </w:r>
    </w:p>
    <w:p w:rsidR="00DE427C" w:rsidRPr="006B5B97" w:rsidRDefault="00DE427C" w:rsidP="00DE427C">
      <w:pPr>
        <w:ind w:firstLine="0"/>
        <w:rPr>
          <w:b/>
          <w:sz w:val="28"/>
          <w:szCs w:val="28"/>
        </w:rPr>
      </w:pPr>
    </w:p>
    <w:p w:rsidR="00D253CE" w:rsidRPr="00D253CE" w:rsidRDefault="00D253CE" w:rsidP="00DE427C">
      <w:pPr>
        <w:ind w:firstLine="0"/>
        <w:rPr>
          <w:sz w:val="28"/>
        </w:rPr>
      </w:pPr>
    </w:p>
    <w:sectPr w:rsidR="00D253CE" w:rsidRPr="00D253CE" w:rsidSect="00F17F70">
      <w:headerReference w:type="default" r:id="rId8"/>
      <w:pgSz w:w="16838" w:h="11906" w:orient="landscape"/>
      <w:pgMar w:top="1134" w:right="567" w:bottom="1985"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6891" w:rsidRDefault="001E6891" w:rsidP="00EE7358">
      <w:r>
        <w:separator/>
      </w:r>
    </w:p>
  </w:endnote>
  <w:endnote w:type="continuationSeparator" w:id="0">
    <w:p w:rsidR="001E6891" w:rsidRDefault="001E6891" w:rsidP="00EE7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 Times"/>
    <w:panose1 w:val="02020603050405020304"/>
    <w:charset w:val="CC"/>
    <w:family w:val="roman"/>
    <w:pitch w:val="variable"/>
    <w:sig w:usb0="E0002EFF" w:usb1="C000785B" w:usb2="00000009" w:usb3="00000000" w:csb0="000001FF" w:csb1="00000000"/>
  </w:font>
  <w:font w:name="Calibri">
    <w:altName w:val="Arial"/>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Times New Roman"/>
    <w:panose1 w:val="020B0502040204020203"/>
    <w:charset w:val="CC"/>
    <w:family w:val="swiss"/>
    <w:pitch w:val="variable"/>
    <w:sig w:usb0="E4002EFF" w:usb1="C000E47F" w:usb2="00000009" w:usb3="00000000" w:csb0="000001FF" w:csb1="00000000"/>
  </w:font>
  <w:font w:name="Antiqua">
    <w:altName w:val="Corbel"/>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6891" w:rsidRDefault="001E6891" w:rsidP="00EE7358">
      <w:r>
        <w:separator/>
      </w:r>
    </w:p>
  </w:footnote>
  <w:footnote w:type="continuationSeparator" w:id="0">
    <w:p w:rsidR="001E6891" w:rsidRDefault="001E6891" w:rsidP="00EE73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358" w:rsidRPr="00EE7358" w:rsidRDefault="00EE7358" w:rsidP="00EE7358">
    <w:pPr>
      <w:pStyle w:val="ac"/>
      <w:jc w:val="center"/>
      <w:rPr>
        <w:sz w:val="28"/>
      </w:rPr>
    </w:pPr>
    <w:r w:rsidRPr="00EE7358">
      <w:rPr>
        <w:sz w:val="28"/>
      </w:rPr>
      <w:fldChar w:fldCharType="begin"/>
    </w:r>
    <w:r w:rsidRPr="00EE7358">
      <w:rPr>
        <w:sz w:val="28"/>
      </w:rPr>
      <w:instrText>PAGE   \* MERGEFORMAT</w:instrText>
    </w:r>
    <w:r w:rsidRPr="00EE7358">
      <w:rPr>
        <w:sz w:val="28"/>
      </w:rPr>
      <w:fldChar w:fldCharType="separate"/>
    </w:r>
    <w:r w:rsidR="00EB1E77">
      <w:rPr>
        <w:noProof/>
        <w:sz w:val="28"/>
      </w:rPr>
      <w:t>2</w:t>
    </w:r>
    <w:r w:rsidRPr="00EE7358">
      <w:rPr>
        <w:sz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23DCD"/>
    <w:multiLevelType w:val="multilevel"/>
    <w:tmpl w:val="670E19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47B92"/>
    <w:rsid w:val="0000002C"/>
    <w:rsid w:val="00000B68"/>
    <w:rsid w:val="00010F2B"/>
    <w:rsid w:val="00013906"/>
    <w:rsid w:val="00016360"/>
    <w:rsid w:val="00020264"/>
    <w:rsid w:val="0002096E"/>
    <w:rsid w:val="00027415"/>
    <w:rsid w:val="000356DA"/>
    <w:rsid w:val="00042053"/>
    <w:rsid w:val="0005220F"/>
    <w:rsid w:val="00062BFF"/>
    <w:rsid w:val="00064589"/>
    <w:rsid w:val="000905D0"/>
    <w:rsid w:val="000A404A"/>
    <w:rsid w:val="000A6D80"/>
    <w:rsid w:val="000B07D3"/>
    <w:rsid w:val="000B21A7"/>
    <w:rsid w:val="000D25B2"/>
    <w:rsid w:val="000E3E1F"/>
    <w:rsid w:val="000E51C9"/>
    <w:rsid w:val="000E5DB8"/>
    <w:rsid w:val="000E7FBF"/>
    <w:rsid w:val="000F16EE"/>
    <w:rsid w:val="00112A02"/>
    <w:rsid w:val="00126F02"/>
    <w:rsid w:val="00127BE1"/>
    <w:rsid w:val="001466E5"/>
    <w:rsid w:val="001477E3"/>
    <w:rsid w:val="0015452B"/>
    <w:rsid w:val="001566ED"/>
    <w:rsid w:val="001578D9"/>
    <w:rsid w:val="00174DAB"/>
    <w:rsid w:val="00185CED"/>
    <w:rsid w:val="001908B2"/>
    <w:rsid w:val="001913E1"/>
    <w:rsid w:val="00191653"/>
    <w:rsid w:val="00193845"/>
    <w:rsid w:val="001B2D68"/>
    <w:rsid w:val="001B5411"/>
    <w:rsid w:val="001C372A"/>
    <w:rsid w:val="001C37F2"/>
    <w:rsid w:val="001C7D3B"/>
    <w:rsid w:val="001E04DA"/>
    <w:rsid w:val="001E12AE"/>
    <w:rsid w:val="001E6891"/>
    <w:rsid w:val="001F31AA"/>
    <w:rsid w:val="00213551"/>
    <w:rsid w:val="00223619"/>
    <w:rsid w:val="00224FB1"/>
    <w:rsid w:val="0024179E"/>
    <w:rsid w:val="002440CA"/>
    <w:rsid w:val="002504E8"/>
    <w:rsid w:val="002602DE"/>
    <w:rsid w:val="00267B1B"/>
    <w:rsid w:val="00270F05"/>
    <w:rsid w:val="0027685E"/>
    <w:rsid w:val="0027689C"/>
    <w:rsid w:val="002808F5"/>
    <w:rsid w:val="00282331"/>
    <w:rsid w:val="00285B23"/>
    <w:rsid w:val="00294DFE"/>
    <w:rsid w:val="002A0168"/>
    <w:rsid w:val="002A02AF"/>
    <w:rsid w:val="002B03BB"/>
    <w:rsid w:val="002B4A8A"/>
    <w:rsid w:val="002C4947"/>
    <w:rsid w:val="002D6314"/>
    <w:rsid w:val="002E3F13"/>
    <w:rsid w:val="003046DD"/>
    <w:rsid w:val="00306E9F"/>
    <w:rsid w:val="00312897"/>
    <w:rsid w:val="003216AE"/>
    <w:rsid w:val="00334AEB"/>
    <w:rsid w:val="00342F25"/>
    <w:rsid w:val="00355FFA"/>
    <w:rsid w:val="00356401"/>
    <w:rsid w:val="00363A90"/>
    <w:rsid w:val="0037073E"/>
    <w:rsid w:val="00370E2C"/>
    <w:rsid w:val="003767BB"/>
    <w:rsid w:val="00376C67"/>
    <w:rsid w:val="003775FC"/>
    <w:rsid w:val="0039311B"/>
    <w:rsid w:val="003A0861"/>
    <w:rsid w:val="003A492D"/>
    <w:rsid w:val="003A4F52"/>
    <w:rsid w:val="003B1A42"/>
    <w:rsid w:val="003B2F34"/>
    <w:rsid w:val="003B394C"/>
    <w:rsid w:val="003C049D"/>
    <w:rsid w:val="003C24AF"/>
    <w:rsid w:val="003C468B"/>
    <w:rsid w:val="003C6EE8"/>
    <w:rsid w:val="003D14C7"/>
    <w:rsid w:val="003D387C"/>
    <w:rsid w:val="003E3801"/>
    <w:rsid w:val="003E3C14"/>
    <w:rsid w:val="003F0F22"/>
    <w:rsid w:val="003F3CED"/>
    <w:rsid w:val="003F54E1"/>
    <w:rsid w:val="003F6D47"/>
    <w:rsid w:val="0040102E"/>
    <w:rsid w:val="00424338"/>
    <w:rsid w:val="00424464"/>
    <w:rsid w:val="00427E7A"/>
    <w:rsid w:val="00430679"/>
    <w:rsid w:val="00432CDC"/>
    <w:rsid w:val="00467B99"/>
    <w:rsid w:val="00473822"/>
    <w:rsid w:val="00475542"/>
    <w:rsid w:val="00480645"/>
    <w:rsid w:val="0048208B"/>
    <w:rsid w:val="00482CA7"/>
    <w:rsid w:val="00485A95"/>
    <w:rsid w:val="00494EBB"/>
    <w:rsid w:val="0049625D"/>
    <w:rsid w:val="004A0BC5"/>
    <w:rsid w:val="004A35D9"/>
    <w:rsid w:val="004A4C4E"/>
    <w:rsid w:val="004A64D4"/>
    <w:rsid w:val="004B1842"/>
    <w:rsid w:val="004B7D24"/>
    <w:rsid w:val="004C7E66"/>
    <w:rsid w:val="004D62D4"/>
    <w:rsid w:val="004D74F1"/>
    <w:rsid w:val="004E1F33"/>
    <w:rsid w:val="004E79B4"/>
    <w:rsid w:val="004F0FD8"/>
    <w:rsid w:val="005024ED"/>
    <w:rsid w:val="00502DD9"/>
    <w:rsid w:val="00503A19"/>
    <w:rsid w:val="0050436E"/>
    <w:rsid w:val="00506428"/>
    <w:rsid w:val="005146BC"/>
    <w:rsid w:val="00514C86"/>
    <w:rsid w:val="0051632C"/>
    <w:rsid w:val="00517B72"/>
    <w:rsid w:val="00521E3F"/>
    <w:rsid w:val="00524BFD"/>
    <w:rsid w:val="00536908"/>
    <w:rsid w:val="00541871"/>
    <w:rsid w:val="00551FA5"/>
    <w:rsid w:val="00552774"/>
    <w:rsid w:val="0055576F"/>
    <w:rsid w:val="00565D6D"/>
    <w:rsid w:val="005719B2"/>
    <w:rsid w:val="00580801"/>
    <w:rsid w:val="00582520"/>
    <w:rsid w:val="0059305A"/>
    <w:rsid w:val="005A0819"/>
    <w:rsid w:val="005B0F87"/>
    <w:rsid w:val="005B27F2"/>
    <w:rsid w:val="005C25ED"/>
    <w:rsid w:val="005C62A7"/>
    <w:rsid w:val="005D2D2F"/>
    <w:rsid w:val="005D2F8F"/>
    <w:rsid w:val="005D344B"/>
    <w:rsid w:val="005D583D"/>
    <w:rsid w:val="005F429E"/>
    <w:rsid w:val="005F587D"/>
    <w:rsid w:val="00605E07"/>
    <w:rsid w:val="00611C13"/>
    <w:rsid w:val="00632DC5"/>
    <w:rsid w:val="00634743"/>
    <w:rsid w:val="006377D2"/>
    <w:rsid w:val="006408C9"/>
    <w:rsid w:val="00640D1E"/>
    <w:rsid w:val="006437DD"/>
    <w:rsid w:val="00646AF4"/>
    <w:rsid w:val="00651A30"/>
    <w:rsid w:val="00653C4B"/>
    <w:rsid w:val="006832BD"/>
    <w:rsid w:val="00685D27"/>
    <w:rsid w:val="0069782B"/>
    <w:rsid w:val="00697AC0"/>
    <w:rsid w:val="006A6840"/>
    <w:rsid w:val="006B2259"/>
    <w:rsid w:val="006B47C6"/>
    <w:rsid w:val="006B548E"/>
    <w:rsid w:val="006B5B97"/>
    <w:rsid w:val="006B5FED"/>
    <w:rsid w:val="006C16A6"/>
    <w:rsid w:val="006C2B78"/>
    <w:rsid w:val="006C325B"/>
    <w:rsid w:val="006D1CF9"/>
    <w:rsid w:val="006E52D6"/>
    <w:rsid w:val="006F6867"/>
    <w:rsid w:val="0070214D"/>
    <w:rsid w:val="007039AE"/>
    <w:rsid w:val="00715673"/>
    <w:rsid w:val="00723D22"/>
    <w:rsid w:val="00730556"/>
    <w:rsid w:val="007348FB"/>
    <w:rsid w:val="00741B60"/>
    <w:rsid w:val="00743B95"/>
    <w:rsid w:val="007471BB"/>
    <w:rsid w:val="007509D7"/>
    <w:rsid w:val="00751892"/>
    <w:rsid w:val="0075267E"/>
    <w:rsid w:val="00757B18"/>
    <w:rsid w:val="00784372"/>
    <w:rsid w:val="00784A15"/>
    <w:rsid w:val="00790F90"/>
    <w:rsid w:val="007A467F"/>
    <w:rsid w:val="007B3D2C"/>
    <w:rsid w:val="007B6B63"/>
    <w:rsid w:val="007C13A6"/>
    <w:rsid w:val="007C237D"/>
    <w:rsid w:val="007C436C"/>
    <w:rsid w:val="007C513B"/>
    <w:rsid w:val="007C79A4"/>
    <w:rsid w:val="007E490C"/>
    <w:rsid w:val="007E7625"/>
    <w:rsid w:val="007F19C7"/>
    <w:rsid w:val="00803773"/>
    <w:rsid w:val="00815C8C"/>
    <w:rsid w:val="008160B2"/>
    <w:rsid w:val="00823978"/>
    <w:rsid w:val="00830B20"/>
    <w:rsid w:val="00845BAB"/>
    <w:rsid w:val="00847190"/>
    <w:rsid w:val="00870724"/>
    <w:rsid w:val="00873224"/>
    <w:rsid w:val="00884BD0"/>
    <w:rsid w:val="00885A3C"/>
    <w:rsid w:val="0089248F"/>
    <w:rsid w:val="00895A2F"/>
    <w:rsid w:val="00895FEC"/>
    <w:rsid w:val="008A2C1B"/>
    <w:rsid w:val="008C6AD7"/>
    <w:rsid w:val="008D31E7"/>
    <w:rsid w:val="008D732B"/>
    <w:rsid w:val="008E25BA"/>
    <w:rsid w:val="0092252E"/>
    <w:rsid w:val="00923306"/>
    <w:rsid w:val="0092567C"/>
    <w:rsid w:val="00926AB1"/>
    <w:rsid w:val="00940B67"/>
    <w:rsid w:val="00940B93"/>
    <w:rsid w:val="0094256A"/>
    <w:rsid w:val="00951251"/>
    <w:rsid w:val="00951C8A"/>
    <w:rsid w:val="00952730"/>
    <w:rsid w:val="009542DB"/>
    <w:rsid w:val="009555CE"/>
    <w:rsid w:val="00963480"/>
    <w:rsid w:val="009646BB"/>
    <w:rsid w:val="00964B83"/>
    <w:rsid w:val="009668DD"/>
    <w:rsid w:val="00967205"/>
    <w:rsid w:val="00967CE6"/>
    <w:rsid w:val="00970F46"/>
    <w:rsid w:val="00973317"/>
    <w:rsid w:val="00974FC3"/>
    <w:rsid w:val="00976380"/>
    <w:rsid w:val="009801F4"/>
    <w:rsid w:val="00981CDA"/>
    <w:rsid w:val="009A16CF"/>
    <w:rsid w:val="009D2C9F"/>
    <w:rsid w:val="009E3227"/>
    <w:rsid w:val="009F5ECA"/>
    <w:rsid w:val="00A017D6"/>
    <w:rsid w:val="00A163E5"/>
    <w:rsid w:val="00A248D3"/>
    <w:rsid w:val="00A32AAA"/>
    <w:rsid w:val="00A402A5"/>
    <w:rsid w:val="00A410A5"/>
    <w:rsid w:val="00A41BDC"/>
    <w:rsid w:val="00A42594"/>
    <w:rsid w:val="00A454E4"/>
    <w:rsid w:val="00A47B92"/>
    <w:rsid w:val="00A53D4B"/>
    <w:rsid w:val="00A5576D"/>
    <w:rsid w:val="00A70D94"/>
    <w:rsid w:val="00A720CA"/>
    <w:rsid w:val="00A73794"/>
    <w:rsid w:val="00A97408"/>
    <w:rsid w:val="00AA76A6"/>
    <w:rsid w:val="00AB1859"/>
    <w:rsid w:val="00AB66E8"/>
    <w:rsid w:val="00AD4103"/>
    <w:rsid w:val="00AE2CAB"/>
    <w:rsid w:val="00AE40DF"/>
    <w:rsid w:val="00AF03FC"/>
    <w:rsid w:val="00AF3271"/>
    <w:rsid w:val="00AF4F53"/>
    <w:rsid w:val="00B01818"/>
    <w:rsid w:val="00B03362"/>
    <w:rsid w:val="00B05D4A"/>
    <w:rsid w:val="00B119CB"/>
    <w:rsid w:val="00B241B2"/>
    <w:rsid w:val="00B24A01"/>
    <w:rsid w:val="00B2619B"/>
    <w:rsid w:val="00B30183"/>
    <w:rsid w:val="00B359ED"/>
    <w:rsid w:val="00B57A2A"/>
    <w:rsid w:val="00B66327"/>
    <w:rsid w:val="00B663A8"/>
    <w:rsid w:val="00B73C94"/>
    <w:rsid w:val="00B73D47"/>
    <w:rsid w:val="00B97F9E"/>
    <w:rsid w:val="00BB2485"/>
    <w:rsid w:val="00BB389D"/>
    <w:rsid w:val="00BC0C9B"/>
    <w:rsid w:val="00BC3BBB"/>
    <w:rsid w:val="00BE1905"/>
    <w:rsid w:val="00BE5008"/>
    <w:rsid w:val="00BF3DD1"/>
    <w:rsid w:val="00C00407"/>
    <w:rsid w:val="00C01C93"/>
    <w:rsid w:val="00C047EF"/>
    <w:rsid w:val="00C04935"/>
    <w:rsid w:val="00C21063"/>
    <w:rsid w:val="00C238F0"/>
    <w:rsid w:val="00C32C54"/>
    <w:rsid w:val="00C45EB9"/>
    <w:rsid w:val="00C50646"/>
    <w:rsid w:val="00C53346"/>
    <w:rsid w:val="00C536A2"/>
    <w:rsid w:val="00C53FF5"/>
    <w:rsid w:val="00C673A4"/>
    <w:rsid w:val="00C73E40"/>
    <w:rsid w:val="00C80524"/>
    <w:rsid w:val="00C827A3"/>
    <w:rsid w:val="00C83BD5"/>
    <w:rsid w:val="00C92D1C"/>
    <w:rsid w:val="00C95421"/>
    <w:rsid w:val="00CB0DD1"/>
    <w:rsid w:val="00CB5AF8"/>
    <w:rsid w:val="00CC12ED"/>
    <w:rsid w:val="00CD5E01"/>
    <w:rsid w:val="00CD7242"/>
    <w:rsid w:val="00CF0AE5"/>
    <w:rsid w:val="00CF2FE4"/>
    <w:rsid w:val="00CF5362"/>
    <w:rsid w:val="00D045F4"/>
    <w:rsid w:val="00D11F7B"/>
    <w:rsid w:val="00D233C8"/>
    <w:rsid w:val="00D243B5"/>
    <w:rsid w:val="00D253CE"/>
    <w:rsid w:val="00D42584"/>
    <w:rsid w:val="00D45F3F"/>
    <w:rsid w:val="00D47CF4"/>
    <w:rsid w:val="00D523BE"/>
    <w:rsid w:val="00D57494"/>
    <w:rsid w:val="00D638C3"/>
    <w:rsid w:val="00D66C6C"/>
    <w:rsid w:val="00D76E9E"/>
    <w:rsid w:val="00D86135"/>
    <w:rsid w:val="00D90906"/>
    <w:rsid w:val="00DA4EA8"/>
    <w:rsid w:val="00DA5142"/>
    <w:rsid w:val="00DB2439"/>
    <w:rsid w:val="00DC1E89"/>
    <w:rsid w:val="00DC5836"/>
    <w:rsid w:val="00DD24D5"/>
    <w:rsid w:val="00DE174B"/>
    <w:rsid w:val="00DE427C"/>
    <w:rsid w:val="00DE6CE6"/>
    <w:rsid w:val="00E05C7E"/>
    <w:rsid w:val="00E065BF"/>
    <w:rsid w:val="00E079CA"/>
    <w:rsid w:val="00E12400"/>
    <w:rsid w:val="00E16A6D"/>
    <w:rsid w:val="00E22556"/>
    <w:rsid w:val="00E459BE"/>
    <w:rsid w:val="00E503E5"/>
    <w:rsid w:val="00E61CD4"/>
    <w:rsid w:val="00E650C0"/>
    <w:rsid w:val="00E8464A"/>
    <w:rsid w:val="00E927F1"/>
    <w:rsid w:val="00E95030"/>
    <w:rsid w:val="00E95AEF"/>
    <w:rsid w:val="00EB1E77"/>
    <w:rsid w:val="00EB2C97"/>
    <w:rsid w:val="00EB5447"/>
    <w:rsid w:val="00EC0C9A"/>
    <w:rsid w:val="00EC2482"/>
    <w:rsid w:val="00EC44D1"/>
    <w:rsid w:val="00ED08D5"/>
    <w:rsid w:val="00ED4F35"/>
    <w:rsid w:val="00ED5C0D"/>
    <w:rsid w:val="00EE0420"/>
    <w:rsid w:val="00EE10E2"/>
    <w:rsid w:val="00EE6CA5"/>
    <w:rsid w:val="00EE7358"/>
    <w:rsid w:val="00EF1F1E"/>
    <w:rsid w:val="00EF488F"/>
    <w:rsid w:val="00F13FEE"/>
    <w:rsid w:val="00F163D7"/>
    <w:rsid w:val="00F17F70"/>
    <w:rsid w:val="00F23E09"/>
    <w:rsid w:val="00F34B96"/>
    <w:rsid w:val="00F3658A"/>
    <w:rsid w:val="00F41B4D"/>
    <w:rsid w:val="00F55F43"/>
    <w:rsid w:val="00F62AB5"/>
    <w:rsid w:val="00F64F44"/>
    <w:rsid w:val="00F65753"/>
    <w:rsid w:val="00F677A5"/>
    <w:rsid w:val="00F87BFE"/>
    <w:rsid w:val="00F90E4B"/>
    <w:rsid w:val="00F9126B"/>
    <w:rsid w:val="00FA6937"/>
    <w:rsid w:val="00FB2E34"/>
    <w:rsid w:val="00FB31D6"/>
    <w:rsid w:val="00FC0DD1"/>
    <w:rsid w:val="00FC2D55"/>
    <w:rsid w:val="00FD0BC0"/>
    <w:rsid w:val="00FD1AD8"/>
    <w:rsid w:val="00FD74E8"/>
    <w:rsid w:val="00FE4D84"/>
    <w:rsid w:val="00FF28D5"/>
    <w:rsid w:val="00FF2B6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31CB28-1FD2-4211-B08F-388466F35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DD1"/>
    <w:pPr>
      <w:spacing w:after="0" w:line="240" w:lineRule="auto"/>
      <w:ind w:firstLine="567"/>
      <w:jc w:val="both"/>
    </w:pPr>
    <w:rPr>
      <w:rFonts w:ascii="Times New Roman" w:hAnsi="Times New Roman" w:cs="Calibri"/>
    </w:rPr>
  </w:style>
  <w:style w:type="paragraph" w:styleId="1">
    <w:name w:val="heading 1"/>
    <w:basedOn w:val="a"/>
    <w:next w:val="a"/>
    <w:link w:val="10"/>
    <w:uiPriority w:val="9"/>
    <w:qFormat/>
    <w:rsid w:val="00CB0DD1"/>
    <w:pPr>
      <w:keepNext/>
      <w:keepLines/>
      <w:jc w:val="center"/>
      <w:outlineLvl w:val="0"/>
    </w:pPr>
    <w:rPr>
      <w:rFonts w:eastAsiaTheme="majorEastAsia" w:cs="Times New Roman"/>
      <w:color w:val="2F5496" w:themeColor="accent1" w:themeShade="BF"/>
      <w:sz w:val="28"/>
      <w:szCs w:val="32"/>
    </w:rPr>
  </w:style>
  <w:style w:type="paragraph" w:styleId="2">
    <w:name w:val="heading 2"/>
    <w:basedOn w:val="a"/>
    <w:next w:val="a"/>
    <w:link w:val="20"/>
    <w:uiPriority w:val="9"/>
    <w:unhideWhenUsed/>
    <w:qFormat/>
    <w:rsid w:val="00CB0DD1"/>
    <w:pPr>
      <w:keepNext/>
      <w:keepLines/>
      <w:spacing w:before="40"/>
      <w:outlineLvl w:val="1"/>
    </w:pPr>
    <w:rPr>
      <w:rFonts w:eastAsiaTheme="majorEastAsia" w:cs="Times New Roman"/>
      <w:color w:val="2F5496" w:themeColor="accent1" w:themeShade="BF"/>
      <w:sz w:val="26"/>
      <w:szCs w:val="26"/>
    </w:rPr>
  </w:style>
  <w:style w:type="paragraph" w:styleId="4">
    <w:name w:val="heading 4"/>
    <w:basedOn w:val="a"/>
    <w:next w:val="a"/>
    <w:link w:val="40"/>
    <w:uiPriority w:val="9"/>
    <w:semiHidden/>
    <w:unhideWhenUsed/>
    <w:qFormat/>
    <w:rsid w:val="00DE427C"/>
    <w:pPr>
      <w:keepNext/>
      <w:keepLines/>
      <w:spacing w:before="200"/>
      <w:outlineLvl w:val="3"/>
    </w:pPr>
    <w:rPr>
      <w:rFonts w:asciiTheme="majorHAnsi" w:eastAsiaTheme="majorEastAsia" w:hAnsiTheme="majorHAnsi" w:cs="Times New Roman"/>
      <w:b/>
      <w:bCs/>
      <w:i/>
      <w:iCs/>
      <w:color w:val="4472C4"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CB0DD1"/>
    <w:rPr>
      <w:rFonts w:ascii="Times New Roman" w:eastAsiaTheme="majorEastAsia" w:hAnsi="Times New Roman" w:cs="Times New Roman"/>
      <w:color w:val="2F5496" w:themeColor="accent1" w:themeShade="BF"/>
      <w:sz w:val="32"/>
      <w:szCs w:val="32"/>
    </w:rPr>
  </w:style>
  <w:style w:type="character" w:customStyle="1" w:styleId="20">
    <w:name w:val="Заголовок 2 Знак"/>
    <w:basedOn w:val="a0"/>
    <w:link w:val="2"/>
    <w:uiPriority w:val="9"/>
    <w:locked/>
    <w:rsid w:val="00CB0DD1"/>
    <w:rPr>
      <w:rFonts w:ascii="Times New Roman" w:eastAsiaTheme="majorEastAsia" w:hAnsi="Times New Roman" w:cs="Times New Roman"/>
      <w:color w:val="2F5496" w:themeColor="accent1" w:themeShade="BF"/>
      <w:sz w:val="26"/>
      <w:szCs w:val="26"/>
    </w:rPr>
  </w:style>
  <w:style w:type="character" w:customStyle="1" w:styleId="40">
    <w:name w:val="Заголовок 4 Знак"/>
    <w:basedOn w:val="a0"/>
    <w:link w:val="4"/>
    <w:uiPriority w:val="9"/>
    <w:semiHidden/>
    <w:locked/>
    <w:rsid w:val="00DE427C"/>
    <w:rPr>
      <w:rFonts w:asciiTheme="majorHAnsi" w:eastAsiaTheme="majorEastAsia" w:hAnsiTheme="majorHAnsi" w:cs="Times New Roman"/>
      <w:b/>
      <w:bCs/>
      <w:i/>
      <w:iCs/>
      <w:color w:val="4472C4" w:themeColor="accent1"/>
    </w:rPr>
  </w:style>
  <w:style w:type="table" w:styleId="a3">
    <w:name w:val="Table Grid"/>
    <w:basedOn w:val="a1"/>
    <w:uiPriority w:val="39"/>
    <w:rsid w:val="00A47B92"/>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A47B92"/>
    <w:pPr>
      <w:spacing w:before="100" w:beforeAutospacing="1" w:after="100" w:afterAutospacing="1"/>
      <w:ind w:firstLine="0"/>
      <w:jc w:val="left"/>
    </w:pPr>
    <w:rPr>
      <w:rFonts w:cs="Times New Roman"/>
      <w:sz w:val="24"/>
      <w:szCs w:val="24"/>
      <w:lang w:eastAsia="uk-UA"/>
    </w:rPr>
  </w:style>
  <w:style w:type="character" w:customStyle="1" w:styleId="rvts9">
    <w:name w:val="rvts9"/>
    <w:basedOn w:val="a0"/>
    <w:rsid w:val="00A47B92"/>
    <w:rPr>
      <w:rFonts w:cs="Times New Roman"/>
    </w:rPr>
  </w:style>
  <w:style w:type="character" w:customStyle="1" w:styleId="rvts37">
    <w:name w:val="rvts37"/>
    <w:basedOn w:val="a0"/>
    <w:rsid w:val="00A47B92"/>
    <w:rPr>
      <w:rFonts w:cs="Times New Roman"/>
    </w:rPr>
  </w:style>
  <w:style w:type="character" w:styleId="a4">
    <w:name w:val="Hyperlink"/>
    <w:basedOn w:val="a0"/>
    <w:uiPriority w:val="99"/>
    <w:semiHidden/>
    <w:unhideWhenUsed/>
    <w:rsid w:val="00A47B92"/>
    <w:rPr>
      <w:rFonts w:cs="Times New Roman"/>
      <w:color w:val="0000FF"/>
      <w:u w:val="single"/>
    </w:rPr>
  </w:style>
  <w:style w:type="character" w:customStyle="1" w:styleId="rvts46">
    <w:name w:val="rvts46"/>
    <w:basedOn w:val="a0"/>
    <w:rsid w:val="00A47B92"/>
    <w:rPr>
      <w:rFonts w:cs="Times New Roman"/>
    </w:rPr>
  </w:style>
  <w:style w:type="character" w:customStyle="1" w:styleId="rvts11">
    <w:name w:val="rvts11"/>
    <w:basedOn w:val="a0"/>
    <w:rsid w:val="00A47B92"/>
    <w:rPr>
      <w:rFonts w:cs="Times New Roman"/>
    </w:rPr>
  </w:style>
  <w:style w:type="paragraph" w:styleId="a5">
    <w:name w:val="List Paragraph"/>
    <w:basedOn w:val="a"/>
    <w:uiPriority w:val="34"/>
    <w:qFormat/>
    <w:rsid w:val="00363A90"/>
    <w:pPr>
      <w:ind w:left="720"/>
      <w:contextualSpacing/>
    </w:pPr>
  </w:style>
  <w:style w:type="paragraph" w:styleId="a6">
    <w:name w:val="Balloon Text"/>
    <w:basedOn w:val="a"/>
    <w:link w:val="a7"/>
    <w:uiPriority w:val="99"/>
    <w:semiHidden/>
    <w:unhideWhenUsed/>
    <w:rsid w:val="003775FC"/>
    <w:rPr>
      <w:rFonts w:ascii="Segoe UI" w:hAnsi="Segoe UI" w:cs="Segoe UI"/>
      <w:sz w:val="18"/>
      <w:szCs w:val="18"/>
    </w:rPr>
  </w:style>
  <w:style w:type="character" w:styleId="a8">
    <w:name w:val="annotation reference"/>
    <w:basedOn w:val="a0"/>
    <w:uiPriority w:val="99"/>
    <w:semiHidden/>
    <w:unhideWhenUsed/>
    <w:rsid w:val="00926AB1"/>
    <w:rPr>
      <w:rFonts w:cs="Times New Roman"/>
      <w:sz w:val="16"/>
      <w:szCs w:val="16"/>
    </w:rPr>
  </w:style>
  <w:style w:type="character" w:customStyle="1" w:styleId="a7">
    <w:name w:val="Текст у виносці Знак"/>
    <w:basedOn w:val="a0"/>
    <w:link w:val="a6"/>
    <w:uiPriority w:val="99"/>
    <w:semiHidden/>
    <w:locked/>
    <w:rsid w:val="003775FC"/>
    <w:rPr>
      <w:rFonts w:ascii="Segoe UI" w:hAnsi="Segoe UI" w:cs="Segoe UI"/>
      <w:sz w:val="18"/>
      <w:szCs w:val="18"/>
    </w:rPr>
  </w:style>
  <w:style w:type="paragraph" w:styleId="a9">
    <w:name w:val="Normal (Web)"/>
    <w:basedOn w:val="a"/>
    <w:uiPriority w:val="99"/>
    <w:semiHidden/>
    <w:unhideWhenUsed/>
    <w:rsid w:val="00C92D1C"/>
    <w:pPr>
      <w:spacing w:before="100" w:beforeAutospacing="1" w:after="100" w:afterAutospacing="1"/>
      <w:ind w:firstLine="0"/>
      <w:jc w:val="left"/>
    </w:pPr>
    <w:rPr>
      <w:rFonts w:cs="Times New Roman"/>
      <w:sz w:val="24"/>
      <w:szCs w:val="24"/>
      <w:lang w:eastAsia="uk-UA"/>
    </w:rPr>
  </w:style>
  <w:style w:type="paragraph" w:styleId="aa">
    <w:name w:val="annotation text"/>
    <w:basedOn w:val="a"/>
    <w:link w:val="ab"/>
    <w:uiPriority w:val="99"/>
    <w:semiHidden/>
    <w:unhideWhenUsed/>
    <w:rsid w:val="00926AB1"/>
    <w:rPr>
      <w:sz w:val="20"/>
      <w:szCs w:val="20"/>
    </w:rPr>
  </w:style>
  <w:style w:type="paragraph" w:styleId="ac">
    <w:name w:val="header"/>
    <w:basedOn w:val="a"/>
    <w:link w:val="ad"/>
    <w:uiPriority w:val="99"/>
    <w:unhideWhenUsed/>
    <w:rsid w:val="00EE7358"/>
    <w:pPr>
      <w:tabs>
        <w:tab w:val="center" w:pos="4677"/>
        <w:tab w:val="right" w:pos="9355"/>
      </w:tabs>
    </w:pPr>
  </w:style>
  <w:style w:type="character" w:customStyle="1" w:styleId="ab">
    <w:name w:val="Текст примітки Знак"/>
    <w:basedOn w:val="a0"/>
    <w:link w:val="aa"/>
    <w:uiPriority w:val="99"/>
    <w:semiHidden/>
    <w:locked/>
    <w:rsid w:val="00926AB1"/>
    <w:rPr>
      <w:rFonts w:ascii="Times New Roman" w:hAnsi="Times New Roman" w:cs="Times New Roman"/>
      <w:sz w:val="20"/>
      <w:szCs w:val="20"/>
    </w:rPr>
  </w:style>
  <w:style w:type="paragraph" w:styleId="ae">
    <w:name w:val="annotation subject"/>
    <w:basedOn w:val="aa"/>
    <w:next w:val="aa"/>
    <w:link w:val="af"/>
    <w:uiPriority w:val="99"/>
    <w:semiHidden/>
    <w:unhideWhenUsed/>
    <w:rsid w:val="00926AB1"/>
    <w:rPr>
      <w:b/>
      <w:bCs/>
    </w:rPr>
  </w:style>
  <w:style w:type="character" w:customStyle="1" w:styleId="ad">
    <w:name w:val="Верхній колонтитул Знак"/>
    <w:basedOn w:val="a0"/>
    <w:link w:val="ac"/>
    <w:uiPriority w:val="99"/>
    <w:locked/>
    <w:rsid w:val="00EE7358"/>
    <w:rPr>
      <w:rFonts w:ascii="Times New Roman" w:hAnsi="Times New Roman" w:cs="Times New Roman"/>
    </w:rPr>
  </w:style>
  <w:style w:type="paragraph" w:styleId="af0">
    <w:name w:val="footer"/>
    <w:basedOn w:val="a"/>
    <w:link w:val="af1"/>
    <w:uiPriority w:val="99"/>
    <w:unhideWhenUsed/>
    <w:rsid w:val="00EE7358"/>
    <w:pPr>
      <w:tabs>
        <w:tab w:val="center" w:pos="4677"/>
        <w:tab w:val="right" w:pos="9355"/>
      </w:tabs>
    </w:pPr>
  </w:style>
  <w:style w:type="character" w:customStyle="1" w:styleId="af">
    <w:name w:val="Тема примітки Знак"/>
    <w:basedOn w:val="ab"/>
    <w:link w:val="ae"/>
    <w:uiPriority w:val="99"/>
    <w:semiHidden/>
    <w:locked/>
    <w:rsid w:val="00926AB1"/>
    <w:rPr>
      <w:rFonts w:ascii="Times New Roman" w:hAnsi="Times New Roman" w:cs="Times New Roman"/>
      <w:b/>
      <w:bCs/>
      <w:sz w:val="20"/>
      <w:szCs w:val="20"/>
    </w:rPr>
  </w:style>
  <w:style w:type="paragraph" w:styleId="af2">
    <w:name w:val="No Spacing"/>
    <w:uiPriority w:val="1"/>
    <w:qFormat/>
    <w:rsid w:val="00DE427C"/>
    <w:pPr>
      <w:suppressAutoHyphens/>
      <w:spacing w:after="0" w:line="240" w:lineRule="auto"/>
      <w:ind w:leftChars="-1" w:left="-1" w:hangingChars="1" w:hanging="1"/>
      <w:textDirection w:val="btLr"/>
      <w:textAlignment w:val="top"/>
      <w:outlineLvl w:val="0"/>
    </w:pPr>
    <w:rPr>
      <w:rFonts w:ascii="Times New Roman" w:hAnsi="Times New Roman" w:cs="Calibri"/>
      <w:position w:val="-1"/>
      <w:sz w:val="24"/>
      <w:szCs w:val="24"/>
      <w:lang w:eastAsia="ru-RU"/>
    </w:rPr>
  </w:style>
  <w:style w:type="character" w:customStyle="1" w:styleId="af1">
    <w:name w:val="Нижній колонтитул Знак"/>
    <w:basedOn w:val="a0"/>
    <w:link w:val="af0"/>
    <w:uiPriority w:val="99"/>
    <w:locked/>
    <w:rsid w:val="00EE7358"/>
    <w:rPr>
      <w:rFonts w:ascii="Times New Roman" w:hAnsi="Times New Roman" w:cs="Times New Roman"/>
    </w:rPr>
  </w:style>
  <w:style w:type="paragraph" w:customStyle="1" w:styleId="af3">
    <w:name w:val="Нормальний текст"/>
    <w:basedOn w:val="a"/>
    <w:rsid w:val="005719B2"/>
    <w:pPr>
      <w:spacing w:before="120"/>
    </w:pPr>
    <w:rPr>
      <w:rFonts w:ascii="Antiqua"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438157">
      <w:marLeft w:val="0"/>
      <w:marRight w:val="0"/>
      <w:marTop w:val="0"/>
      <w:marBottom w:val="0"/>
      <w:divBdr>
        <w:top w:val="none" w:sz="0" w:space="0" w:color="auto"/>
        <w:left w:val="none" w:sz="0" w:space="0" w:color="auto"/>
        <w:bottom w:val="none" w:sz="0" w:space="0" w:color="auto"/>
        <w:right w:val="none" w:sz="0" w:space="0" w:color="auto"/>
      </w:divBdr>
    </w:div>
    <w:div w:id="1200438158">
      <w:marLeft w:val="0"/>
      <w:marRight w:val="0"/>
      <w:marTop w:val="0"/>
      <w:marBottom w:val="0"/>
      <w:divBdr>
        <w:top w:val="none" w:sz="0" w:space="0" w:color="auto"/>
        <w:left w:val="none" w:sz="0" w:space="0" w:color="auto"/>
        <w:bottom w:val="none" w:sz="0" w:space="0" w:color="auto"/>
        <w:right w:val="none" w:sz="0" w:space="0" w:color="auto"/>
      </w:divBdr>
    </w:div>
    <w:div w:id="1200438159">
      <w:marLeft w:val="0"/>
      <w:marRight w:val="0"/>
      <w:marTop w:val="0"/>
      <w:marBottom w:val="0"/>
      <w:divBdr>
        <w:top w:val="none" w:sz="0" w:space="0" w:color="auto"/>
        <w:left w:val="none" w:sz="0" w:space="0" w:color="auto"/>
        <w:bottom w:val="none" w:sz="0" w:space="0" w:color="auto"/>
        <w:right w:val="none" w:sz="0" w:space="0" w:color="auto"/>
      </w:divBdr>
    </w:div>
    <w:div w:id="1200438160">
      <w:marLeft w:val="0"/>
      <w:marRight w:val="0"/>
      <w:marTop w:val="0"/>
      <w:marBottom w:val="0"/>
      <w:divBdr>
        <w:top w:val="none" w:sz="0" w:space="0" w:color="auto"/>
        <w:left w:val="none" w:sz="0" w:space="0" w:color="auto"/>
        <w:bottom w:val="none" w:sz="0" w:space="0" w:color="auto"/>
        <w:right w:val="none" w:sz="0" w:space="0" w:color="auto"/>
      </w:divBdr>
    </w:div>
    <w:div w:id="1200438161">
      <w:marLeft w:val="0"/>
      <w:marRight w:val="0"/>
      <w:marTop w:val="0"/>
      <w:marBottom w:val="0"/>
      <w:divBdr>
        <w:top w:val="none" w:sz="0" w:space="0" w:color="auto"/>
        <w:left w:val="none" w:sz="0" w:space="0" w:color="auto"/>
        <w:bottom w:val="none" w:sz="0" w:space="0" w:color="auto"/>
        <w:right w:val="none" w:sz="0" w:space="0" w:color="auto"/>
      </w:divBdr>
    </w:div>
    <w:div w:id="1200438162">
      <w:marLeft w:val="0"/>
      <w:marRight w:val="0"/>
      <w:marTop w:val="0"/>
      <w:marBottom w:val="0"/>
      <w:divBdr>
        <w:top w:val="none" w:sz="0" w:space="0" w:color="auto"/>
        <w:left w:val="none" w:sz="0" w:space="0" w:color="auto"/>
        <w:bottom w:val="none" w:sz="0" w:space="0" w:color="auto"/>
        <w:right w:val="none" w:sz="0" w:space="0" w:color="auto"/>
      </w:divBdr>
    </w:div>
    <w:div w:id="1200438163">
      <w:marLeft w:val="0"/>
      <w:marRight w:val="0"/>
      <w:marTop w:val="0"/>
      <w:marBottom w:val="0"/>
      <w:divBdr>
        <w:top w:val="none" w:sz="0" w:space="0" w:color="auto"/>
        <w:left w:val="none" w:sz="0" w:space="0" w:color="auto"/>
        <w:bottom w:val="none" w:sz="0" w:space="0" w:color="auto"/>
        <w:right w:val="none" w:sz="0" w:space="0" w:color="auto"/>
      </w:divBdr>
    </w:div>
    <w:div w:id="1200438165">
      <w:marLeft w:val="0"/>
      <w:marRight w:val="0"/>
      <w:marTop w:val="0"/>
      <w:marBottom w:val="0"/>
      <w:divBdr>
        <w:top w:val="none" w:sz="0" w:space="0" w:color="auto"/>
        <w:left w:val="none" w:sz="0" w:space="0" w:color="auto"/>
        <w:bottom w:val="none" w:sz="0" w:space="0" w:color="auto"/>
        <w:right w:val="none" w:sz="0" w:space="0" w:color="auto"/>
      </w:divBdr>
    </w:div>
    <w:div w:id="1200438166">
      <w:marLeft w:val="0"/>
      <w:marRight w:val="0"/>
      <w:marTop w:val="0"/>
      <w:marBottom w:val="0"/>
      <w:divBdr>
        <w:top w:val="none" w:sz="0" w:space="0" w:color="auto"/>
        <w:left w:val="none" w:sz="0" w:space="0" w:color="auto"/>
        <w:bottom w:val="none" w:sz="0" w:space="0" w:color="auto"/>
        <w:right w:val="none" w:sz="0" w:space="0" w:color="auto"/>
      </w:divBdr>
      <w:divsChild>
        <w:div w:id="1200438164">
          <w:marLeft w:val="0"/>
          <w:marRight w:val="0"/>
          <w:marTop w:val="0"/>
          <w:marBottom w:val="0"/>
          <w:divBdr>
            <w:top w:val="none" w:sz="0" w:space="0" w:color="auto"/>
            <w:left w:val="none" w:sz="0" w:space="0" w:color="auto"/>
            <w:bottom w:val="none" w:sz="0" w:space="0" w:color="auto"/>
            <w:right w:val="none" w:sz="0" w:space="0" w:color="auto"/>
          </w:divBdr>
        </w:div>
        <w:div w:id="1200438170">
          <w:marLeft w:val="0"/>
          <w:marRight w:val="0"/>
          <w:marTop w:val="0"/>
          <w:marBottom w:val="0"/>
          <w:divBdr>
            <w:top w:val="none" w:sz="0" w:space="0" w:color="auto"/>
            <w:left w:val="none" w:sz="0" w:space="0" w:color="auto"/>
            <w:bottom w:val="none" w:sz="0" w:space="0" w:color="auto"/>
            <w:right w:val="none" w:sz="0" w:space="0" w:color="auto"/>
          </w:divBdr>
        </w:div>
      </w:divsChild>
    </w:div>
    <w:div w:id="1200438167">
      <w:marLeft w:val="0"/>
      <w:marRight w:val="0"/>
      <w:marTop w:val="0"/>
      <w:marBottom w:val="0"/>
      <w:divBdr>
        <w:top w:val="none" w:sz="0" w:space="0" w:color="auto"/>
        <w:left w:val="none" w:sz="0" w:space="0" w:color="auto"/>
        <w:bottom w:val="none" w:sz="0" w:space="0" w:color="auto"/>
        <w:right w:val="none" w:sz="0" w:space="0" w:color="auto"/>
      </w:divBdr>
    </w:div>
    <w:div w:id="1200438168">
      <w:marLeft w:val="0"/>
      <w:marRight w:val="0"/>
      <w:marTop w:val="0"/>
      <w:marBottom w:val="0"/>
      <w:divBdr>
        <w:top w:val="none" w:sz="0" w:space="0" w:color="auto"/>
        <w:left w:val="none" w:sz="0" w:space="0" w:color="auto"/>
        <w:bottom w:val="none" w:sz="0" w:space="0" w:color="auto"/>
        <w:right w:val="none" w:sz="0" w:space="0" w:color="auto"/>
      </w:divBdr>
    </w:div>
    <w:div w:id="1200438169">
      <w:marLeft w:val="0"/>
      <w:marRight w:val="0"/>
      <w:marTop w:val="0"/>
      <w:marBottom w:val="0"/>
      <w:divBdr>
        <w:top w:val="none" w:sz="0" w:space="0" w:color="auto"/>
        <w:left w:val="none" w:sz="0" w:space="0" w:color="auto"/>
        <w:bottom w:val="none" w:sz="0" w:space="0" w:color="auto"/>
        <w:right w:val="none" w:sz="0" w:space="0" w:color="auto"/>
      </w:divBdr>
    </w:div>
    <w:div w:id="1200438171">
      <w:marLeft w:val="0"/>
      <w:marRight w:val="0"/>
      <w:marTop w:val="0"/>
      <w:marBottom w:val="0"/>
      <w:divBdr>
        <w:top w:val="none" w:sz="0" w:space="0" w:color="auto"/>
        <w:left w:val="none" w:sz="0" w:space="0" w:color="auto"/>
        <w:bottom w:val="none" w:sz="0" w:space="0" w:color="auto"/>
        <w:right w:val="none" w:sz="0" w:space="0" w:color="auto"/>
      </w:divBdr>
    </w:div>
    <w:div w:id="1200438172">
      <w:marLeft w:val="0"/>
      <w:marRight w:val="0"/>
      <w:marTop w:val="0"/>
      <w:marBottom w:val="0"/>
      <w:divBdr>
        <w:top w:val="none" w:sz="0" w:space="0" w:color="auto"/>
        <w:left w:val="none" w:sz="0" w:space="0" w:color="auto"/>
        <w:bottom w:val="none" w:sz="0" w:space="0" w:color="auto"/>
        <w:right w:val="none" w:sz="0" w:space="0" w:color="auto"/>
      </w:divBdr>
    </w:div>
    <w:div w:id="1200438173">
      <w:marLeft w:val="0"/>
      <w:marRight w:val="0"/>
      <w:marTop w:val="0"/>
      <w:marBottom w:val="0"/>
      <w:divBdr>
        <w:top w:val="none" w:sz="0" w:space="0" w:color="auto"/>
        <w:left w:val="none" w:sz="0" w:space="0" w:color="auto"/>
        <w:bottom w:val="none" w:sz="0" w:space="0" w:color="auto"/>
        <w:right w:val="none" w:sz="0" w:space="0" w:color="auto"/>
      </w:divBdr>
    </w:div>
    <w:div w:id="1200438174">
      <w:marLeft w:val="0"/>
      <w:marRight w:val="0"/>
      <w:marTop w:val="0"/>
      <w:marBottom w:val="0"/>
      <w:divBdr>
        <w:top w:val="none" w:sz="0" w:space="0" w:color="auto"/>
        <w:left w:val="none" w:sz="0" w:space="0" w:color="auto"/>
        <w:bottom w:val="none" w:sz="0" w:space="0" w:color="auto"/>
        <w:right w:val="none" w:sz="0" w:space="0" w:color="auto"/>
      </w:divBdr>
    </w:div>
    <w:div w:id="1200438175">
      <w:marLeft w:val="0"/>
      <w:marRight w:val="0"/>
      <w:marTop w:val="0"/>
      <w:marBottom w:val="0"/>
      <w:divBdr>
        <w:top w:val="none" w:sz="0" w:space="0" w:color="auto"/>
        <w:left w:val="none" w:sz="0" w:space="0" w:color="auto"/>
        <w:bottom w:val="none" w:sz="0" w:space="0" w:color="auto"/>
        <w:right w:val="none" w:sz="0" w:space="0" w:color="auto"/>
      </w:divBdr>
    </w:div>
    <w:div w:id="1200438176">
      <w:marLeft w:val="0"/>
      <w:marRight w:val="0"/>
      <w:marTop w:val="0"/>
      <w:marBottom w:val="0"/>
      <w:divBdr>
        <w:top w:val="none" w:sz="0" w:space="0" w:color="auto"/>
        <w:left w:val="none" w:sz="0" w:space="0" w:color="auto"/>
        <w:bottom w:val="none" w:sz="0" w:space="0" w:color="auto"/>
        <w:right w:val="none" w:sz="0" w:space="0" w:color="auto"/>
      </w:divBdr>
    </w:div>
    <w:div w:id="1200438177">
      <w:marLeft w:val="0"/>
      <w:marRight w:val="0"/>
      <w:marTop w:val="0"/>
      <w:marBottom w:val="0"/>
      <w:divBdr>
        <w:top w:val="none" w:sz="0" w:space="0" w:color="auto"/>
        <w:left w:val="none" w:sz="0" w:space="0" w:color="auto"/>
        <w:bottom w:val="none" w:sz="0" w:space="0" w:color="auto"/>
        <w:right w:val="none" w:sz="0" w:space="0" w:color="auto"/>
      </w:divBdr>
    </w:div>
    <w:div w:id="1200438178">
      <w:marLeft w:val="0"/>
      <w:marRight w:val="0"/>
      <w:marTop w:val="0"/>
      <w:marBottom w:val="0"/>
      <w:divBdr>
        <w:top w:val="none" w:sz="0" w:space="0" w:color="auto"/>
        <w:left w:val="none" w:sz="0" w:space="0" w:color="auto"/>
        <w:bottom w:val="none" w:sz="0" w:space="0" w:color="auto"/>
        <w:right w:val="none" w:sz="0" w:space="0" w:color="auto"/>
      </w:divBdr>
    </w:div>
    <w:div w:id="1200438179">
      <w:marLeft w:val="0"/>
      <w:marRight w:val="0"/>
      <w:marTop w:val="0"/>
      <w:marBottom w:val="0"/>
      <w:divBdr>
        <w:top w:val="none" w:sz="0" w:space="0" w:color="auto"/>
        <w:left w:val="none" w:sz="0" w:space="0" w:color="auto"/>
        <w:bottom w:val="none" w:sz="0" w:space="0" w:color="auto"/>
        <w:right w:val="none" w:sz="0" w:space="0" w:color="auto"/>
      </w:divBdr>
    </w:div>
    <w:div w:id="1200438180">
      <w:marLeft w:val="0"/>
      <w:marRight w:val="0"/>
      <w:marTop w:val="0"/>
      <w:marBottom w:val="0"/>
      <w:divBdr>
        <w:top w:val="none" w:sz="0" w:space="0" w:color="auto"/>
        <w:left w:val="none" w:sz="0" w:space="0" w:color="auto"/>
        <w:bottom w:val="none" w:sz="0" w:space="0" w:color="auto"/>
        <w:right w:val="none" w:sz="0" w:space="0" w:color="auto"/>
      </w:divBdr>
    </w:div>
    <w:div w:id="1200438181">
      <w:marLeft w:val="0"/>
      <w:marRight w:val="0"/>
      <w:marTop w:val="0"/>
      <w:marBottom w:val="0"/>
      <w:divBdr>
        <w:top w:val="none" w:sz="0" w:space="0" w:color="auto"/>
        <w:left w:val="none" w:sz="0" w:space="0" w:color="auto"/>
        <w:bottom w:val="none" w:sz="0" w:space="0" w:color="auto"/>
        <w:right w:val="none" w:sz="0" w:space="0" w:color="auto"/>
      </w:divBdr>
    </w:div>
    <w:div w:id="1200438182">
      <w:marLeft w:val="0"/>
      <w:marRight w:val="0"/>
      <w:marTop w:val="0"/>
      <w:marBottom w:val="0"/>
      <w:divBdr>
        <w:top w:val="none" w:sz="0" w:space="0" w:color="auto"/>
        <w:left w:val="none" w:sz="0" w:space="0" w:color="auto"/>
        <w:bottom w:val="none" w:sz="0" w:space="0" w:color="auto"/>
        <w:right w:val="none" w:sz="0" w:space="0" w:color="auto"/>
      </w:divBdr>
    </w:div>
    <w:div w:id="1200438183">
      <w:marLeft w:val="0"/>
      <w:marRight w:val="0"/>
      <w:marTop w:val="0"/>
      <w:marBottom w:val="0"/>
      <w:divBdr>
        <w:top w:val="none" w:sz="0" w:space="0" w:color="auto"/>
        <w:left w:val="none" w:sz="0" w:space="0" w:color="auto"/>
        <w:bottom w:val="none" w:sz="0" w:space="0" w:color="auto"/>
        <w:right w:val="none" w:sz="0" w:space="0" w:color="auto"/>
      </w:divBdr>
    </w:div>
    <w:div w:id="1200438184">
      <w:marLeft w:val="0"/>
      <w:marRight w:val="0"/>
      <w:marTop w:val="0"/>
      <w:marBottom w:val="0"/>
      <w:divBdr>
        <w:top w:val="none" w:sz="0" w:space="0" w:color="auto"/>
        <w:left w:val="none" w:sz="0" w:space="0" w:color="auto"/>
        <w:bottom w:val="none" w:sz="0" w:space="0" w:color="auto"/>
        <w:right w:val="none" w:sz="0" w:space="0" w:color="auto"/>
      </w:divBdr>
    </w:div>
    <w:div w:id="1200438185">
      <w:marLeft w:val="0"/>
      <w:marRight w:val="0"/>
      <w:marTop w:val="0"/>
      <w:marBottom w:val="0"/>
      <w:divBdr>
        <w:top w:val="none" w:sz="0" w:space="0" w:color="auto"/>
        <w:left w:val="none" w:sz="0" w:space="0" w:color="auto"/>
        <w:bottom w:val="none" w:sz="0" w:space="0" w:color="auto"/>
        <w:right w:val="none" w:sz="0" w:space="0" w:color="auto"/>
      </w:divBdr>
    </w:div>
    <w:div w:id="1200438186">
      <w:marLeft w:val="0"/>
      <w:marRight w:val="0"/>
      <w:marTop w:val="0"/>
      <w:marBottom w:val="0"/>
      <w:divBdr>
        <w:top w:val="none" w:sz="0" w:space="0" w:color="auto"/>
        <w:left w:val="none" w:sz="0" w:space="0" w:color="auto"/>
        <w:bottom w:val="none" w:sz="0" w:space="0" w:color="auto"/>
        <w:right w:val="none" w:sz="0" w:space="0" w:color="auto"/>
      </w:divBdr>
    </w:div>
    <w:div w:id="1200438187">
      <w:marLeft w:val="0"/>
      <w:marRight w:val="0"/>
      <w:marTop w:val="0"/>
      <w:marBottom w:val="0"/>
      <w:divBdr>
        <w:top w:val="none" w:sz="0" w:space="0" w:color="auto"/>
        <w:left w:val="none" w:sz="0" w:space="0" w:color="auto"/>
        <w:bottom w:val="none" w:sz="0" w:space="0" w:color="auto"/>
        <w:right w:val="none" w:sz="0" w:space="0" w:color="auto"/>
      </w:divBdr>
    </w:div>
    <w:div w:id="1200438188">
      <w:marLeft w:val="0"/>
      <w:marRight w:val="0"/>
      <w:marTop w:val="0"/>
      <w:marBottom w:val="0"/>
      <w:divBdr>
        <w:top w:val="none" w:sz="0" w:space="0" w:color="auto"/>
        <w:left w:val="none" w:sz="0" w:space="0" w:color="auto"/>
        <w:bottom w:val="none" w:sz="0" w:space="0" w:color="auto"/>
        <w:right w:val="none" w:sz="0" w:space="0" w:color="auto"/>
      </w:divBdr>
    </w:div>
    <w:div w:id="1200438189">
      <w:marLeft w:val="0"/>
      <w:marRight w:val="0"/>
      <w:marTop w:val="0"/>
      <w:marBottom w:val="0"/>
      <w:divBdr>
        <w:top w:val="none" w:sz="0" w:space="0" w:color="auto"/>
        <w:left w:val="none" w:sz="0" w:space="0" w:color="auto"/>
        <w:bottom w:val="none" w:sz="0" w:space="0" w:color="auto"/>
        <w:right w:val="none" w:sz="0" w:space="0" w:color="auto"/>
      </w:divBdr>
    </w:div>
    <w:div w:id="1200438190">
      <w:marLeft w:val="0"/>
      <w:marRight w:val="0"/>
      <w:marTop w:val="0"/>
      <w:marBottom w:val="0"/>
      <w:divBdr>
        <w:top w:val="none" w:sz="0" w:space="0" w:color="auto"/>
        <w:left w:val="none" w:sz="0" w:space="0" w:color="auto"/>
        <w:bottom w:val="none" w:sz="0" w:space="0" w:color="auto"/>
        <w:right w:val="none" w:sz="0" w:space="0" w:color="auto"/>
      </w:divBdr>
    </w:div>
    <w:div w:id="1200438191">
      <w:marLeft w:val="0"/>
      <w:marRight w:val="0"/>
      <w:marTop w:val="0"/>
      <w:marBottom w:val="0"/>
      <w:divBdr>
        <w:top w:val="none" w:sz="0" w:space="0" w:color="auto"/>
        <w:left w:val="none" w:sz="0" w:space="0" w:color="auto"/>
        <w:bottom w:val="none" w:sz="0" w:space="0" w:color="auto"/>
        <w:right w:val="none" w:sz="0" w:space="0" w:color="auto"/>
      </w:divBdr>
    </w:div>
    <w:div w:id="1200438192">
      <w:marLeft w:val="0"/>
      <w:marRight w:val="0"/>
      <w:marTop w:val="0"/>
      <w:marBottom w:val="0"/>
      <w:divBdr>
        <w:top w:val="none" w:sz="0" w:space="0" w:color="auto"/>
        <w:left w:val="none" w:sz="0" w:space="0" w:color="auto"/>
        <w:bottom w:val="none" w:sz="0" w:space="0" w:color="auto"/>
        <w:right w:val="none" w:sz="0" w:space="0" w:color="auto"/>
      </w:divBdr>
    </w:div>
    <w:div w:id="1200438193">
      <w:marLeft w:val="0"/>
      <w:marRight w:val="0"/>
      <w:marTop w:val="0"/>
      <w:marBottom w:val="0"/>
      <w:divBdr>
        <w:top w:val="none" w:sz="0" w:space="0" w:color="auto"/>
        <w:left w:val="none" w:sz="0" w:space="0" w:color="auto"/>
        <w:bottom w:val="none" w:sz="0" w:space="0" w:color="auto"/>
        <w:right w:val="none" w:sz="0" w:space="0" w:color="auto"/>
      </w:divBdr>
    </w:div>
    <w:div w:id="1200438194">
      <w:marLeft w:val="0"/>
      <w:marRight w:val="0"/>
      <w:marTop w:val="0"/>
      <w:marBottom w:val="0"/>
      <w:divBdr>
        <w:top w:val="none" w:sz="0" w:space="0" w:color="auto"/>
        <w:left w:val="none" w:sz="0" w:space="0" w:color="auto"/>
        <w:bottom w:val="none" w:sz="0" w:space="0" w:color="auto"/>
        <w:right w:val="none" w:sz="0" w:space="0" w:color="auto"/>
      </w:divBdr>
    </w:div>
    <w:div w:id="1200438195">
      <w:marLeft w:val="0"/>
      <w:marRight w:val="0"/>
      <w:marTop w:val="0"/>
      <w:marBottom w:val="0"/>
      <w:divBdr>
        <w:top w:val="none" w:sz="0" w:space="0" w:color="auto"/>
        <w:left w:val="none" w:sz="0" w:space="0" w:color="auto"/>
        <w:bottom w:val="none" w:sz="0" w:space="0" w:color="auto"/>
        <w:right w:val="none" w:sz="0" w:space="0" w:color="auto"/>
      </w:divBdr>
    </w:div>
    <w:div w:id="1200438196">
      <w:marLeft w:val="0"/>
      <w:marRight w:val="0"/>
      <w:marTop w:val="0"/>
      <w:marBottom w:val="0"/>
      <w:divBdr>
        <w:top w:val="none" w:sz="0" w:space="0" w:color="auto"/>
        <w:left w:val="none" w:sz="0" w:space="0" w:color="auto"/>
        <w:bottom w:val="none" w:sz="0" w:space="0" w:color="auto"/>
        <w:right w:val="none" w:sz="0" w:space="0" w:color="auto"/>
      </w:divBdr>
    </w:div>
    <w:div w:id="1200438197">
      <w:marLeft w:val="0"/>
      <w:marRight w:val="0"/>
      <w:marTop w:val="0"/>
      <w:marBottom w:val="0"/>
      <w:divBdr>
        <w:top w:val="none" w:sz="0" w:space="0" w:color="auto"/>
        <w:left w:val="none" w:sz="0" w:space="0" w:color="auto"/>
        <w:bottom w:val="none" w:sz="0" w:space="0" w:color="auto"/>
        <w:right w:val="none" w:sz="0" w:space="0" w:color="auto"/>
      </w:divBdr>
    </w:div>
    <w:div w:id="1200438198">
      <w:marLeft w:val="0"/>
      <w:marRight w:val="0"/>
      <w:marTop w:val="0"/>
      <w:marBottom w:val="0"/>
      <w:divBdr>
        <w:top w:val="none" w:sz="0" w:space="0" w:color="auto"/>
        <w:left w:val="none" w:sz="0" w:space="0" w:color="auto"/>
        <w:bottom w:val="none" w:sz="0" w:space="0" w:color="auto"/>
        <w:right w:val="none" w:sz="0" w:space="0" w:color="auto"/>
      </w:divBdr>
    </w:div>
    <w:div w:id="1200438199">
      <w:marLeft w:val="0"/>
      <w:marRight w:val="0"/>
      <w:marTop w:val="0"/>
      <w:marBottom w:val="0"/>
      <w:divBdr>
        <w:top w:val="none" w:sz="0" w:space="0" w:color="auto"/>
        <w:left w:val="none" w:sz="0" w:space="0" w:color="auto"/>
        <w:bottom w:val="none" w:sz="0" w:space="0" w:color="auto"/>
        <w:right w:val="none" w:sz="0" w:space="0" w:color="auto"/>
      </w:divBdr>
    </w:div>
    <w:div w:id="1200438200">
      <w:marLeft w:val="0"/>
      <w:marRight w:val="0"/>
      <w:marTop w:val="0"/>
      <w:marBottom w:val="0"/>
      <w:divBdr>
        <w:top w:val="none" w:sz="0" w:space="0" w:color="auto"/>
        <w:left w:val="none" w:sz="0" w:space="0" w:color="auto"/>
        <w:bottom w:val="none" w:sz="0" w:space="0" w:color="auto"/>
        <w:right w:val="none" w:sz="0" w:space="0" w:color="auto"/>
      </w:divBdr>
    </w:div>
    <w:div w:id="1200438201">
      <w:marLeft w:val="0"/>
      <w:marRight w:val="0"/>
      <w:marTop w:val="0"/>
      <w:marBottom w:val="0"/>
      <w:divBdr>
        <w:top w:val="none" w:sz="0" w:space="0" w:color="auto"/>
        <w:left w:val="none" w:sz="0" w:space="0" w:color="auto"/>
        <w:bottom w:val="none" w:sz="0" w:space="0" w:color="auto"/>
        <w:right w:val="none" w:sz="0" w:space="0" w:color="auto"/>
      </w:divBdr>
    </w:div>
    <w:div w:id="1200438202">
      <w:marLeft w:val="0"/>
      <w:marRight w:val="0"/>
      <w:marTop w:val="0"/>
      <w:marBottom w:val="0"/>
      <w:divBdr>
        <w:top w:val="none" w:sz="0" w:space="0" w:color="auto"/>
        <w:left w:val="none" w:sz="0" w:space="0" w:color="auto"/>
        <w:bottom w:val="none" w:sz="0" w:space="0" w:color="auto"/>
        <w:right w:val="none" w:sz="0" w:space="0" w:color="auto"/>
      </w:divBdr>
    </w:div>
    <w:div w:id="120043820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4B89A-68C0-4D1F-80CB-D3D6E242D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19245</Words>
  <Characters>10970</Characters>
  <Application>Microsoft Office Word</Application>
  <DocSecurity>0</DocSecurity>
  <Lines>91</Lines>
  <Paragraphs>60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Анатолій Мірошниченко</dc:creator>
  <cp:keywords/>
  <dc:description/>
  <cp:lastModifiedBy>Павлюк Павло Петрович</cp:lastModifiedBy>
  <cp:revision>2</cp:revision>
  <cp:lastPrinted>2020-11-25T14:42:00Z</cp:lastPrinted>
  <dcterms:created xsi:type="dcterms:W3CDTF">2021-04-28T12:28:00Z</dcterms:created>
  <dcterms:modified xsi:type="dcterms:W3CDTF">2021-04-28T12:28:00Z</dcterms:modified>
</cp:coreProperties>
</file>