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07A" w:rsidRPr="00FC6984" w:rsidRDefault="0068607A" w:rsidP="0068607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68607A" w:rsidRPr="00FC6984" w:rsidRDefault="0068607A" w:rsidP="0068607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до проекту Закону України</w:t>
      </w:r>
    </w:p>
    <w:p w:rsidR="0068607A" w:rsidRPr="000668A9" w:rsidRDefault="0068607A" w:rsidP="0068607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0668A9">
        <w:rPr>
          <w:rFonts w:ascii="Times New Roman" w:hAnsi="Times New Roman"/>
          <w:b/>
          <w:bCs/>
          <w:sz w:val="28"/>
          <w:szCs w:val="28"/>
        </w:rPr>
        <w:t>«</w:t>
      </w:r>
      <w:r w:rsidRPr="000668A9">
        <w:rPr>
          <w:rFonts w:ascii="Times New Roman" w:hAnsi="Times New Roman"/>
          <w:b/>
          <w:color w:val="333333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/>
          <w:color w:val="333333"/>
          <w:sz w:val="28"/>
          <w:szCs w:val="28"/>
        </w:rPr>
        <w:t>Митного</w:t>
      </w:r>
      <w:r w:rsidRPr="000668A9">
        <w:rPr>
          <w:rFonts w:ascii="Times New Roman" w:hAnsi="Times New Roman"/>
          <w:b/>
          <w:color w:val="333333"/>
          <w:sz w:val="28"/>
          <w:szCs w:val="28"/>
        </w:rPr>
        <w:t xml:space="preserve"> кодексу України щодо підтримки наукової і науково-технічної діяльності</w:t>
      </w:r>
      <w:r w:rsidRPr="000668A9">
        <w:rPr>
          <w:rFonts w:ascii="Times New Roman" w:hAnsi="Times New Roman"/>
          <w:b/>
          <w:bCs/>
          <w:sz w:val="28"/>
          <w:szCs w:val="28"/>
        </w:rPr>
        <w:t>»</w:t>
      </w:r>
    </w:p>
    <w:p w:rsidR="0068607A" w:rsidRPr="000668A9" w:rsidRDefault="0068607A" w:rsidP="0068607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68607A" w:rsidRPr="00FC6984" w:rsidRDefault="0068607A" w:rsidP="0068607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8607A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Частиною 2 статті 47 Закону України «Про наукову та науково-технічну діяльність» встановлено, що </w:t>
      </w:r>
      <w:r w:rsidRPr="002009B8">
        <w:rPr>
          <w:rFonts w:ascii="Times New Roman" w:hAnsi="Times New Roman"/>
          <w:sz w:val="28"/>
          <w:szCs w:val="28"/>
        </w:rPr>
        <w:t>«</w:t>
      </w:r>
      <w:r w:rsidRPr="002009B8">
        <w:rPr>
          <w:rFonts w:ascii="Times New Roman" w:hAnsi="Times New Roman"/>
          <w:color w:val="333333"/>
          <w:sz w:val="28"/>
          <w:szCs w:val="28"/>
        </w:rPr>
        <w:t>Державні наукові установи та заклади вищої освіти звільняються від сплати ввізного мита та податку на додану вартість з наукових приладів, обладнання, запасних частин і витратних матеріалів до них, реактивів, зразків, наукової літератури в паперовому та електронному вигляді, що ввозяться в Україну для забезпечення власної наукової та науково-технічної діяльності (крім підакцизних товарів).»</w:t>
      </w:r>
      <w:r>
        <w:rPr>
          <w:rFonts w:ascii="Times New Roman" w:hAnsi="Times New Roman"/>
          <w:color w:val="333333"/>
          <w:sz w:val="28"/>
          <w:szCs w:val="28"/>
        </w:rPr>
        <w:t>. Водночас вказана норма не може набути сили до внесення відповідної зміни до Митного кодексу України</w:t>
      </w:r>
      <w:r w:rsidRPr="002009B8">
        <w:rPr>
          <w:rFonts w:ascii="Times New Roman" w:hAnsi="Times New Roman"/>
          <w:color w:val="333333"/>
          <w:sz w:val="28"/>
          <w:szCs w:val="28"/>
        </w:rPr>
        <w:t>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 України «Про наукову та науково-технічну діяльність» набув чинності 01 січня 2016 року, однак відповідні зміни до Митного кодексу України досі не внесені, що не дозволяє набрати чинності частині 2 статті 47 вказаного Закону.</w:t>
      </w:r>
    </w:p>
    <w:p w:rsidR="0068607A" w:rsidRPr="002009B8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Необхідність сплати ввізного мита при ввезенні сучасного наукового обладнання (більша частина якого виробляється за межами України у країнах ЄС та Північної Америки) є тяжким тягарем для українських державних наукових установ, які і без цього страждають від хронічного недофінансування. Звільнення від сплати ввізного мита наукового обладнання для здійснення українськими науковими установами своєї основної діяльності – наукових досліджень – фактично одразу на 5% збільшить можливості матеріального забезпечення наукових досліджень в межах тих самих загальних витрат державного бюджету, які наразі виділені на виконання науково-дослідних робіт. Водночас в масштабі державного бюджету в цілому втрат фактично не відбудеться, адже кошти які наразі сплачуються як митний збір при ввезенні наукового обладнання українськими державними науковими установами, є також коштами державного бюджету, які де-факто «перекладаються із однієї кишені у іншу». Тобто ухвалення пропонованого законопроєкту не призведе до збільшення загальних бюджетних видатків, але дозволить суттєво матеріально підтримати державні наукові установи України, на 5% збільшивши їхню спроможність забезпечувати себе сучасними науковими приладами та іншим необхідним обладнанням.</w:t>
      </w:r>
    </w:p>
    <w:p w:rsidR="0068607A" w:rsidRPr="00FE2AE1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16"/>
          <w:szCs w:val="16"/>
        </w:rPr>
      </w:pP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lastRenderedPageBreak/>
        <w:t xml:space="preserve">2. Цілі і завдання прийняття акта </w:t>
      </w:r>
    </w:p>
    <w:p w:rsidR="0068607A" w:rsidRPr="00083A7A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</w:t>
      </w:r>
      <w:r w:rsidRPr="00083A7A">
        <w:rPr>
          <w:rFonts w:ascii="Times New Roman" w:hAnsi="Times New Roman"/>
          <w:sz w:val="28"/>
          <w:szCs w:val="28"/>
        </w:rPr>
        <w:t xml:space="preserve">аконопроекту є </w:t>
      </w:r>
      <w:r>
        <w:rPr>
          <w:rFonts w:ascii="Times New Roman" w:hAnsi="Times New Roman"/>
          <w:sz w:val="28"/>
          <w:szCs w:val="28"/>
        </w:rPr>
        <w:t xml:space="preserve">виконання норми частини 2 статті 47 Закону України «Про наукову та науково-технічну діяльність» та </w:t>
      </w:r>
      <w:r w:rsidRPr="00083A7A">
        <w:rPr>
          <w:rFonts w:ascii="Times New Roman" w:hAnsi="Times New Roman"/>
          <w:sz w:val="28"/>
          <w:szCs w:val="28"/>
        </w:rPr>
        <w:t xml:space="preserve">створення умов для </w:t>
      </w:r>
      <w:r>
        <w:rPr>
          <w:rFonts w:ascii="Times New Roman" w:hAnsi="Times New Roman"/>
          <w:sz w:val="28"/>
          <w:szCs w:val="28"/>
        </w:rPr>
        <w:t>розвитку наукової та науково-технічної діяльності шляхом зменшення фіскального навантаження на науково-дослідні установи при придбанні ними обладнання, призначеного для здійснення ними наукових досліджень</w:t>
      </w:r>
      <w:r w:rsidRPr="00083A7A">
        <w:rPr>
          <w:rFonts w:ascii="Times New Roman" w:hAnsi="Times New Roman"/>
          <w:sz w:val="28"/>
          <w:szCs w:val="28"/>
        </w:rPr>
        <w:t>.</w:t>
      </w:r>
    </w:p>
    <w:p w:rsidR="0068607A" w:rsidRPr="00FE2AE1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/>
        <w:jc w:val="both"/>
        <w:rPr>
          <w:rFonts w:ascii="Times New Roman" w:hAnsi="Times New Roman"/>
          <w:sz w:val="16"/>
          <w:szCs w:val="16"/>
        </w:rPr>
      </w:pP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8607A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color w:val="333333"/>
          <w:sz w:val="28"/>
          <w:szCs w:val="28"/>
        </w:rPr>
      </w:pPr>
      <w:r w:rsidRPr="000668A9">
        <w:rPr>
          <w:rFonts w:ascii="Times New Roman" w:hAnsi="Times New Roman"/>
          <w:sz w:val="28"/>
          <w:szCs w:val="28"/>
        </w:rPr>
        <w:t xml:space="preserve">Проектом закону пропонується внести зміни до статті </w:t>
      </w:r>
      <w:r>
        <w:rPr>
          <w:rFonts w:ascii="Times New Roman" w:hAnsi="Times New Roman"/>
          <w:sz w:val="28"/>
          <w:szCs w:val="28"/>
        </w:rPr>
        <w:t>28</w:t>
      </w:r>
      <w:r w:rsidRPr="000668A9">
        <w:rPr>
          <w:rFonts w:ascii="Times New Roman" w:hAnsi="Times New Roman"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Митн</w:t>
      </w:r>
      <w:r w:rsidRPr="000668A9">
        <w:rPr>
          <w:rFonts w:ascii="Times New Roman" w:hAnsi="Times New Roman"/>
          <w:sz w:val="28"/>
          <w:szCs w:val="28"/>
        </w:rPr>
        <w:t xml:space="preserve">ого кодексу України стосовно звільнення від </w:t>
      </w:r>
      <w:r>
        <w:rPr>
          <w:rFonts w:ascii="Times New Roman" w:hAnsi="Times New Roman"/>
          <w:sz w:val="28"/>
          <w:szCs w:val="28"/>
        </w:rPr>
        <w:t>ввізного мита</w:t>
      </w:r>
      <w:r w:rsidRPr="000668A9">
        <w:rPr>
          <w:rFonts w:ascii="Times New Roman" w:hAnsi="Times New Roman"/>
          <w:color w:val="333333"/>
          <w:sz w:val="28"/>
          <w:szCs w:val="28"/>
        </w:rPr>
        <w:t xml:space="preserve"> наукових приладів, обладнання, спеціалізованих транспортних засобів (в тому числі науково-дослідних суден), запасних частин і витратних матеріалів до них, реактивів, зразків, наукової літератури в паперовому та електронному вигляді, що ввозяться в Україну державними науковими установами та закладами вищої освіти для забезпечення власної наукової та науково-технічної діяльності (крім підакцизних товарів)</w:t>
      </w:r>
    </w:p>
    <w:p w:rsidR="0068607A" w:rsidRPr="00FE2AE1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16"/>
          <w:szCs w:val="16"/>
        </w:rPr>
      </w:pP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8607A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C6984">
        <w:rPr>
          <w:rFonts w:ascii="Times New Roman" w:hAnsi="Times New Roman"/>
          <w:sz w:val="28"/>
          <w:szCs w:val="28"/>
        </w:rPr>
        <w:t xml:space="preserve">итання </w:t>
      </w:r>
      <w:r>
        <w:rPr>
          <w:rFonts w:ascii="Times New Roman" w:hAnsi="Times New Roman"/>
          <w:sz w:val="28"/>
          <w:szCs w:val="28"/>
        </w:rPr>
        <w:t>митних зборів</w:t>
      </w:r>
      <w:r w:rsidRPr="00FC69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регулюється</w:t>
      </w:r>
      <w:r w:rsidRPr="00FC69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Митним кодексом України</w:t>
      </w:r>
      <w:r w:rsidRPr="00FC6984">
        <w:rPr>
          <w:rFonts w:ascii="Times New Roman" w:hAnsi="Times New Roman"/>
          <w:sz w:val="28"/>
          <w:szCs w:val="28"/>
        </w:rPr>
        <w:t>.</w:t>
      </w: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>Прийняття законопроекту не потребує внесення змін до інших Законів України.</w:t>
      </w:r>
    </w:p>
    <w:p w:rsidR="0068607A" w:rsidRPr="00FE2AE1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>Реалізація положень законопроекту не потребує видатків із Державного бюджету України</w:t>
      </w:r>
      <w:r>
        <w:rPr>
          <w:rFonts w:ascii="Times New Roman" w:hAnsi="Times New Roman"/>
          <w:sz w:val="28"/>
          <w:szCs w:val="28"/>
        </w:rPr>
        <w:t xml:space="preserve"> та місцевих бюджетів</w:t>
      </w:r>
      <w:r w:rsidRPr="00FC6984">
        <w:rPr>
          <w:rFonts w:ascii="Times New Roman" w:hAnsi="Times New Roman"/>
          <w:sz w:val="28"/>
          <w:szCs w:val="28"/>
        </w:rPr>
        <w:t xml:space="preserve">. </w:t>
      </w:r>
    </w:p>
    <w:p w:rsidR="0068607A" w:rsidRPr="00FE2AE1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68607A" w:rsidRPr="00FC6984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8607A" w:rsidRPr="002009B8" w:rsidRDefault="0068607A" w:rsidP="0068607A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2009B8">
        <w:rPr>
          <w:rFonts w:ascii="Times New Roman" w:hAnsi="Times New Roman"/>
          <w:sz w:val="28"/>
          <w:szCs w:val="28"/>
        </w:rPr>
        <w:t>Прийняття та реалізація Закону України «</w:t>
      </w:r>
      <w:r w:rsidRPr="002009B8">
        <w:rPr>
          <w:rFonts w:ascii="Times New Roman" w:hAnsi="Times New Roman"/>
          <w:color w:val="333333"/>
          <w:sz w:val="28"/>
          <w:szCs w:val="28"/>
        </w:rPr>
        <w:t>Про внесення змін до Податкового кодексу України щодо підтримки наукової і науково-технічної діяльності</w:t>
      </w:r>
      <w:r w:rsidRPr="002009B8">
        <w:rPr>
          <w:rFonts w:ascii="Times New Roman" w:hAnsi="Times New Roman"/>
          <w:sz w:val="28"/>
          <w:szCs w:val="28"/>
        </w:rPr>
        <w:t>» сприятиме</w:t>
      </w:r>
      <w:r>
        <w:rPr>
          <w:rFonts w:ascii="Times New Roman" w:hAnsi="Times New Roman"/>
          <w:sz w:val="28"/>
          <w:szCs w:val="28"/>
        </w:rPr>
        <w:t xml:space="preserve"> розвитку наукової та науково-технічної діяльності в Україні</w:t>
      </w:r>
      <w:r w:rsidRPr="002009B8">
        <w:rPr>
          <w:rFonts w:ascii="Times New Roman" w:hAnsi="Times New Roman"/>
          <w:sz w:val="28"/>
          <w:szCs w:val="28"/>
        </w:rPr>
        <w:t>.</w:t>
      </w:r>
    </w:p>
    <w:p w:rsidR="0068607A" w:rsidRPr="00FC6984" w:rsidRDefault="0068607A" w:rsidP="0068607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D87F09" w:rsidRPr="0068607A" w:rsidRDefault="007F4A43" w:rsidP="0068607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</w:p>
    <w:sectPr w:rsidR="00D87F09" w:rsidRPr="0068607A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D57" w:rsidRDefault="00B02D57">
      <w:r>
        <w:separator/>
      </w:r>
    </w:p>
  </w:endnote>
  <w:endnote w:type="continuationSeparator" w:id="0">
    <w:p w:rsidR="00B02D57" w:rsidRDefault="00B02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D57" w:rsidRDefault="00B02D57">
      <w:r>
        <w:separator/>
      </w:r>
    </w:p>
  </w:footnote>
  <w:footnote w:type="continuationSeparator" w:id="0">
    <w:p w:rsidR="00B02D57" w:rsidRDefault="00B02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8607A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B02D5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8607A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B4FEE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B02D5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7A"/>
    <w:rsid w:val="003B4FEE"/>
    <w:rsid w:val="0068607A"/>
    <w:rsid w:val="007F4A43"/>
    <w:rsid w:val="00B02D57"/>
    <w:rsid w:val="00D87F09"/>
    <w:rsid w:val="00E0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E5E0B-B536-4409-B409-27708B43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07A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8607A"/>
    <w:pPr>
      <w:ind w:left="720"/>
      <w:contextualSpacing/>
    </w:pPr>
  </w:style>
  <w:style w:type="paragraph" w:styleId="a4">
    <w:name w:val="header"/>
    <w:basedOn w:val="a"/>
    <w:link w:val="a5"/>
    <w:uiPriority w:val="99"/>
    <w:rsid w:val="0068607A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8607A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basedOn w:val="a0"/>
    <w:uiPriority w:val="99"/>
    <w:rsid w:val="0068607A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6860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E33152-C4CC-43E1-8711-B1ECB228F5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F4AABC-AB4B-4EBB-8CF0-B9EA28150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03AFC-7CA3-406B-B8B1-40D0DFC33C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2477</Words>
  <Characters>1413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2021-05-19T07:28:00Z</dcterms:created>
  <dcterms:modified xsi:type="dcterms:W3CDTF">2021-05-19T07:28:00Z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