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9E72F19" w14:textId="77777777" w:rsidR="0031478F" w:rsidRPr="002D1AAB" w:rsidRDefault="0031478F">
      <w:pPr>
        <w:rPr>
          <w:rFonts w:ascii="Times New Roman" w:eastAsia="Times New Roman" w:hAnsi="Times New Roman" w:cs="Times New Roman"/>
          <w:sz w:val="28"/>
          <w:szCs w:val="28"/>
          <w:lang w:val="uk-UA"/>
        </w:rPr>
      </w:pPr>
      <w:bookmarkStart w:id="0" w:name="_GoBack"/>
      <w:bookmarkEnd w:id="0"/>
    </w:p>
    <w:p w14:paraId="115B6A59" w14:textId="0CF865E6" w:rsidR="0031478F" w:rsidRPr="002D1AAB" w:rsidRDefault="002D1AAB" w:rsidP="008136D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Порівняльна таблиця до </w:t>
      </w:r>
      <w:r w:rsidR="00786E6C" w:rsidRPr="002D1AAB">
        <w:rPr>
          <w:rFonts w:ascii="Times New Roman" w:eastAsia="Times New Roman" w:hAnsi="Times New Roman" w:cs="Times New Roman"/>
          <w:b/>
          <w:sz w:val="28"/>
          <w:szCs w:val="28"/>
        </w:rPr>
        <w:t>Проєкт</w:t>
      </w:r>
      <w:r>
        <w:rPr>
          <w:rFonts w:ascii="Times New Roman" w:eastAsia="Times New Roman" w:hAnsi="Times New Roman" w:cs="Times New Roman"/>
          <w:b/>
          <w:sz w:val="28"/>
          <w:szCs w:val="28"/>
          <w:lang w:val="uk-UA"/>
        </w:rPr>
        <w:t>у</w:t>
      </w:r>
      <w:r w:rsidR="00786E6C" w:rsidRPr="002D1AAB">
        <w:rPr>
          <w:rFonts w:ascii="Times New Roman" w:eastAsia="Times New Roman" w:hAnsi="Times New Roman" w:cs="Times New Roman"/>
          <w:b/>
          <w:sz w:val="28"/>
          <w:szCs w:val="28"/>
        </w:rPr>
        <w:t xml:space="preserve"> Закону "Про внесення змін до Податкового кодексу України та деяких інших з</w:t>
      </w:r>
      <w:r w:rsidR="004A36C8" w:rsidRPr="002D1AAB">
        <w:rPr>
          <w:rFonts w:ascii="Times New Roman" w:eastAsia="Times New Roman" w:hAnsi="Times New Roman" w:cs="Times New Roman"/>
          <w:b/>
          <w:sz w:val="28"/>
          <w:szCs w:val="28"/>
        </w:rPr>
        <w:t xml:space="preserve">аконодавчих актів України щодо </w:t>
      </w:r>
      <w:r w:rsidR="00786E6C" w:rsidRPr="002D1AAB">
        <w:rPr>
          <w:rFonts w:ascii="Times New Roman" w:eastAsia="Times New Roman" w:hAnsi="Times New Roman" w:cs="Times New Roman"/>
          <w:b/>
          <w:sz w:val="28"/>
          <w:szCs w:val="28"/>
        </w:rPr>
        <w:t xml:space="preserve">адміністрування податків </w:t>
      </w:r>
      <w:r w:rsidR="004A36C8" w:rsidRPr="002D1AAB">
        <w:rPr>
          <w:rFonts w:ascii="Times New Roman" w:eastAsia="Times New Roman" w:hAnsi="Times New Roman" w:cs="Times New Roman"/>
          <w:b/>
          <w:sz w:val="28"/>
          <w:szCs w:val="28"/>
          <w:lang w:val="uk-UA"/>
        </w:rPr>
        <w:t xml:space="preserve">і зборів </w:t>
      </w:r>
      <w:r w:rsidR="00786E6C" w:rsidRPr="002D1AAB">
        <w:rPr>
          <w:rFonts w:ascii="Times New Roman" w:eastAsia="Times New Roman" w:hAnsi="Times New Roman" w:cs="Times New Roman"/>
          <w:b/>
          <w:sz w:val="28"/>
          <w:szCs w:val="28"/>
        </w:rPr>
        <w:t xml:space="preserve">на тимчасово окупованій території </w:t>
      </w:r>
      <w:r w:rsidR="00931DE9" w:rsidRPr="002D1AAB">
        <w:rPr>
          <w:rFonts w:ascii="Times New Roman" w:eastAsia="Times New Roman" w:hAnsi="Times New Roman" w:cs="Times New Roman"/>
          <w:b/>
          <w:sz w:val="28"/>
          <w:szCs w:val="28"/>
        </w:rPr>
        <w:t>Автономної Республіки Крим та міста Севастополя</w:t>
      </w:r>
      <w:r w:rsidR="00786E6C" w:rsidRPr="002D1AAB">
        <w:rPr>
          <w:rFonts w:ascii="Times New Roman" w:eastAsia="Times New Roman" w:hAnsi="Times New Roman" w:cs="Times New Roman"/>
          <w:b/>
          <w:sz w:val="28"/>
          <w:szCs w:val="28"/>
        </w:rPr>
        <w:t>"</w:t>
      </w:r>
    </w:p>
    <w:p w14:paraId="7B0B8BA8" w14:textId="77777777" w:rsidR="0031478F" w:rsidRPr="002D1AAB" w:rsidRDefault="0031478F">
      <w:pPr>
        <w:jc w:val="center"/>
        <w:rPr>
          <w:rFonts w:ascii="Times New Roman" w:eastAsia="Times New Roman" w:hAnsi="Times New Roman" w:cs="Times New Roman"/>
          <w:sz w:val="28"/>
          <w:szCs w:val="28"/>
        </w:rPr>
      </w:pPr>
    </w:p>
    <w:tbl>
      <w:tblPr>
        <w:tblStyle w:val="a5"/>
        <w:tblW w:w="1395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D35884" w:rsidRPr="002D1AAB" w14:paraId="2BA50E3D" w14:textId="77777777" w:rsidTr="00A57613">
        <w:trPr>
          <w:jc w:val="center"/>
        </w:trPr>
        <w:tc>
          <w:tcPr>
            <w:tcW w:w="6979" w:type="dxa"/>
            <w:shd w:val="clear" w:color="auto" w:fill="auto"/>
            <w:tcMar>
              <w:top w:w="100" w:type="dxa"/>
              <w:left w:w="100" w:type="dxa"/>
              <w:bottom w:w="100" w:type="dxa"/>
              <w:right w:w="100" w:type="dxa"/>
            </w:tcMar>
          </w:tcPr>
          <w:p w14:paraId="04F99622" w14:textId="780A8D9F" w:rsidR="00D35884" w:rsidRPr="00D35884" w:rsidRDefault="00D35884" w:rsidP="00D35884">
            <w:pPr>
              <w:spacing w:line="360" w:lineRule="auto"/>
              <w:jc w:val="center"/>
              <w:rPr>
                <w:rFonts w:ascii="Times New Roman" w:eastAsia="Times New Roman" w:hAnsi="Times New Roman" w:cs="Times New Roman"/>
                <w:b/>
                <w:sz w:val="28"/>
                <w:szCs w:val="28"/>
              </w:rPr>
            </w:pPr>
            <w:r w:rsidRPr="00D35884">
              <w:rPr>
                <w:rFonts w:ascii="Times New Roman" w:hAnsi="Times New Roman" w:cs="Times New Roman"/>
                <w:b/>
                <w:sz w:val="28"/>
              </w:rPr>
              <w:t>Чинна редакція</w:t>
            </w:r>
          </w:p>
        </w:tc>
        <w:tc>
          <w:tcPr>
            <w:tcW w:w="6979" w:type="dxa"/>
            <w:shd w:val="clear" w:color="auto" w:fill="auto"/>
            <w:tcMar>
              <w:top w:w="100" w:type="dxa"/>
              <w:left w:w="100" w:type="dxa"/>
              <w:bottom w:w="100" w:type="dxa"/>
              <w:right w:w="100" w:type="dxa"/>
            </w:tcMar>
          </w:tcPr>
          <w:p w14:paraId="7601519E" w14:textId="2DA7C1A6" w:rsidR="00D35884" w:rsidRPr="00D35884" w:rsidRDefault="00D35884" w:rsidP="00D35884">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D35884">
              <w:rPr>
                <w:rFonts w:ascii="Times New Roman" w:hAnsi="Times New Roman" w:cs="Times New Roman"/>
                <w:b/>
                <w:sz w:val="28"/>
              </w:rPr>
              <w:t>Редакція з урахуванням змін</w:t>
            </w:r>
          </w:p>
        </w:tc>
      </w:tr>
      <w:tr w:rsidR="00D35884" w:rsidRPr="002D1AAB" w14:paraId="371A59C6" w14:textId="77777777" w:rsidTr="00E55E72">
        <w:trPr>
          <w:jc w:val="center"/>
        </w:trPr>
        <w:tc>
          <w:tcPr>
            <w:tcW w:w="13958" w:type="dxa"/>
            <w:gridSpan w:val="2"/>
            <w:shd w:val="clear" w:color="auto" w:fill="auto"/>
            <w:tcMar>
              <w:top w:w="100" w:type="dxa"/>
              <w:left w:w="100" w:type="dxa"/>
              <w:bottom w:w="100" w:type="dxa"/>
              <w:right w:w="100" w:type="dxa"/>
            </w:tcMar>
          </w:tcPr>
          <w:p w14:paraId="2676D01B" w14:textId="70E5E95D" w:rsidR="00D35884" w:rsidRPr="00D35884" w:rsidRDefault="00D35884"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D35884">
              <w:rPr>
                <w:rFonts w:ascii="Times New Roman" w:eastAsia="Times New Roman" w:hAnsi="Times New Roman" w:cs="Times New Roman"/>
                <w:b/>
                <w:sz w:val="28"/>
                <w:szCs w:val="28"/>
              </w:rPr>
              <w:t>Податковий кодекс України</w:t>
            </w:r>
          </w:p>
        </w:tc>
      </w:tr>
      <w:tr w:rsidR="00931DE9" w:rsidRPr="002D1AAB" w14:paraId="4505AE08" w14:textId="77777777" w:rsidTr="00A57613">
        <w:trPr>
          <w:jc w:val="center"/>
        </w:trPr>
        <w:tc>
          <w:tcPr>
            <w:tcW w:w="6979" w:type="dxa"/>
            <w:shd w:val="clear" w:color="auto" w:fill="auto"/>
            <w:tcMar>
              <w:top w:w="100" w:type="dxa"/>
              <w:left w:w="100" w:type="dxa"/>
              <w:bottom w:w="100" w:type="dxa"/>
              <w:right w:w="100" w:type="dxa"/>
            </w:tcMar>
          </w:tcPr>
          <w:p w14:paraId="1804344B" w14:textId="5EBF3B8E" w:rsidR="00931DE9" w:rsidRPr="002D1AAB" w:rsidRDefault="00931DE9" w:rsidP="008136D2">
            <w:pP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РОЗДІЛ XX. ПЕРЕХІДНІ ПОЛОЖЕННЯ</w:t>
            </w:r>
          </w:p>
        </w:tc>
        <w:tc>
          <w:tcPr>
            <w:tcW w:w="6979" w:type="dxa"/>
            <w:shd w:val="clear" w:color="auto" w:fill="auto"/>
            <w:tcMar>
              <w:top w:w="100" w:type="dxa"/>
              <w:left w:w="100" w:type="dxa"/>
              <w:bottom w:w="100" w:type="dxa"/>
              <w:right w:w="100" w:type="dxa"/>
            </w:tcMar>
          </w:tcPr>
          <w:p w14:paraId="7456E7C0" w14:textId="39EE0BF1" w:rsidR="00931DE9" w:rsidRPr="002D1AAB" w:rsidRDefault="00931DE9"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РОЗДІЛ XX. ПЕРЕХІДНІ ПОЛОЖЕННЯ</w:t>
            </w:r>
          </w:p>
        </w:tc>
      </w:tr>
      <w:tr w:rsidR="00931DE9" w:rsidRPr="002D1AAB" w14:paraId="46A3A192" w14:textId="77777777" w:rsidTr="00A57613">
        <w:trPr>
          <w:trHeight w:val="440"/>
          <w:jc w:val="center"/>
        </w:trPr>
        <w:tc>
          <w:tcPr>
            <w:tcW w:w="6979" w:type="dxa"/>
            <w:shd w:val="clear" w:color="auto" w:fill="auto"/>
            <w:tcMar>
              <w:top w:w="100" w:type="dxa"/>
              <w:left w:w="100" w:type="dxa"/>
              <w:bottom w:w="100" w:type="dxa"/>
              <w:right w:w="100" w:type="dxa"/>
            </w:tcMar>
          </w:tcPr>
          <w:p w14:paraId="27C24A0D" w14:textId="77777777" w:rsidR="00931DE9" w:rsidRPr="002D1AAB" w:rsidRDefault="00931DE9"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Підрозділ 10. Інші перехідні положення</w:t>
            </w:r>
          </w:p>
        </w:tc>
        <w:tc>
          <w:tcPr>
            <w:tcW w:w="6979" w:type="dxa"/>
            <w:shd w:val="clear" w:color="auto" w:fill="auto"/>
          </w:tcPr>
          <w:p w14:paraId="76200D1A" w14:textId="04E3A689" w:rsidR="00931DE9" w:rsidRPr="002D1AAB" w:rsidRDefault="00931DE9"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Підрозділ 10. Інші перехідні положення</w:t>
            </w:r>
          </w:p>
        </w:tc>
      </w:tr>
      <w:tr w:rsidR="0031478F" w:rsidRPr="002D1AAB" w14:paraId="6EF08DA9" w14:textId="77777777" w:rsidTr="00A57613">
        <w:trPr>
          <w:jc w:val="center"/>
        </w:trPr>
        <w:tc>
          <w:tcPr>
            <w:tcW w:w="6979" w:type="dxa"/>
            <w:shd w:val="clear" w:color="auto" w:fill="auto"/>
            <w:tcMar>
              <w:top w:w="100" w:type="dxa"/>
              <w:left w:w="100" w:type="dxa"/>
              <w:bottom w:w="100" w:type="dxa"/>
              <w:right w:w="100" w:type="dxa"/>
            </w:tcMar>
          </w:tcPr>
          <w:p w14:paraId="0E7A3316" w14:textId="77777777" w:rsidR="0031478F" w:rsidRPr="002D1AAB" w:rsidRDefault="00786E6C" w:rsidP="00F010D2">
            <w:pPr>
              <w:widowControl w:val="0"/>
              <w:pBdr>
                <w:top w:val="nil"/>
                <w:left w:val="nil"/>
                <w:bottom w:val="nil"/>
                <w:right w:val="nil"/>
                <w:between w:val="nil"/>
              </w:pBdr>
              <w:spacing w:after="240" w:line="360" w:lineRule="auto"/>
              <w:ind w:firstLine="316"/>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26. На період дії Закону України "Про забезпечення прав і свобод громадян та правовий режим на тимчасово окупованій території України" цей Кодекс застосовується з урахуванням особливостей, визначених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w:t>
            </w:r>
          </w:p>
        </w:tc>
        <w:tc>
          <w:tcPr>
            <w:tcW w:w="6979" w:type="dxa"/>
            <w:shd w:val="clear" w:color="auto" w:fill="auto"/>
            <w:tcMar>
              <w:top w:w="100" w:type="dxa"/>
              <w:left w:w="100" w:type="dxa"/>
              <w:bottom w:w="100" w:type="dxa"/>
              <w:right w:w="100" w:type="dxa"/>
            </w:tcMar>
          </w:tcPr>
          <w:p w14:paraId="01068CB1" w14:textId="01944000"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 Установити, що тимчасово на період дії Закону України </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Про забезпечення прав і свобод громадян та правовий режим на тимчасово окупованій території України</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 xml:space="preserve">, для платників податків, які на дату втрати чинності Закону України </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 xml:space="preserve"> мають податкову адресу та/або об’єкти оподаткування на </w:t>
            </w:r>
            <w:r w:rsidRPr="002D1AAB">
              <w:rPr>
                <w:rFonts w:ascii="Times New Roman" w:eastAsia="Times New Roman" w:hAnsi="Times New Roman" w:cs="Times New Roman"/>
                <w:b/>
                <w:sz w:val="28"/>
                <w:szCs w:val="28"/>
              </w:rPr>
              <w:lastRenderedPageBreak/>
              <w:t>тимчасово окупованій території Автономної Республіки Крим та міста Севастополя, цей Кодекс застосовується з урахуванням особливостей, визначених у цьому пункті.</w:t>
            </w:r>
          </w:p>
          <w:p w14:paraId="73501087"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У цьому пункті терміни вживаються в такому значенні:</w:t>
            </w:r>
          </w:p>
          <w:p w14:paraId="61970E04" w14:textId="2A2D3981"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інша територія України - територія України, крім тимчасово окупованої території Автономної Республіки Крим та міста Севастополя та тимчасово окупованої території, що визнана такою відповідно до Закону України </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Про особливості державної політики із забезпечення суверенітету України на тимчасово окупованих територіях у Донецькій та Луганських областях</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w:t>
            </w:r>
          </w:p>
          <w:p w14:paraId="7B01A84F" w14:textId="10112CD9"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Термін </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тимчасово окупована територія</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 xml:space="preserve"> для цілей цього пункту вживається у значенні, </w:t>
            </w:r>
            <w:r w:rsidR="00451937" w:rsidRPr="002D1AAB">
              <w:rPr>
                <w:rFonts w:ascii="Times New Roman" w:eastAsia="Times New Roman" w:hAnsi="Times New Roman" w:cs="Times New Roman"/>
                <w:b/>
                <w:sz w:val="28"/>
                <w:szCs w:val="28"/>
                <w:lang w:val="uk-UA"/>
              </w:rPr>
              <w:t>визначеному</w:t>
            </w:r>
            <w:r w:rsidR="00451937" w:rsidRPr="002D1AAB">
              <w:rPr>
                <w:rFonts w:ascii="Times New Roman" w:eastAsia="Times New Roman" w:hAnsi="Times New Roman" w:cs="Times New Roman"/>
                <w:b/>
                <w:sz w:val="28"/>
                <w:szCs w:val="28"/>
              </w:rPr>
              <w:t xml:space="preserve"> </w:t>
            </w:r>
            <w:r w:rsidRPr="002D1AAB">
              <w:rPr>
                <w:rFonts w:ascii="Times New Roman" w:eastAsia="Times New Roman" w:hAnsi="Times New Roman" w:cs="Times New Roman"/>
                <w:b/>
                <w:sz w:val="28"/>
                <w:szCs w:val="28"/>
              </w:rPr>
              <w:t xml:space="preserve">в Законі України </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 xml:space="preserve">Про забезпечення </w:t>
            </w:r>
            <w:r w:rsidRPr="002D1AAB">
              <w:rPr>
                <w:rFonts w:ascii="Times New Roman" w:eastAsia="Times New Roman" w:hAnsi="Times New Roman" w:cs="Times New Roman"/>
                <w:b/>
                <w:sz w:val="28"/>
                <w:szCs w:val="28"/>
              </w:rPr>
              <w:lastRenderedPageBreak/>
              <w:t>прав і свобод громадян та правовий режим на тимчасово окупованій території України</w:t>
            </w:r>
            <w:r w:rsidR="002D1AAB">
              <w:rPr>
                <w:rFonts w:ascii="Times New Roman" w:eastAsia="Times New Roman" w:hAnsi="Times New Roman" w:cs="Times New Roman"/>
                <w:b/>
                <w:sz w:val="28"/>
                <w:szCs w:val="28"/>
              </w:rPr>
              <w:t>"</w:t>
            </w:r>
            <w:r w:rsidRPr="002D1AAB">
              <w:rPr>
                <w:rFonts w:ascii="Times New Roman" w:eastAsia="Times New Roman" w:hAnsi="Times New Roman" w:cs="Times New Roman"/>
                <w:b/>
                <w:sz w:val="28"/>
                <w:szCs w:val="28"/>
              </w:rPr>
              <w:t>.</w:t>
            </w:r>
          </w:p>
          <w:p w14:paraId="4FF556C7"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26.1. На тимчасово окупованій території:</w:t>
            </w:r>
          </w:p>
          <w:p w14:paraId="120F0064" w14:textId="10826C9F"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1) загальнодержавні та місцеві податки і збори, визначені </w:t>
            </w:r>
            <w:r w:rsidR="00FC3CF8" w:rsidRPr="002D1AAB">
              <w:rPr>
                <w:rFonts w:ascii="Times New Roman" w:eastAsia="Times New Roman" w:hAnsi="Times New Roman" w:cs="Times New Roman"/>
                <w:b/>
                <w:sz w:val="28"/>
                <w:szCs w:val="28"/>
              </w:rPr>
              <w:t>стат</w:t>
            </w:r>
            <w:r w:rsidR="00C374D3" w:rsidRPr="002D1AAB">
              <w:rPr>
                <w:rFonts w:ascii="Times New Roman" w:eastAsia="Times New Roman" w:hAnsi="Times New Roman" w:cs="Times New Roman"/>
                <w:b/>
                <w:sz w:val="28"/>
                <w:szCs w:val="28"/>
                <w:lang w:val="uk-UA"/>
              </w:rPr>
              <w:t>т</w:t>
            </w:r>
            <w:r w:rsidR="00FC3CF8" w:rsidRPr="002D1AAB">
              <w:rPr>
                <w:rFonts w:ascii="Times New Roman" w:eastAsia="Times New Roman" w:hAnsi="Times New Roman" w:cs="Times New Roman"/>
                <w:b/>
                <w:sz w:val="28"/>
                <w:szCs w:val="28"/>
                <w:lang w:val="uk-UA"/>
              </w:rPr>
              <w:t>ями</w:t>
            </w:r>
            <w:r w:rsidR="00FC3CF8" w:rsidRPr="002D1AAB">
              <w:rPr>
                <w:rFonts w:ascii="Times New Roman" w:eastAsia="Times New Roman" w:hAnsi="Times New Roman" w:cs="Times New Roman"/>
                <w:b/>
                <w:sz w:val="28"/>
                <w:szCs w:val="28"/>
              </w:rPr>
              <w:t xml:space="preserve"> </w:t>
            </w:r>
            <w:r w:rsidRPr="002D1AAB">
              <w:rPr>
                <w:rFonts w:ascii="Times New Roman" w:eastAsia="Times New Roman" w:hAnsi="Times New Roman" w:cs="Times New Roman"/>
                <w:b/>
                <w:sz w:val="28"/>
                <w:szCs w:val="28"/>
              </w:rPr>
              <w:t xml:space="preserve">9 та 10 цього Кодексу </w:t>
            </w:r>
            <w:r w:rsidR="00711A95" w:rsidRPr="002D1AAB">
              <w:rPr>
                <w:rFonts w:ascii="Times New Roman" w:eastAsia="Times New Roman" w:hAnsi="Times New Roman" w:cs="Times New Roman"/>
                <w:b/>
                <w:sz w:val="28"/>
                <w:szCs w:val="28"/>
                <w:lang w:val="uk-UA"/>
              </w:rPr>
              <w:t xml:space="preserve">та військовий збір визначений пунктом 16-1 цього підрозділу </w:t>
            </w:r>
            <w:r w:rsidRPr="002D1AAB">
              <w:rPr>
                <w:rFonts w:ascii="Times New Roman" w:eastAsia="Times New Roman" w:hAnsi="Times New Roman" w:cs="Times New Roman"/>
                <w:b/>
                <w:sz w:val="28"/>
                <w:szCs w:val="28"/>
              </w:rPr>
              <w:t>не справляються;</w:t>
            </w:r>
          </w:p>
          <w:p w14:paraId="648EA59D"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 платники податків, звільняються від обов'язку подання до контролюючих органів декларацій, звітності та інших документів, пов'язаних з обчисленням і сплатою податків і зборів;</w:t>
            </w:r>
          </w:p>
          <w:p w14:paraId="4F745518" w14:textId="660C5668"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3) </w:t>
            </w:r>
            <w:r w:rsidR="00FC3CF8" w:rsidRPr="002D1AAB">
              <w:rPr>
                <w:rFonts w:ascii="Times New Roman" w:eastAsia="Times New Roman" w:hAnsi="Times New Roman" w:cs="Times New Roman"/>
                <w:b/>
                <w:sz w:val="28"/>
                <w:szCs w:val="28"/>
                <w:lang w:val="uk-UA"/>
              </w:rPr>
              <w:t>не проводяться</w:t>
            </w:r>
            <w:r w:rsidRPr="002D1AAB">
              <w:rPr>
                <w:rFonts w:ascii="Times New Roman" w:eastAsia="Times New Roman" w:hAnsi="Times New Roman" w:cs="Times New Roman"/>
                <w:b/>
                <w:sz w:val="28"/>
                <w:szCs w:val="28"/>
              </w:rPr>
              <w:t xml:space="preserve"> контролюючими органами </w:t>
            </w:r>
            <w:r w:rsidR="00FC3CF8" w:rsidRPr="002D1AAB">
              <w:rPr>
                <w:rFonts w:ascii="Times New Roman" w:eastAsia="Times New Roman" w:hAnsi="Times New Roman" w:cs="Times New Roman"/>
                <w:b/>
                <w:sz w:val="28"/>
                <w:szCs w:val="28"/>
              </w:rPr>
              <w:t>документальн</w:t>
            </w:r>
            <w:r w:rsidR="00FC3CF8" w:rsidRPr="002D1AAB">
              <w:rPr>
                <w:rFonts w:ascii="Times New Roman" w:eastAsia="Times New Roman" w:hAnsi="Times New Roman" w:cs="Times New Roman"/>
                <w:b/>
                <w:sz w:val="28"/>
                <w:szCs w:val="28"/>
                <w:lang w:val="uk-UA"/>
              </w:rPr>
              <w:t>і</w:t>
            </w:r>
            <w:r w:rsidR="00FC3CF8" w:rsidRPr="002D1AAB">
              <w:rPr>
                <w:rFonts w:ascii="Times New Roman" w:eastAsia="Times New Roman" w:hAnsi="Times New Roman" w:cs="Times New Roman"/>
                <w:b/>
                <w:sz w:val="28"/>
                <w:szCs w:val="28"/>
              </w:rPr>
              <w:t xml:space="preserve"> </w:t>
            </w:r>
            <w:r w:rsidRPr="002D1AAB">
              <w:rPr>
                <w:rFonts w:ascii="Times New Roman" w:eastAsia="Times New Roman" w:hAnsi="Times New Roman" w:cs="Times New Roman"/>
                <w:b/>
                <w:sz w:val="28"/>
                <w:szCs w:val="28"/>
              </w:rPr>
              <w:t xml:space="preserve">та </w:t>
            </w:r>
            <w:r w:rsidR="00FC3CF8" w:rsidRPr="002D1AAB">
              <w:rPr>
                <w:rFonts w:ascii="Times New Roman" w:eastAsia="Times New Roman" w:hAnsi="Times New Roman" w:cs="Times New Roman"/>
                <w:b/>
                <w:sz w:val="28"/>
                <w:szCs w:val="28"/>
              </w:rPr>
              <w:t>фактичн</w:t>
            </w:r>
            <w:r w:rsidR="00FC3CF8" w:rsidRPr="002D1AAB">
              <w:rPr>
                <w:rFonts w:ascii="Times New Roman" w:eastAsia="Times New Roman" w:hAnsi="Times New Roman" w:cs="Times New Roman"/>
                <w:b/>
                <w:sz w:val="28"/>
                <w:szCs w:val="28"/>
                <w:lang w:val="uk-UA"/>
              </w:rPr>
              <w:t>і</w:t>
            </w:r>
            <w:r w:rsidR="00FC3CF8" w:rsidRPr="002D1AAB">
              <w:rPr>
                <w:rFonts w:ascii="Times New Roman" w:eastAsia="Times New Roman" w:hAnsi="Times New Roman" w:cs="Times New Roman"/>
                <w:b/>
                <w:sz w:val="28"/>
                <w:szCs w:val="28"/>
              </w:rPr>
              <w:t xml:space="preserve"> перевір</w:t>
            </w:r>
            <w:r w:rsidR="00FC3CF8" w:rsidRPr="002D1AAB">
              <w:rPr>
                <w:rFonts w:ascii="Times New Roman" w:eastAsia="Times New Roman" w:hAnsi="Times New Roman" w:cs="Times New Roman"/>
                <w:b/>
                <w:sz w:val="28"/>
                <w:szCs w:val="28"/>
                <w:lang w:val="uk-UA"/>
              </w:rPr>
              <w:t>ки</w:t>
            </w:r>
            <w:r w:rsidRPr="002D1AAB">
              <w:rPr>
                <w:rFonts w:ascii="Times New Roman" w:eastAsia="Times New Roman" w:hAnsi="Times New Roman" w:cs="Times New Roman"/>
                <w:b/>
                <w:sz w:val="28"/>
                <w:szCs w:val="28"/>
              </w:rPr>
              <w:t>;</w:t>
            </w:r>
          </w:p>
          <w:p w14:paraId="3CF16A7D" w14:textId="38779216"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4) зупиняється застосування до платників податків норм статей 59, 60, 87 - 101, 124</w:t>
            </w:r>
            <w:r w:rsidR="002E1AF0" w:rsidRPr="002D1AAB">
              <w:rPr>
                <w:rFonts w:ascii="Times New Roman" w:eastAsia="Times New Roman" w:hAnsi="Times New Roman" w:cs="Times New Roman"/>
                <w:b/>
                <w:sz w:val="28"/>
                <w:szCs w:val="28"/>
                <w:lang w:val="uk-UA"/>
              </w:rPr>
              <w:t>, 125-1 та 129</w:t>
            </w:r>
            <w:r w:rsidRPr="002D1AAB">
              <w:rPr>
                <w:rFonts w:ascii="Times New Roman" w:eastAsia="Times New Roman" w:hAnsi="Times New Roman" w:cs="Times New Roman"/>
                <w:b/>
                <w:sz w:val="28"/>
                <w:szCs w:val="28"/>
              </w:rPr>
              <w:t xml:space="preserve"> цього Кодексу;</w:t>
            </w:r>
          </w:p>
          <w:p w14:paraId="148EFF0D" w14:textId="35E9A739" w:rsidR="0031478F" w:rsidRPr="002D1AAB" w:rsidRDefault="00786E6C" w:rsidP="00F010D2">
            <w:pPr>
              <w:spacing w:after="240" w:line="360" w:lineRule="auto"/>
              <w:ind w:firstLine="281"/>
              <w:jc w:val="both"/>
              <w:rPr>
                <w:rFonts w:ascii="Times New Roman" w:eastAsia="Times New Roman" w:hAnsi="Times New Roman" w:cs="Times New Roman"/>
                <w:b/>
                <w:sz w:val="28"/>
                <w:szCs w:val="28"/>
                <w:lang w:val="uk-UA"/>
              </w:rPr>
            </w:pPr>
            <w:r w:rsidRPr="002D1AAB">
              <w:rPr>
                <w:rFonts w:ascii="Times New Roman" w:eastAsia="Times New Roman" w:hAnsi="Times New Roman" w:cs="Times New Roman"/>
                <w:b/>
                <w:sz w:val="28"/>
                <w:szCs w:val="28"/>
              </w:rPr>
              <w:lastRenderedPageBreak/>
              <w:t>5) зупиняється нарахування штрафних (фінансових) санкцій (штрафів) та/або пені за несвоєчасне погашення грошових зобов’язань та інші порушення податкового законодавства</w:t>
            </w:r>
            <w:r w:rsidR="002E1AF0" w:rsidRPr="002D1AAB">
              <w:rPr>
                <w:rFonts w:ascii="Times New Roman" w:eastAsia="Times New Roman" w:hAnsi="Times New Roman" w:cs="Times New Roman"/>
                <w:b/>
                <w:sz w:val="28"/>
                <w:szCs w:val="28"/>
                <w:lang w:val="uk-UA"/>
              </w:rPr>
              <w:t>.</w:t>
            </w:r>
          </w:p>
          <w:p w14:paraId="07997E5C" w14:textId="2475D9F1"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26.2. </w:t>
            </w:r>
            <w:r w:rsidR="003E7A07" w:rsidRPr="002D1AAB">
              <w:rPr>
                <w:rFonts w:ascii="Times New Roman" w:eastAsia="Times New Roman" w:hAnsi="Times New Roman" w:cs="Times New Roman"/>
                <w:b/>
                <w:sz w:val="28"/>
                <w:szCs w:val="28"/>
                <w:lang w:val="uk-UA"/>
              </w:rPr>
              <w:t>Контролюючий орган здійснює списання</w:t>
            </w:r>
            <w:r w:rsidRPr="002D1AAB">
              <w:rPr>
                <w:rFonts w:ascii="Times New Roman" w:eastAsia="Times New Roman" w:hAnsi="Times New Roman" w:cs="Times New Roman"/>
                <w:b/>
                <w:sz w:val="28"/>
                <w:szCs w:val="28"/>
              </w:rPr>
              <w:t xml:space="preserve"> </w:t>
            </w:r>
            <w:r w:rsidR="00912EA8" w:rsidRPr="002D1AAB">
              <w:rPr>
                <w:rFonts w:ascii="Times New Roman" w:eastAsia="Times New Roman" w:hAnsi="Times New Roman" w:cs="Times New Roman"/>
                <w:b/>
                <w:sz w:val="28"/>
                <w:szCs w:val="28"/>
                <w:lang w:val="uk-UA"/>
              </w:rPr>
              <w:t xml:space="preserve">без подання заяви платником податку </w:t>
            </w:r>
            <w:r w:rsidRPr="002D1AAB">
              <w:rPr>
                <w:rFonts w:ascii="Times New Roman" w:eastAsia="Times New Roman" w:hAnsi="Times New Roman" w:cs="Times New Roman"/>
                <w:b/>
                <w:sz w:val="28"/>
                <w:szCs w:val="28"/>
              </w:rPr>
              <w:t>податков</w:t>
            </w:r>
            <w:r w:rsidR="003E7A07" w:rsidRPr="002D1AAB">
              <w:rPr>
                <w:rFonts w:ascii="Times New Roman" w:eastAsia="Times New Roman" w:hAnsi="Times New Roman" w:cs="Times New Roman"/>
                <w:b/>
                <w:sz w:val="28"/>
                <w:szCs w:val="28"/>
                <w:lang w:val="uk-UA"/>
              </w:rPr>
              <w:t>ого</w:t>
            </w:r>
            <w:r w:rsidRPr="002D1AAB">
              <w:rPr>
                <w:rFonts w:ascii="Times New Roman" w:eastAsia="Times New Roman" w:hAnsi="Times New Roman" w:cs="Times New Roman"/>
                <w:b/>
                <w:sz w:val="28"/>
                <w:szCs w:val="28"/>
              </w:rPr>
              <w:t xml:space="preserve"> борг</w:t>
            </w:r>
            <w:r w:rsidR="003E7A07" w:rsidRPr="002D1AAB">
              <w:rPr>
                <w:rFonts w:ascii="Times New Roman" w:eastAsia="Times New Roman" w:hAnsi="Times New Roman" w:cs="Times New Roman"/>
                <w:b/>
                <w:sz w:val="28"/>
                <w:szCs w:val="28"/>
                <w:lang w:val="uk-UA"/>
              </w:rPr>
              <w:t>у</w:t>
            </w:r>
            <w:r w:rsidRPr="002D1AAB">
              <w:rPr>
                <w:rFonts w:ascii="Times New Roman" w:eastAsia="Times New Roman" w:hAnsi="Times New Roman" w:cs="Times New Roman"/>
                <w:b/>
                <w:sz w:val="28"/>
                <w:szCs w:val="28"/>
              </w:rPr>
              <w:t xml:space="preserve"> (</w:t>
            </w:r>
            <w:r w:rsidR="00C6645C" w:rsidRPr="002D1AAB">
              <w:rPr>
                <w:rFonts w:ascii="Times New Roman" w:eastAsia="Times New Roman" w:hAnsi="Times New Roman" w:cs="Times New Roman"/>
                <w:b/>
                <w:sz w:val="28"/>
                <w:szCs w:val="28"/>
                <w:lang w:val="uk-UA"/>
              </w:rPr>
              <w:t>у тому числі</w:t>
            </w:r>
            <w:r w:rsidRPr="002D1AAB">
              <w:rPr>
                <w:rFonts w:ascii="Times New Roman" w:eastAsia="Times New Roman" w:hAnsi="Times New Roman" w:cs="Times New Roman"/>
                <w:b/>
                <w:sz w:val="28"/>
                <w:szCs w:val="28"/>
              </w:rPr>
              <w:t xml:space="preserve"> штрафних санкцій, пені та несплачених процентів за користування розстроченням (відстроченням))</w:t>
            </w:r>
            <w:r w:rsidR="00C6645C" w:rsidRPr="002D1AAB">
              <w:rPr>
                <w:rFonts w:ascii="Times New Roman" w:eastAsia="Times New Roman" w:hAnsi="Times New Roman" w:cs="Times New Roman"/>
                <w:b/>
                <w:sz w:val="28"/>
                <w:szCs w:val="28"/>
                <w:lang w:val="uk-UA"/>
              </w:rPr>
              <w:t xml:space="preserve"> платника податків</w:t>
            </w:r>
            <w:r w:rsidRPr="002D1AAB">
              <w:rPr>
                <w:rFonts w:ascii="Times New Roman" w:eastAsia="Times New Roman" w:hAnsi="Times New Roman" w:cs="Times New Roman"/>
                <w:b/>
                <w:sz w:val="28"/>
                <w:szCs w:val="28"/>
              </w:rPr>
              <w:t>, у тому числі розстрочен</w:t>
            </w:r>
            <w:r w:rsidR="003E7A07" w:rsidRPr="002D1AAB">
              <w:rPr>
                <w:rFonts w:ascii="Times New Roman" w:eastAsia="Times New Roman" w:hAnsi="Times New Roman" w:cs="Times New Roman"/>
                <w:b/>
                <w:sz w:val="28"/>
                <w:szCs w:val="28"/>
                <w:lang w:val="uk-UA"/>
              </w:rPr>
              <w:t>ого</w:t>
            </w:r>
            <w:r w:rsidRPr="002D1AAB">
              <w:rPr>
                <w:rFonts w:ascii="Times New Roman" w:eastAsia="Times New Roman" w:hAnsi="Times New Roman" w:cs="Times New Roman"/>
                <w:b/>
                <w:sz w:val="28"/>
                <w:szCs w:val="28"/>
              </w:rPr>
              <w:t xml:space="preserve"> (відстрочений) та </w:t>
            </w:r>
            <w:r w:rsidR="003E7A07" w:rsidRPr="002D1AAB">
              <w:rPr>
                <w:rFonts w:ascii="Times New Roman" w:eastAsia="Times New Roman" w:hAnsi="Times New Roman" w:cs="Times New Roman"/>
                <w:b/>
                <w:sz w:val="28"/>
                <w:szCs w:val="28"/>
              </w:rPr>
              <w:t>реструктуризован</w:t>
            </w:r>
            <w:r w:rsidR="003E7A07" w:rsidRPr="002D1AAB">
              <w:rPr>
                <w:rFonts w:ascii="Times New Roman" w:eastAsia="Times New Roman" w:hAnsi="Times New Roman" w:cs="Times New Roman"/>
                <w:b/>
                <w:sz w:val="28"/>
                <w:szCs w:val="28"/>
                <w:lang w:val="uk-UA"/>
              </w:rPr>
              <w:t>ого</w:t>
            </w:r>
            <w:r w:rsidRPr="002D1AAB">
              <w:rPr>
                <w:rFonts w:ascii="Times New Roman" w:eastAsia="Times New Roman" w:hAnsi="Times New Roman" w:cs="Times New Roman"/>
                <w:b/>
                <w:sz w:val="28"/>
                <w:szCs w:val="28"/>
              </w:rPr>
              <w:t xml:space="preserve">, що обліковується у платників податків </w:t>
            </w:r>
            <w:r w:rsidR="00931DE9" w:rsidRPr="002D1AAB">
              <w:rPr>
                <w:rFonts w:ascii="Times New Roman" w:eastAsia="Times New Roman" w:hAnsi="Times New Roman" w:cs="Times New Roman"/>
                <w:b/>
                <w:sz w:val="28"/>
                <w:szCs w:val="28"/>
              </w:rPr>
              <w:t>із податковою адресою на тимчасово окупованій території</w:t>
            </w:r>
            <w:r w:rsidR="003E7A07" w:rsidRPr="002D1AAB">
              <w:rPr>
                <w:rFonts w:ascii="Times New Roman" w:eastAsia="Times New Roman" w:hAnsi="Times New Roman" w:cs="Times New Roman"/>
                <w:b/>
                <w:sz w:val="28"/>
                <w:szCs w:val="28"/>
                <w:lang w:val="uk-UA"/>
              </w:rPr>
              <w:t>,</w:t>
            </w:r>
            <w:r w:rsidRPr="002D1AAB">
              <w:rPr>
                <w:rFonts w:ascii="Times New Roman" w:eastAsia="Times New Roman" w:hAnsi="Times New Roman" w:cs="Times New Roman"/>
                <w:b/>
                <w:sz w:val="28"/>
                <w:szCs w:val="28"/>
              </w:rPr>
              <w:t xml:space="preserve"> який залишився несплаченим станом на дату прийняття рішення про списання такого боргу.</w:t>
            </w:r>
          </w:p>
          <w:p w14:paraId="7CE7DA3B" w14:textId="77777777" w:rsidR="00912EA8" w:rsidRPr="002D1AAB" w:rsidRDefault="00912EA8" w:rsidP="00F010D2">
            <w:pPr>
              <w:pStyle w:val="rvps2"/>
              <w:spacing w:before="0" w:beforeAutospacing="0" w:after="240" w:afterAutospacing="0" w:line="360" w:lineRule="auto"/>
              <w:ind w:firstLine="281"/>
              <w:jc w:val="both"/>
              <w:rPr>
                <w:b/>
                <w:sz w:val="28"/>
                <w:szCs w:val="28"/>
                <w:lang w:val="uk"/>
              </w:rPr>
            </w:pPr>
            <w:r w:rsidRPr="002D1AAB">
              <w:rPr>
                <w:rStyle w:val="rvts0"/>
                <w:b/>
                <w:sz w:val="28"/>
                <w:szCs w:val="28"/>
              </w:rPr>
              <w:t>Таке списання здійснюється без застосування положень статті 101 цього Кодексу</w:t>
            </w:r>
            <w:r w:rsidRPr="002D1AAB">
              <w:rPr>
                <w:b/>
                <w:sz w:val="28"/>
                <w:szCs w:val="28"/>
                <w:lang w:val="uk"/>
              </w:rPr>
              <w:t>.</w:t>
            </w:r>
          </w:p>
          <w:p w14:paraId="45002B93" w14:textId="3DF86282" w:rsidR="00912EA8" w:rsidRPr="002D1AAB" w:rsidRDefault="00912EA8" w:rsidP="00F010D2">
            <w:pPr>
              <w:pStyle w:val="rvps2"/>
              <w:spacing w:before="0" w:beforeAutospacing="0" w:after="240" w:afterAutospacing="0" w:line="360" w:lineRule="auto"/>
              <w:ind w:firstLine="281"/>
              <w:jc w:val="both"/>
              <w:rPr>
                <w:b/>
                <w:sz w:val="28"/>
                <w:szCs w:val="28"/>
                <w:lang w:val="uk"/>
              </w:rPr>
            </w:pPr>
            <w:r w:rsidRPr="002D1AAB">
              <w:rPr>
                <w:b/>
                <w:sz w:val="28"/>
                <w:szCs w:val="28"/>
                <w:lang w:val="uk"/>
              </w:rPr>
              <w:lastRenderedPageBreak/>
              <w:t>Списання податкового боргу згідно з цим підпунктом є підставою для звільнення майна платника податків з-під податкової застави та її виключення з відповідних державних реєстрів.</w:t>
            </w:r>
          </w:p>
          <w:p w14:paraId="675D7710" w14:textId="47C21BB8" w:rsidR="0031478F" w:rsidRPr="002D1AAB" w:rsidRDefault="00912EA8" w:rsidP="00F010D2">
            <w:pPr>
              <w:pStyle w:val="rvps2"/>
              <w:spacing w:before="0" w:beforeAutospacing="0" w:after="240" w:afterAutospacing="0" w:line="360" w:lineRule="auto"/>
              <w:ind w:firstLine="281"/>
              <w:jc w:val="both"/>
              <w:rPr>
                <w:b/>
                <w:sz w:val="28"/>
                <w:szCs w:val="28"/>
                <w:lang w:val="uk"/>
              </w:rPr>
            </w:pPr>
            <w:bookmarkStart w:id="1" w:name="n50"/>
            <w:bookmarkEnd w:id="1"/>
            <w:r w:rsidRPr="002D1AAB">
              <w:rPr>
                <w:b/>
                <w:sz w:val="28"/>
                <w:szCs w:val="28"/>
                <w:lang w:val="uk"/>
              </w:rPr>
              <w:t>На підставі наданої контролюючим органом інформації про списані суми податкового боргу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з платників податків, яким здійснюється списання сум податкового боргу відповідно до цього п</w:t>
            </w:r>
            <w:r w:rsidR="001C313B" w:rsidRPr="002D1AAB">
              <w:rPr>
                <w:b/>
                <w:sz w:val="28"/>
                <w:szCs w:val="28"/>
                <w:lang w:val="uk"/>
              </w:rPr>
              <w:t>ідп</w:t>
            </w:r>
            <w:r w:rsidRPr="002D1AAB">
              <w:rPr>
                <w:b/>
                <w:sz w:val="28"/>
                <w:szCs w:val="28"/>
                <w:lang w:val="uk"/>
              </w:rPr>
              <w:t xml:space="preserve">ункту, у порядку, визначеному </w:t>
            </w:r>
            <w:hyperlink r:id="rId9" w:tgtFrame="_blank" w:history="1">
              <w:r w:rsidRPr="002D1AAB">
                <w:rPr>
                  <w:b/>
                  <w:sz w:val="28"/>
                  <w:szCs w:val="28"/>
                  <w:lang w:val="uk"/>
                </w:rPr>
                <w:t>Законом України</w:t>
              </w:r>
            </w:hyperlink>
            <w:r w:rsidRPr="002D1AAB">
              <w:rPr>
                <w:b/>
                <w:sz w:val="28"/>
                <w:szCs w:val="28"/>
                <w:lang w:val="uk"/>
              </w:rPr>
              <w:t xml:space="preserve"> "Про виконавче провадження";</w:t>
            </w:r>
          </w:p>
          <w:p w14:paraId="2604E1CE" w14:textId="41826DC6"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26.3. Будь-які доходи з джерелом їхнього походження з іншої території України, що нараховуються (виплачуються) на користь осіб, які мають податкову адресу на тимчасово окупованій </w:t>
            </w:r>
            <w:r w:rsidRPr="002D1AAB">
              <w:rPr>
                <w:rFonts w:ascii="Times New Roman" w:eastAsia="Times New Roman" w:hAnsi="Times New Roman" w:cs="Times New Roman"/>
                <w:b/>
                <w:sz w:val="28"/>
                <w:szCs w:val="28"/>
              </w:rPr>
              <w:lastRenderedPageBreak/>
              <w:t>території, оподатковуються за правилами, встановленими цим Кодексом для їхньої виплати (репатріації) за кордон України.</w:t>
            </w:r>
          </w:p>
          <w:p w14:paraId="49B4C63F" w14:textId="394D5748"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26.4. </w:t>
            </w:r>
            <w:r w:rsidR="001C313B" w:rsidRPr="002D1AAB">
              <w:rPr>
                <w:rFonts w:ascii="Times New Roman" w:eastAsia="Times New Roman" w:hAnsi="Times New Roman" w:cs="Times New Roman"/>
                <w:b/>
                <w:sz w:val="28"/>
                <w:szCs w:val="28"/>
                <w:lang w:val="uk-UA"/>
              </w:rPr>
              <w:t>У разі здійснення г</w:t>
            </w:r>
            <w:r w:rsidRPr="002D1AAB">
              <w:rPr>
                <w:rFonts w:ascii="Times New Roman" w:eastAsia="Times New Roman" w:hAnsi="Times New Roman" w:cs="Times New Roman"/>
                <w:b/>
                <w:sz w:val="28"/>
                <w:szCs w:val="28"/>
              </w:rPr>
              <w:t>осподарськ</w:t>
            </w:r>
            <w:r w:rsidR="001C313B" w:rsidRPr="002D1AAB">
              <w:rPr>
                <w:rFonts w:ascii="Times New Roman" w:eastAsia="Times New Roman" w:hAnsi="Times New Roman" w:cs="Times New Roman"/>
                <w:b/>
                <w:sz w:val="28"/>
                <w:szCs w:val="28"/>
                <w:lang w:val="uk-UA"/>
              </w:rPr>
              <w:t>их</w:t>
            </w:r>
            <w:r w:rsidRPr="002D1AAB">
              <w:rPr>
                <w:rFonts w:ascii="Times New Roman" w:eastAsia="Times New Roman" w:hAnsi="Times New Roman" w:cs="Times New Roman"/>
                <w:b/>
                <w:sz w:val="28"/>
                <w:szCs w:val="28"/>
              </w:rPr>
              <w:t xml:space="preserve"> операці</w:t>
            </w:r>
            <w:r w:rsidR="001C313B" w:rsidRPr="002D1AAB">
              <w:rPr>
                <w:rFonts w:ascii="Times New Roman" w:eastAsia="Times New Roman" w:hAnsi="Times New Roman" w:cs="Times New Roman"/>
                <w:b/>
                <w:sz w:val="28"/>
                <w:szCs w:val="28"/>
                <w:lang w:val="uk-UA"/>
              </w:rPr>
              <w:t>й</w:t>
            </w:r>
            <w:r w:rsidRPr="002D1AAB">
              <w:rPr>
                <w:rFonts w:ascii="Times New Roman" w:eastAsia="Times New Roman" w:hAnsi="Times New Roman" w:cs="Times New Roman"/>
                <w:b/>
                <w:sz w:val="28"/>
                <w:szCs w:val="28"/>
              </w:rPr>
              <w:t xml:space="preserve"> між особами, які мають податкову адресу на тимчасово окупованій території, та платниками податків, які мають податкову адресу на іншій території України, </w:t>
            </w:r>
            <w:r w:rsidR="001C313B" w:rsidRPr="002D1AAB">
              <w:rPr>
                <w:rFonts w:ascii="Times New Roman" w:eastAsia="Times New Roman" w:hAnsi="Times New Roman" w:cs="Times New Roman"/>
                <w:b/>
                <w:sz w:val="28"/>
                <w:szCs w:val="28"/>
                <w:lang w:val="uk-UA"/>
              </w:rPr>
              <w:t xml:space="preserve">такі операції прирівнюються до </w:t>
            </w:r>
            <w:r w:rsidR="001C313B" w:rsidRPr="002D1AAB">
              <w:rPr>
                <w:rFonts w:ascii="Times New Roman" w:eastAsia="Times New Roman" w:hAnsi="Times New Roman" w:cs="Times New Roman"/>
                <w:b/>
                <w:sz w:val="28"/>
                <w:szCs w:val="28"/>
              </w:rPr>
              <w:t>контрольовани</w:t>
            </w:r>
            <w:r w:rsidR="001C313B" w:rsidRPr="002D1AAB">
              <w:rPr>
                <w:rFonts w:ascii="Times New Roman" w:eastAsia="Times New Roman" w:hAnsi="Times New Roman" w:cs="Times New Roman"/>
                <w:b/>
                <w:sz w:val="28"/>
                <w:szCs w:val="28"/>
                <w:lang w:val="uk-UA"/>
              </w:rPr>
              <w:t>х</w:t>
            </w:r>
            <w:r w:rsidR="001C313B" w:rsidRPr="002D1AAB">
              <w:rPr>
                <w:rFonts w:ascii="Times New Roman" w:eastAsia="Times New Roman" w:hAnsi="Times New Roman" w:cs="Times New Roman"/>
                <w:b/>
                <w:sz w:val="28"/>
                <w:szCs w:val="28"/>
              </w:rPr>
              <w:t xml:space="preserve"> операці</w:t>
            </w:r>
            <w:r w:rsidR="001C313B" w:rsidRPr="002D1AAB">
              <w:rPr>
                <w:rFonts w:ascii="Times New Roman" w:eastAsia="Times New Roman" w:hAnsi="Times New Roman" w:cs="Times New Roman"/>
                <w:b/>
                <w:sz w:val="28"/>
                <w:szCs w:val="28"/>
                <w:lang w:val="uk-UA"/>
              </w:rPr>
              <w:t>й</w:t>
            </w:r>
            <w:r w:rsidR="001C313B" w:rsidRPr="002D1AAB">
              <w:rPr>
                <w:rFonts w:ascii="Times New Roman" w:eastAsia="Times New Roman" w:hAnsi="Times New Roman" w:cs="Times New Roman"/>
                <w:b/>
                <w:sz w:val="28"/>
                <w:szCs w:val="28"/>
              </w:rPr>
              <w:t xml:space="preserve"> </w:t>
            </w:r>
            <w:r w:rsidRPr="002D1AAB">
              <w:rPr>
                <w:rFonts w:ascii="Times New Roman" w:eastAsia="Times New Roman" w:hAnsi="Times New Roman" w:cs="Times New Roman"/>
                <w:b/>
                <w:sz w:val="28"/>
                <w:szCs w:val="28"/>
              </w:rPr>
              <w:t>відповідно до статті 39 цього Кодексу з урахуванням критеріїв, визначених підпунктом 39.2.1 пункту 39.2 статті 39 цього Кодексу.</w:t>
            </w:r>
          </w:p>
          <w:p w14:paraId="4DE8656F" w14:textId="71D07242"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26.5. Реєстрація платником податку на додану вартість осіб, податковою адресою яких або одного з учасників за договором про спільну діяльність, договором управління майном, угодою про розподіл продукції яких є тимчасово окупована територія, відповідно до вимог статті 183 цього Кодексу, контролюючими органами не проводиться до </w:t>
            </w:r>
            <w:r w:rsidRPr="002D1AAB">
              <w:rPr>
                <w:rFonts w:ascii="Times New Roman" w:eastAsia="Times New Roman" w:hAnsi="Times New Roman" w:cs="Times New Roman"/>
                <w:b/>
                <w:sz w:val="28"/>
                <w:szCs w:val="28"/>
              </w:rPr>
              <w:lastRenderedPageBreak/>
              <w:t>закінчення строку тимчасової окупації або зміни податкової адреси на іншу територію України.</w:t>
            </w:r>
          </w:p>
          <w:p w14:paraId="67883CBF"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26.6. Платники податків, податкова адреса яких є тимчасово окупована територія, та які на зазначеній території здійснюють виробництво (імпорт) підакцизних товарів, які підлягають маркуванню марками акцизного податку, не мають права замовляти марки акцизного податку для маркування таких товарів, які виробляються на тимчасово окупованій території.</w:t>
            </w:r>
          </w:p>
          <w:p w14:paraId="46A40E1C" w14:textId="2B1BFCF3"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Ввезення на іншу територію України вироблених на тимчасово окупованій території підакцизних товарів, які підлягають маркуванню марками акцизного податку, забороняється.</w:t>
            </w:r>
          </w:p>
          <w:p w14:paraId="7D9EF09B" w14:textId="52759C2C"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До платників податків, податковою адресою яких є тимчасово окупована територія, зупиняється </w:t>
            </w:r>
            <w:r w:rsidRPr="002D1AAB">
              <w:rPr>
                <w:rFonts w:ascii="Times New Roman" w:eastAsia="Times New Roman" w:hAnsi="Times New Roman" w:cs="Times New Roman"/>
                <w:b/>
                <w:sz w:val="28"/>
                <w:szCs w:val="28"/>
              </w:rPr>
              <w:lastRenderedPageBreak/>
              <w:t>застосування норм пунктів 213.2 та 213.3 статті 213 та статей 225, 229, 230 – 233 цього Кодексу.</w:t>
            </w:r>
          </w:p>
          <w:p w14:paraId="55816351"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До платників податків, податковою адресою яких є інша територія України, а місцем здійснення діяльності є тимчасово окупована територія, зупиняється застосування норм пунктів 213.2 та 213.3 статті 213 та статей 225, 229, 230 – 233 цього Кодексу щодо діяльності, яка здійснюється за таким місцем та/або об’єктів, які розташовані на тимчасово окупованій території. </w:t>
            </w:r>
          </w:p>
          <w:p w14:paraId="306C0F19" w14:textId="6C22E0FD"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26.7. Реєстрація платником акцизного податку відповідно до вимог пункту 212.3 статті 212 цього Кодексу осіб, податковою адресою яких є тимчасово окупована територія, контролюючими органами не проводиться до закінчення строку тимчасової окупації або зміни податкової адреси на іншу територію України.</w:t>
            </w:r>
          </w:p>
          <w:p w14:paraId="3C8BFE96" w14:textId="69B1FAA3"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lastRenderedPageBreak/>
              <w:t>Реєстрація платником акцизного податку відповідно до вимог підпункту 212.3.1</w:t>
            </w:r>
            <w:r w:rsidR="00EB347A" w:rsidRPr="002D1AAB">
              <w:rPr>
                <w:rFonts w:ascii="Times New Roman" w:eastAsia="Times New Roman" w:hAnsi="Times New Roman" w:cs="Times New Roman"/>
                <w:b/>
                <w:sz w:val="28"/>
                <w:szCs w:val="28"/>
                <w:lang w:val="uk-UA"/>
              </w:rPr>
              <w:t>-</w:t>
            </w:r>
            <w:r w:rsidRPr="002D1AAB">
              <w:rPr>
                <w:rFonts w:ascii="Times New Roman" w:eastAsia="Times New Roman" w:hAnsi="Times New Roman" w:cs="Times New Roman"/>
                <w:b/>
                <w:sz w:val="28"/>
                <w:szCs w:val="28"/>
              </w:rPr>
              <w:t>1 пункту 212.3 статті 212 цього Кодексу осіб, місцем здійснення діяльності яких є тимчасово окупована територія, контролюючими органами не проводиться до закінчення строку тимчасової окупації або зміни місця здійснення діяльності на іншу територію України.</w:t>
            </w:r>
          </w:p>
          <w:p w14:paraId="18B584A3" w14:textId="68C06A89"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26.8. </w:t>
            </w:r>
            <w:r w:rsidR="009E4C92" w:rsidRPr="002D1AAB">
              <w:rPr>
                <w:rFonts w:ascii="Times New Roman" w:eastAsia="Times New Roman" w:hAnsi="Times New Roman" w:cs="Times New Roman"/>
                <w:b/>
                <w:sz w:val="28"/>
                <w:szCs w:val="28"/>
                <w:lang w:val="uk-UA"/>
              </w:rPr>
              <w:t>Д</w:t>
            </w:r>
            <w:r w:rsidRPr="002D1AAB">
              <w:rPr>
                <w:rFonts w:ascii="Times New Roman" w:eastAsia="Times New Roman" w:hAnsi="Times New Roman" w:cs="Times New Roman"/>
                <w:b/>
                <w:sz w:val="28"/>
                <w:szCs w:val="28"/>
              </w:rPr>
              <w:t xml:space="preserve">оходи з джерелом їх походження з іншої території України від операцій з продажу (обміну) об’єктів нерухомого або рухомого майна, в результаті прийняття у спадщину чи дарунок коштів, майна тощо, одержані фізичною особою, яка має податкову адресу на тимчасово окупованій території, оподатковуються податком на доходи фізичних осіб та військовим збором за ставками, визначеними </w:t>
            </w:r>
            <w:r w:rsidR="003A235D" w:rsidRPr="002D1AAB">
              <w:rPr>
                <w:rFonts w:ascii="Times New Roman" w:eastAsia="Times New Roman" w:hAnsi="Times New Roman" w:cs="Times New Roman"/>
                <w:b/>
                <w:sz w:val="28"/>
                <w:szCs w:val="28"/>
                <w:lang w:val="uk-UA"/>
              </w:rPr>
              <w:t xml:space="preserve">відповідно </w:t>
            </w:r>
            <w:r w:rsidR="003A235D" w:rsidRPr="002D1AAB">
              <w:rPr>
                <w:rFonts w:ascii="Times New Roman" w:eastAsia="Times New Roman" w:hAnsi="Times New Roman" w:cs="Times New Roman"/>
                <w:b/>
                <w:sz w:val="28"/>
                <w:szCs w:val="28"/>
              </w:rPr>
              <w:t>до загальних правил оподаткування, встановлених цим Кодексом</w:t>
            </w:r>
            <w:r w:rsidRPr="002D1AAB">
              <w:rPr>
                <w:rFonts w:ascii="Times New Roman" w:eastAsia="Times New Roman" w:hAnsi="Times New Roman" w:cs="Times New Roman"/>
                <w:b/>
                <w:sz w:val="28"/>
                <w:szCs w:val="28"/>
              </w:rPr>
              <w:t>.</w:t>
            </w:r>
          </w:p>
          <w:p w14:paraId="06AE131F" w14:textId="7777777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lastRenderedPageBreak/>
              <w:t>З доходів у вигляді вартості успадкованого (подарованого) майна (кошти, майно, майнові чи немайнові права) у межах, що підлягають оподаткуванню, податок на доходи фізичних осіб та військовий збір сплачуються спадкоємцями, які мають податкову адресу на тимчасово окупованій території, до нотаріального оформлення об’єктів спадщини (дарування) або в сільських населених пунктах – до оформлення уповноваженою на це посадовою особою відповідного органу місцевого самоврядування за місцем відкриття спадщини.</w:t>
            </w:r>
          </w:p>
          <w:p w14:paraId="0C5E56CD" w14:textId="0947EB91"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Після державної реєстрації припинення підприємницької діяльності фізичних осіб - підприємців, податковою адресою яких є тимчасово окупована територія, процедури та дії щодо забезпечення остаточних розрахунків з податків від провадження підприємницької діяльності та подання податкової звітності, відповідно до вимог цього Кодексу, можуть проводитись за місцем перебування </w:t>
            </w:r>
            <w:r w:rsidRPr="002D1AAB">
              <w:rPr>
                <w:rFonts w:ascii="Times New Roman" w:eastAsia="Times New Roman" w:hAnsi="Times New Roman" w:cs="Times New Roman"/>
                <w:b/>
                <w:sz w:val="28"/>
                <w:szCs w:val="28"/>
              </w:rPr>
              <w:lastRenderedPageBreak/>
              <w:t>таких осіб у разі їх звернення до відповідних контролюючих органів з документальним підтвердженням особи та місця перебування.</w:t>
            </w:r>
          </w:p>
          <w:p w14:paraId="74A47BB3" w14:textId="74146F1C"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26.9. Доходи найманих працівників, які мають постійне місце проживання на тимчасово окупованій території, як заробітна плата та інші подібні виплати та компенсації, що виплачуються роботодавцем з місцезнаходженням на іншій території України, оподатковуються за загальними правилами за місцезнаходженням такого роботодавця.</w:t>
            </w:r>
          </w:p>
          <w:p w14:paraId="2B1D9FD2" w14:textId="60F69167" w:rsidR="0031478F"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 xml:space="preserve">26.10. </w:t>
            </w:r>
            <w:r w:rsidR="00C374D3" w:rsidRPr="002D1AAB">
              <w:rPr>
                <w:rFonts w:ascii="Times New Roman" w:eastAsia="Times New Roman" w:hAnsi="Times New Roman" w:cs="Times New Roman"/>
                <w:b/>
                <w:sz w:val="28"/>
                <w:szCs w:val="28"/>
                <w:lang w:val="uk-UA"/>
              </w:rPr>
              <w:t>У разі здійснення</w:t>
            </w:r>
            <w:r w:rsidRPr="002D1AAB">
              <w:rPr>
                <w:rFonts w:ascii="Times New Roman" w:eastAsia="Times New Roman" w:hAnsi="Times New Roman" w:cs="Times New Roman"/>
                <w:b/>
                <w:sz w:val="28"/>
                <w:szCs w:val="28"/>
              </w:rPr>
              <w:t xml:space="preserve"> нарахування (виплати) фізичним особам - підприємцям, податковою адресою яких є тимчасово окупована територія (незалежно від системи оподаткування), доходу від здійснення ними підприємницької діяльності суб’єкт господарювання та/або самозайнята особа, які нараховують (виплачують) такий дохід, зобов’язані утримати податок на доходи у джерела виплати. При цьому на </w:t>
            </w:r>
            <w:r w:rsidRPr="002D1AAB">
              <w:rPr>
                <w:rFonts w:ascii="Times New Roman" w:eastAsia="Times New Roman" w:hAnsi="Times New Roman" w:cs="Times New Roman"/>
                <w:b/>
                <w:sz w:val="28"/>
                <w:szCs w:val="28"/>
              </w:rPr>
              <w:lastRenderedPageBreak/>
              <w:t>таких осіб не поширюється дія пункту 177.8 статті 177 та підпункту 2 пункту 297.1 статті 297 цього Кодексу.</w:t>
            </w:r>
          </w:p>
          <w:p w14:paraId="54268D1D" w14:textId="01061195" w:rsidR="009F57FC" w:rsidRPr="002D1AAB" w:rsidRDefault="00786E6C" w:rsidP="00F010D2">
            <w:pPr>
              <w:spacing w:after="240" w:line="360" w:lineRule="auto"/>
              <w:ind w:firstLine="281"/>
              <w:jc w:val="both"/>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Доходи від здійснення підприємницької діяльності, оподатковані відповідно до цього підпункту, не включаються до загального оподатковуваного доходу фізичної особи – підприємця та/або доходу фізичної особи – підприємця платника єдиного податку.</w:t>
            </w:r>
          </w:p>
          <w:p w14:paraId="64676DEA" w14:textId="2601AF2C" w:rsidR="0031478F" w:rsidRPr="002D1AAB" w:rsidRDefault="009F57FC" w:rsidP="00F010D2">
            <w:pPr>
              <w:spacing w:after="240" w:line="360" w:lineRule="auto"/>
              <w:ind w:firstLine="281"/>
              <w:jc w:val="both"/>
              <w:rPr>
                <w:rFonts w:ascii="Times New Roman" w:eastAsia="Times New Roman" w:hAnsi="Times New Roman" w:cs="Times New Roman"/>
                <w:b/>
                <w:sz w:val="28"/>
                <w:szCs w:val="28"/>
                <w:lang w:val="uk-UA"/>
              </w:rPr>
            </w:pPr>
            <w:r w:rsidRPr="002D1AAB">
              <w:rPr>
                <w:rFonts w:ascii="Times New Roman" w:eastAsia="Times New Roman" w:hAnsi="Times New Roman" w:cs="Times New Roman"/>
                <w:b/>
                <w:sz w:val="28"/>
                <w:szCs w:val="28"/>
              </w:rPr>
              <w:t>26.1</w:t>
            </w:r>
            <w:r w:rsidR="000C1BDA" w:rsidRPr="002D1AAB">
              <w:rPr>
                <w:rFonts w:ascii="Times New Roman" w:eastAsia="Times New Roman" w:hAnsi="Times New Roman" w:cs="Times New Roman"/>
                <w:b/>
                <w:sz w:val="28"/>
                <w:szCs w:val="28"/>
                <w:lang w:val="uk-UA"/>
              </w:rPr>
              <w:t>1</w:t>
            </w:r>
            <w:r w:rsidRPr="002D1AAB">
              <w:rPr>
                <w:rFonts w:ascii="Times New Roman" w:eastAsia="Times New Roman" w:hAnsi="Times New Roman" w:cs="Times New Roman"/>
                <w:b/>
                <w:sz w:val="28"/>
                <w:szCs w:val="28"/>
              </w:rPr>
              <w:t xml:space="preserve"> </w:t>
            </w:r>
            <w:r w:rsidR="000C1BDA" w:rsidRPr="002D1AAB">
              <w:rPr>
                <w:rFonts w:ascii="Times New Roman" w:eastAsia="Times New Roman" w:hAnsi="Times New Roman" w:cs="Times New Roman"/>
                <w:b/>
                <w:sz w:val="28"/>
                <w:szCs w:val="28"/>
                <w:lang w:val="uk-UA"/>
              </w:rPr>
              <w:t>Б</w:t>
            </w:r>
            <w:r w:rsidRPr="002D1AAB">
              <w:rPr>
                <w:rFonts w:ascii="Times New Roman" w:eastAsia="Times New Roman" w:hAnsi="Times New Roman" w:cs="Times New Roman"/>
                <w:b/>
                <w:sz w:val="28"/>
                <w:szCs w:val="28"/>
              </w:rPr>
              <w:t>удь-які податки, збори (обов’язкові платежі), стягнуті на території ВЕЗ "Крим", не змінюють розмір податкових зобов’язань з податків, зборів (обов’язкових платежів), нарахованих (що підлягають стягненню) на іншій території України</w:t>
            </w:r>
            <w:r w:rsidR="0063359C" w:rsidRPr="002D1AAB">
              <w:rPr>
                <w:rFonts w:ascii="Times New Roman" w:eastAsia="Times New Roman" w:hAnsi="Times New Roman" w:cs="Times New Roman"/>
                <w:b/>
                <w:sz w:val="28"/>
                <w:szCs w:val="28"/>
                <w:lang w:val="uk-UA"/>
              </w:rPr>
              <w:t>.</w:t>
            </w:r>
          </w:p>
        </w:tc>
      </w:tr>
      <w:tr w:rsidR="00F010D2" w:rsidRPr="002D1AAB" w14:paraId="74BEE2CA" w14:textId="77777777" w:rsidTr="00A57613">
        <w:trPr>
          <w:jc w:val="center"/>
        </w:trPr>
        <w:tc>
          <w:tcPr>
            <w:tcW w:w="6979" w:type="dxa"/>
            <w:shd w:val="clear" w:color="auto" w:fill="auto"/>
            <w:tcMar>
              <w:top w:w="100" w:type="dxa"/>
              <w:left w:w="100" w:type="dxa"/>
              <w:bottom w:w="100" w:type="dxa"/>
              <w:right w:w="100" w:type="dxa"/>
            </w:tcMar>
          </w:tcPr>
          <w:p w14:paraId="4FF0EC28" w14:textId="519B520B" w:rsidR="00F010D2" w:rsidRPr="00F010D2" w:rsidRDefault="00F010D2" w:rsidP="00F010D2">
            <w:pPr>
              <w:widowControl w:val="0"/>
              <w:pBdr>
                <w:top w:val="nil"/>
                <w:left w:val="nil"/>
                <w:bottom w:val="nil"/>
                <w:right w:val="nil"/>
                <w:between w:val="nil"/>
              </w:pBdr>
              <w:spacing w:after="240" w:line="360" w:lineRule="auto"/>
              <w:ind w:firstLine="316"/>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lastRenderedPageBreak/>
              <w:t xml:space="preserve">38.10. З метою оподаткування податком на додану вартість необоротні активи, придбані (збудовані, споруджені, створені) до 14 квітня 2014 року і які станом на 1 січня 2017 року знаходяться на тимчасово </w:t>
            </w:r>
            <w:r w:rsidRPr="00F010D2">
              <w:rPr>
                <w:rFonts w:ascii="Times New Roman" w:eastAsia="Times New Roman" w:hAnsi="Times New Roman" w:cs="Times New Roman"/>
                <w:sz w:val="28"/>
                <w:szCs w:val="28"/>
              </w:rPr>
              <w:lastRenderedPageBreak/>
              <w:t xml:space="preserve">окупованій території та/або території населених пунктів на лінії зіткнення, </w:t>
            </w:r>
            <w:r w:rsidRPr="00F010D2">
              <w:rPr>
                <w:rFonts w:ascii="Times New Roman" w:eastAsia="Times New Roman" w:hAnsi="Times New Roman" w:cs="Times New Roman"/>
                <w:b/>
                <w:sz w:val="28"/>
                <w:szCs w:val="28"/>
              </w:rPr>
              <w:t>вільної економічної зони "Крим"</w:t>
            </w:r>
            <w:r w:rsidRPr="00F010D2">
              <w:rPr>
                <w:rFonts w:ascii="Times New Roman" w:eastAsia="Times New Roman" w:hAnsi="Times New Roman" w:cs="Times New Roman"/>
                <w:sz w:val="28"/>
                <w:szCs w:val="28"/>
              </w:rPr>
              <w:t>, не вважаються:</w:t>
            </w:r>
          </w:p>
        </w:tc>
        <w:tc>
          <w:tcPr>
            <w:tcW w:w="6979" w:type="dxa"/>
            <w:shd w:val="clear" w:color="auto" w:fill="auto"/>
            <w:tcMar>
              <w:top w:w="100" w:type="dxa"/>
              <w:left w:w="100" w:type="dxa"/>
              <w:bottom w:w="100" w:type="dxa"/>
              <w:right w:w="100" w:type="dxa"/>
            </w:tcMar>
          </w:tcPr>
          <w:p w14:paraId="68A09D49" w14:textId="369BBF32" w:rsidR="00F010D2" w:rsidRPr="002D1AAB" w:rsidRDefault="00F010D2" w:rsidP="00F010D2">
            <w:pPr>
              <w:spacing w:after="240" w:line="360" w:lineRule="auto"/>
              <w:ind w:firstLine="281"/>
              <w:jc w:val="both"/>
              <w:rPr>
                <w:rFonts w:ascii="Times New Roman" w:eastAsia="Times New Roman" w:hAnsi="Times New Roman" w:cs="Times New Roman"/>
                <w:b/>
                <w:sz w:val="28"/>
                <w:szCs w:val="28"/>
              </w:rPr>
            </w:pPr>
            <w:r w:rsidRPr="00F010D2">
              <w:rPr>
                <w:rFonts w:ascii="Times New Roman" w:eastAsia="Times New Roman" w:hAnsi="Times New Roman" w:cs="Times New Roman"/>
                <w:sz w:val="28"/>
                <w:szCs w:val="28"/>
              </w:rPr>
              <w:lastRenderedPageBreak/>
              <w:t xml:space="preserve">38.10. З метою оподаткування податком на додану вартість необоротні активи, придбані (збудовані, споруджені, створені) до 14 квітня 2014 року і які станом на 1 січня 2017 року знаходяться на </w:t>
            </w:r>
            <w:r w:rsidRPr="00F010D2">
              <w:rPr>
                <w:rFonts w:ascii="Times New Roman" w:eastAsia="Times New Roman" w:hAnsi="Times New Roman" w:cs="Times New Roman"/>
                <w:b/>
                <w:sz w:val="28"/>
                <w:szCs w:val="28"/>
              </w:rPr>
              <w:t xml:space="preserve">тимчасово </w:t>
            </w:r>
            <w:r w:rsidRPr="00F010D2">
              <w:rPr>
                <w:rFonts w:ascii="Times New Roman" w:eastAsia="Times New Roman" w:hAnsi="Times New Roman" w:cs="Times New Roman"/>
                <w:b/>
                <w:sz w:val="28"/>
                <w:szCs w:val="28"/>
              </w:rPr>
              <w:lastRenderedPageBreak/>
              <w:t>окупованій території Автономної Республіки Крим та міста Севастополя,</w:t>
            </w:r>
            <w:r w:rsidRPr="00F010D2">
              <w:rPr>
                <w:rFonts w:ascii="Times New Roman" w:eastAsia="Times New Roman" w:hAnsi="Times New Roman" w:cs="Times New Roman"/>
                <w:sz w:val="28"/>
                <w:szCs w:val="28"/>
              </w:rPr>
              <w:t xml:space="preserve"> тимчасово окупованій території та/або території населе</w:t>
            </w:r>
            <w:r>
              <w:rPr>
                <w:rFonts w:ascii="Times New Roman" w:eastAsia="Times New Roman" w:hAnsi="Times New Roman" w:cs="Times New Roman"/>
                <w:sz w:val="28"/>
                <w:szCs w:val="28"/>
              </w:rPr>
              <w:t>них пунктів на лінії зіткнення</w:t>
            </w:r>
            <w:r w:rsidRPr="00F010D2">
              <w:rPr>
                <w:rFonts w:ascii="Times New Roman" w:eastAsia="Times New Roman" w:hAnsi="Times New Roman" w:cs="Times New Roman"/>
                <w:sz w:val="28"/>
                <w:szCs w:val="28"/>
              </w:rPr>
              <w:t>, не вважаються:</w:t>
            </w:r>
          </w:p>
        </w:tc>
      </w:tr>
      <w:tr w:rsidR="00F010D2" w:rsidRPr="002D1AAB" w14:paraId="467864CA" w14:textId="77777777" w:rsidTr="00A57613">
        <w:trPr>
          <w:jc w:val="center"/>
        </w:trPr>
        <w:tc>
          <w:tcPr>
            <w:tcW w:w="6979" w:type="dxa"/>
            <w:shd w:val="clear" w:color="auto" w:fill="auto"/>
            <w:tcMar>
              <w:top w:w="100" w:type="dxa"/>
              <w:left w:w="100" w:type="dxa"/>
              <w:bottom w:w="100" w:type="dxa"/>
              <w:right w:w="100" w:type="dxa"/>
            </w:tcMar>
          </w:tcPr>
          <w:p w14:paraId="1CB21EE1" w14:textId="501BFCAB" w:rsidR="00F010D2" w:rsidRDefault="00F010D2" w:rsidP="00F010D2">
            <w:pPr>
              <w:widowControl w:val="0"/>
              <w:pBdr>
                <w:top w:val="nil"/>
                <w:left w:val="nil"/>
                <w:bottom w:val="nil"/>
                <w:right w:val="nil"/>
                <w:between w:val="nil"/>
              </w:pBdr>
              <w:spacing w:after="240" w:line="360" w:lineRule="auto"/>
              <w:ind w:firstLine="316"/>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lastRenderedPageBreak/>
              <w:t xml:space="preserve">38.11. Тимчасово, до завершення проведення антитерористичної операції та/або операції Об’єднаних сил (ООС), до платників податків/податкових агентів, які провадили діяльність на тимчасово окупованій території та/або території населених пунктів на лінії зіткнення, </w:t>
            </w:r>
            <w:r w:rsidRPr="00F010D2">
              <w:rPr>
                <w:rFonts w:ascii="Times New Roman" w:eastAsia="Times New Roman" w:hAnsi="Times New Roman" w:cs="Times New Roman"/>
                <w:b/>
                <w:sz w:val="28"/>
                <w:szCs w:val="28"/>
              </w:rPr>
              <w:t>вільної економічної зони "Крим"</w:t>
            </w:r>
            <w:r w:rsidRPr="00F010D2">
              <w:rPr>
                <w:rFonts w:ascii="Times New Roman" w:eastAsia="Times New Roman" w:hAnsi="Times New Roman" w:cs="Times New Roman"/>
                <w:sz w:val="28"/>
                <w:szCs w:val="28"/>
              </w:rPr>
              <w:t xml:space="preserve"> і не можуть пред’явити первинні документи, на підставі яких здійснюється облік доходів, витрат та інших показників, пов’язаних з визначенням об’єктів оподаткування та/або податкових зобов’язань, як виняток із положень </w:t>
            </w:r>
            <w:hyperlink r:id="rId10" w:anchor="n1110" w:history="1">
              <w:r w:rsidRPr="00F010D2">
                <w:rPr>
                  <w:rFonts w:ascii="Times New Roman" w:eastAsia="Times New Roman" w:hAnsi="Times New Roman" w:cs="Times New Roman"/>
                  <w:sz w:val="28"/>
                  <w:szCs w:val="28"/>
                </w:rPr>
                <w:t>статті 44</w:t>
              </w:r>
            </w:hyperlink>
            <w:r w:rsidRPr="00F010D2">
              <w:rPr>
                <w:rFonts w:ascii="Times New Roman" w:eastAsia="Times New Roman" w:hAnsi="Times New Roman" w:cs="Times New Roman"/>
                <w:sz w:val="28"/>
                <w:szCs w:val="28"/>
              </w:rPr>
              <w:t xml:space="preserve"> цього Кодексу застосовуються спеціальні правила для підтвердження даних, визначених у податковій звітності.</w:t>
            </w:r>
          </w:p>
          <w:p w14:paraId="6F04A5C4" w14:textId="77777777" w:rsidR="00F010D2" w:rsidRPr="00F010D2" w:rsidRDefault="00F010D2" w:rsidP="00F010D2">
            <w:pPr>
              <w:spacing w:before="100" w:beforeAutospacing="1" w:after="100" w:afterAutospacing="1" w:line="360" w:lineRule="auto"/>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lastRenderedPageBreak/>
              <w:t>Підстави неможливості пред’явлення первинних документів:</w:t>
            </w:r>
          </w:p>
          <w:p w14:paraId="2058532E" w14:textId="77777777" w:rsidR="00F010D2" w:rsidRPr="00F010D2" w:rsidRDefault="00F010D2" w:rsidP="00F010D2">
            <w:pPr>
              <w:spacing w:before="100" w:beforeAutospacing="1" w:after="100" w:afterAutospacing="1" w:line="360" w:lineRule="auto"/>
              <w:jc w:val="both"/>
              <w:rPr>
                <w:rFonts w:ascii="Times New Roman" w:eastAsia="Times New Roman" w:hAnsi="Times New Roman" w:cs="Times New Roman"/>
                <w:sz w:val="28"/>
                <w:szCs w:val="28"/>
              </w:rPr>
            </w:pPr>
            <w:bookmarkStart w:id="2" w:name="n14660"/>
            <w:bookmarkEnd w:id="2"/>
            <w:r w:rsidRPr="00F010D2">
              <w:rPr>
                <w:rFonts w:ascii="Times New Roman" w:eastAsia="Times New Roman" w:hAnsi="Times New Roman" w:cs="Times New Roman"/>
                <w:sz w:val="28"/>
                <w:szCs w:val="28"/>
              </w:rPr>
              <w:t>первинні документи втрачені (знищені чи зіпсовані) у зв’язку з проведенням антитерористичної операції;</w:t>
            </w:r>
          </w:p>
          <w:p w14:paraId="5A792F7F" w14:textId="6F59B9A8" w:rsidR="00F010D2" w:rsidRPr="00F010D2" w:rsidRDefault="00F010D2" w:rsidP="00F010D2">
            <w:pPr>
              <w:spacing w:before="100" w:beforeAutospacing="1" w:after="100" w:afterAutospacing="1" w:line="360" w:lineRule="auto"/>
              <w:jc w:val="both"/>
              <w:rPr>
                <w:rFonts w:ascii="Times New Roman" w:eastAsia="Times New Roman" w:hAnsi="Times New Roman" w:cs="Times New Roman"/>
                <w:sz w:val="28"/>
                <w:szCs w:val="28"/>
              </w:rPr>
            </w:pPr>
            <w:bookmarkStart w:id="3" w:name="n14661"/>
            <w:bookmarkEnd w:id="3"/>
            <w:r w:rsidRPr="00F010D2">
              <w:rPr>
                <w:rFonts w:ascii="Times New Roman" w:eastAsia="Times New Roman" w:hAnsi="Times New Roman" w:cs="Times New Roman"/>
                <w:sz w:val="28"/>
                <w:szCs w:val="28"/>
              </w:rPr>
              <w:t xml:space="preserve">первинні документи знаходяться на тимчасово окупованій території та/або території населених пунктів на лінії зіткнення, </w:t>
            </w:r>
            <w:r w:rsidRPr="00F010D2">
              <w:rPr>
                <w:rFonts w:ascii="Times New Roman" w:eastAsia="Times New Roman" w:hAnsi="Times New Roman" w:cs="Times New Roman"/>
                <w:b/>
                <w:sz w:val="28"/>
                <w:szCs w:val="28"/>
              </w:rPr>
              <w:t>вільної економічної зони "Крим"</w:t>
            </w:r>
            <w:r w:rsidRPr="00F010D2">
              <w:rPr>
                <w:rFonts w:ascii="Times New Roman" w:eastAsia="Times New Roman" w:hAnsi="Times New Roman" w:cs="Times New Roman"/>
                <w:sz w:val="28"/>
                <w:szCs w:val="28"/>
              </w:rPr>
              <w:t xml:space="preserve"> і їх неможливо вивезти або їх вивезення пов’язане з ризиком для життя та здоров’я платника податків, фізичних осіб чи неможливе у зв’язку з іншими адміністративними перешкодами, встановленими органами влади.</w:t>
            </w:r>
          </w:p>
        </w:tc>
        <w:tc>
          <w:tcPr>
            <w:tcW w:w="6979" w:type="dxa"/>
            <w:shd w:val="clear" w:color="auto" w:fill="auto"/>
            <w:tcMar>
              <w:top w:w="100" w:type="dxa"/>
              <w:left w:w="100" w:type="dxa"/>
              <w:bottom w:w="100" w:type="dxa"/>
              <w:right w:w="100" w:type="dxa"/>
            </w:tcMar>
          </w:tcPr>
          <w:p w14:paraId="50F41476" w14:textId="61FAC571" w:rsidR="00F010D2" w:rsidRDefault="00F010D2" w:rsidP="00F010D2">
            <w:pPr>
              <w:widowControl w:val="0"/>
              <w:pBdr>
                <w:top w:val="nil"/>
                <w:left w:val="nil"/>
                <w:bottom w:val="nil"/>
                <w:right w:val="nil"/>
                <w:between w:val="nil"/>
              </w:pBdr>
              <w:spacing w:after="240" w:line="360" w:lineRule="auto"/>
              <w:ind w:firstLine="316"/>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lastRenderedPageBreak/>
              <w:t xml:space="preserve">38.11. Тимчасово, до завершення проведення антитерористичної операції та/або операції Об’єднаних сил (ООС), до платників податків/податкових агентів, які провадили діяльність на </w:t>
            </w:r>
            <w:r w:rsidRPr="00F010D2">
              <w:rPr>
                <w:rFonts w:ascii="Times New Roman" w:eastAsia="Times New Roman" w:hAnsi="Times New Roman" w:cs="Times New Roman"/>
                <w:b/>
                <w:sz w:val="28"/>
                <w:szCs w:val="28"/>
              </w:rPr>
              <w:t>тимчасово окупованій території Автономної Республіки Крим та міста Севастополя,</w:t>
            </w:r>
            <w:r w:rsidRPr="00F010D2">
              <w:rPr>
                <w:rFonts w:ascii="Times New Roman" w:eastAsia="Times New Roman" w:hAnsi="Times New Roman" w:cs="Times New Roman"/>
                <w:sz w:val="28"/>
                <w:szCs w:val="28"/>
              </w:rPr>
              <w:t xml:space="preserve"> тимчасово окупованій території та/або території населе</w:t>
            </w:r>
            <w:r>
              <w:rPr>
                <w:rFonts w:ascii="Times New Roman" w:eastAsia="Times New Roman" w:hAnsi="Times New Roman" w:cs="Times New Roman"/>
                <w:sz w:val="28"/>
                <w:szCs w:val="28"/>
              </w:rPr>
              <w:t xml:space="preserve">них пунктів на лінії зіткнення </w:t>
            </w:r>
            <w:r w:rsidRPr="00F010D2">
              <w:rPr>
                <w:rFonts w:ascii="Times New Roman" w:eastAsia="Times New Roman" w:hAnsi="Times New Roman" w:cs="Times New Roman"/>
                <w:sz w:val="28"/>
                <w:szCs w:val="28"/>
              </w:rPr>
              <w:t xml:space="preserve">і не можуть пред’явити первинні документи, на підставі яких здійснюється облік доходів, витрат та інших показників, пов’язаних з визначенням об’єктів оподаткування та/або податкових зобов’язань, як виняток із положень </w:t>
            </w:r>
            <w:hyperlink r:id="rId11" w:anchor="n1110" w:history="1">
              <w:r w:rsidRPr="00F010D2">
                <w:rPr>
                  <w:rFonts w:ascii="Times New Roman" w:eastAsia="Times New Roman" w:hAnsi="Times New Roman" w:cs="Times New Roman"/>
                  <w:sz w:val="28"/>
                  <w:szCs w:val="28"/>
                </w:rPr>
                <w:t>статті 44</w:t>
              </w:r>
            </w:hyperlink>
            <w:r w:rsidRPr="00F010D2">
              <w:rPr>
                <w:rFonts w:ascii="Times New Roman" w:eastAsia="Times New Roman" w:hAnsi="Times New Roman" w:cs="Times New Roman"/>
                <w:sz w:val="28"/>
                <w:szCs w:val="28"/>
              </w:rPr>
              <w:t xml:space="preserve"> цього Кодексу застосовуються спеціальні правила для підтвердження даних, визначених у податковій звітності.</w:t>
            </w:r>
          </w:p>
          <w:p w14:paraId="3EC1CFA1" w14:textId="77777777" w:rsidR="00F010D2" w:rsidRPr="00F010D2" w:rsidRDefault="00F010D2" w:rsidP="00F010D2">
            <w:pPr>
              <w:spacing w:before="100" w:beforeAutospacing="1" w:after="100" w:afterAutospacing="1" w:line="360" w:lineRule="auto"/>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lastRenderedPageBreak/>
              <w:t>Підстави неможливості пред’явлення первинних документів:</w:t>
            </w:r>
          </w:p>
          <w:p w14:paraId="2C472862" w14:textId="77777777" w:rsidR="00F010D2" w:rsidRPr="00F010D2" w:rsidRDefault="00F010D2" w:rsidP="00F010D2">
            <w:pPr>
              <w:spacing w:before="100" w:beforeAutospacing="1" w:after="100" w:afterAutospacing="1" w:line="360" w:lineRule="auto"/>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t>первинні документи втрачені (знищені чи зіпсовані) у зв’язку з проведенням антитерористичної операції;</w:t>
            </w:r>
          </w:p>
          <w:p w14:paraId="76200BFA" w14:textId="55B9C5AC" w:rsidR="00F010D2" w:rsidRPr="00F010D2" w:rsidRDefault="00F010D2" w:rsidP="00734F1B">
            <w:pPr>
              <w:spacing w:before="100" w:beforeAutospacing="1" w:after="100" w:afterAutospacing="1" w:line="360" w:lineRule="auto"/>
              <w:jc w:val="both"/>
              <w:rPr>
                <w:rFonts w:ascii="Times New Roman" w:eastAsia="Times New Roman" w:hAnsi="Times New Roman" w:cs="Times New Roman"/>
                <w:sz w:val="28"/>
                <w:szCs w:val="28"/>
              </w:rPr>
            </w:pPr>
            <w:r w:rsidRPr="00F010D2">
              <w:rPr>
                <w:rFonts w:ascii="Times New Roman" w:eastAsia="Times New Roman" w:hAnsi="Times New Roman" w:cs="Times New Roman"/>
                <w:sz w:val="28"/>
                <w:szCs w:val="28"/>
              </w:rPr>
              <w:t>первинні документи знаходяться на</w:t>
            </w:r>
            <w:r w:rsidR="008136D2" w:rsidRPr="00F010D2">
              <w:rPr>
                <w:rFonts w:ascii="Times New Roman" w:eastAsia="Times New Roman" w:hAnsi="Times New Roman" w:cs="Times New Roman"/>
                <w:b/>
                <w:sz w:val="28"/>
                <w:szCs w:val="28"/>
              </w:rPr>
              <w:t xml:space="preserve"> тимчасово окупованій території Автономної Республіки Крим та міста Севастополя,</w:t>
            </w:r>
            <w:r w:rsidRPr="00F010D2">
              <w:rPr>
                <w:rFonts w:ascii="Times New Roman" w:eastAsia="Times New Roman" w:hAnsi="Times New Roman" w:cs="Times New Roman"/>
                <w:sz w:val="28"/>
                <w:szCs w:val="28"/>
              </w:rPr>
              <w:t xml:space="preserve"> тимчасово окупованій території та/або території насел</w:t>
            </w:r>
            <w:r w:rsidR="00734F1B">
              <w:rPr>
                <w:rFonts w:ascii="Times New Roman" w:eastAsia="Times New Roman" w:hAnsi="Times New Roman" w:cs="Times New Roman"/>
                <w:sz w:val="28"/>
                <w:szCs w:val="28"/>
              </w:rPr>
              <w:t>ених пунктів на лінії зіткнення</w:t>
            </w:r>
            <w:r w:rsidRPr="00F010D2">
              <w:rPr>
                <w:rFonts w:ascii="Times New Roman" w:eastAsia="Times New Roman" w:hAnsi="Times New Roman" w:cs="Times New Roman"/>
                <w:sz w:val="28"/>
                <w:szCs w:val="28"/>
              </w:rPr>
              <w:t xml:space="preserve"> і їх неможливо вивезти або їх вивезення пов’язане з ризиком для життя та здоров’я платника податків, фізичних осіб чи неможливе у зв’язку з іншими адміністративними перешкодами, встановленими органами влади.</w:t>
            </w:r>
          </w:p>
        </w:tc>
      </w:tr>
    </w:tbl>
    <w:tbl>
      <w:tblPr>
        <w:tblW w:w="14059" w:type="dxa"/>
        <w:tblInd w:w="-30" w:type="dxa"/>
        <w:tblLayout w:type="fixed"/>
        <w:tblLook w:val="0400" w:firstRow="0" w:lastRow="0" w:firstColumn="0" w:lastColumn="0" w:noHBand="0" w:noVBand="1"/>
      </w:tblPr>
      <w:tblGrid>
        <w:gridCol w:w="6971"/>
        <w:gridCol w:w="7088"/>
      </w:tblGrid>
      <w:tr w:rsidR="00D35884" w:rsidRPr="00890C2C" w14:paraId="03D384F2" w14:textId="77777777" w:rsidTr="00D35884">
        <w:trPr>
          <w:trHeight w:val="557"/>
        </w:trPr>
        <w:tc>
          <w:tcPr>
            <w:tcW w:w="1405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BAB32" w14:textId="04599A4D" w:rsidR="00D35884" w:rsidRPr="00D35884" w:rsidRDefault="00D35884" w:rsidP="00D35884">
            <w:pPr>
              <w:shd w:val="clear" w:color="auto" w:fill="FFFFFF"/>
              <w:spacing w:line="360" w:lineRule="auto"/>
              <w:ind w:firstLine="206"/>
              <w:jc w:val="center"/>
              <w:rPr>
                <w:rFonts w:ascii="Times New Roman" w:eastAsia="Times New Roman" w:hAnsi="Times New Roman" w:cs="Times New Roman"/>
                <w:b/>
                <w:color w:val="000000" w:themeColor="text1"/>
                <w:sz w:val="28"/>
                <w:szCs w:val="28"/>
                <w:lang w:val="uk-UA"/>
              </w:rPr>
            </w:pPr>
            <w:r>
              <w:rPr>
                <w:rFonts w:ascii="Times New Roman" w:eastAsia="Times New Roman" w:hAnsi="Times New Roman" w:cs="Times New Roman"/>
                <w:b/>
                <w:color w:val="000000" w:themeColor="text1"/>
                <w:sz w:val="28"/>
                <w:szCs w:val="28"/>
              </w:rPr>
              <w:lastRenderedPageBreak/>
              <w:t xml:space="preserve">Закон України </w:t>
            </w:r>
            <w:r>
              <w:rPr>
                <w:rFonts w:ascii="Times New Roman" w:eastAsia="Times New Roman" w:hAnsi="Times New Roman" w:cs="Times New Roman"/>
                <w:b/>
                <w:color w:val="000000" w:themeColor="text1"/>
                <w:sz w:val="28"/>
                <w:szCs w:val="28"/>
                <w:lang w:val="uk-UA"/>
              </w:rPr>
              <w:t>"</w:t>
            </w:r>
            <w:r w:rsidRPr="00D35884">
              <w:rPr>
                <w:rFonts w:ascii="Times New Roman" w:eastAsia="Times New Roman" w:hAnsi="Times New Roman" w:cs="Times New Roman"/>
                <w:b/>
                <w:color w:val="000000" w:themeColor="text1"/>
                <w:sz w:val="28"/>
                <w:szCs w:val="28"/>
              </w:rPr>
              <w:t>Про збір та облік єдиного внеску на загальнообов’язкове</w:t>
            </w:r>
            <w:r>
              <w:rPr>
                <w:rFonts w:ascii="Times New Roman" w:eastAsia="Times New Roman" w:hAnsi="Times New Roman" w:cs="Times New Roman"/>
                <w:b/>
                <w:color w:val="000000" w:themeColor="text1"/>
                <w:sz w:val="28"/>
                <w:szCs w:val="28"/>
              </w:rPr>
              <w:t xml:space="preserve"> державне соціальне страхування</w:t>
            </w:r>
            <w:r>
              <w:rPr>
                <w:rFonts w:ascii="Times New Roman" w:eastAsia="Times New Roman" w:hAnsi="Times New Roman" w:cs="Times New Roman"/>
                <w:b/>
                <w:color w:val="000000" w:themeColor="text1"/>
                <w:sz w:val="28"/>
                <w:szCs w:val="28"/>
                <w:lang w:val="uk-UA"/>
              </w:rPr>
              <w:t>"</w:t>
            </w:r>
          </w:p>
        </w:tc>
      </w:tr>
      <w:tr w:rsidR="00D35884" w:rsidRPr="00890C2C" w14:paraId="20862EDA" w14:textId="77777777" w:rsidTr="00D35884">
        <w:trPr>
          <w:trHeight w:val="557"/>
        </w:trPr>
        <w:tc>
          <w:tcPr>
            <w:tcW w:w="69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FDB0E" w14:textId="77777777" w:rsidR="00D35884" w:rsidRPr="00D35884" w:rsidRDefault="00D35884" w:rsidP="00D35884">
            <w:pPr>
              <w:spacing w:line="360" w:lineRule="auto"/>
              <w:jc w:val="center"/>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VIII. ПРИКІНЦЕВІ ТА ПЕРЕХІДНІ ПОЛОЖЕННЯ</w:t>
            </w:r>
          </w:p>
          <w:p w14:paraId="63A38931" w14:textId="77777777" w:rsidR="00D35884" w:rsidRPr="00D35884" w:rsidRDefault="00D35884" w:rsidP="00D35884">
            <w:pPr>
              <w:spacing w:line="360" w:lineRule="auto"/>
              <w:ind w:firstLine="206"/>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w:t>
            </w:r>
          </w:p>
          <w:p w14:paraId="13D3063A" w14:textId="6F9C423E" w:rsidR="00D35884" w:rsidRP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r w:rsidRPr="00D35884">
              <w:rPr>
                <w:rFonts w:ascii="Times New Roman" w:eastAsia="Times New Roman" w:hAnsi="Times New Roman" w:cs="Times New Roman"/>
                <w:b/>
                <w:color w:val="000000" w:themeColor="text1"/>
                <w:sz w:val="28"/>
                <w:szCs w:val="28"/>
              </w:rPr>
              <w:t xml:space="preserve">9-3. </w:t>
            </w:r>
            <w:r w:rsidRPr="00D35884">
              <w:rPr>
                <w:rFonts w:ascii="Times New Roman" w:eastAsia="Times New Roman" w:hAnsi="Times New Roman" w:cs="Times New Roman"/>
                <w:color w:val="000000" w:themeColor="text1"/>
                <w:sz w:val="28"/>
                <w:szCs w:val="28"/>
              </w:rPr>
              <w:t xml:space="preserve">Тимчасово на період дії особливого правового режиму, визначеного Законом України "Про </w:t>
            </w:r>
            <w:r w:rsidRPr="00D35884">
              <w:rPr>
                <w:rFonts w:ascii="Times New Roman" w:eastAsia="Times New Roman" w:hAnsi="Times New Roman" w:cs="Times New Roman"/>
                <w:color w:val="000000" w:themeColor="text1"/>
                <w:sz w:val="28"/>
                <w:szCs w:val="28"/>
              </w:rPr>
              <w:lastRenderedPageBreak/>
              <w:t xml:space="preserve">забезпечення прав і свобод громадян та правовий режим на тимчасово окупованій території України", </w:t>
            </w:r>
            <w:r w:rsidRPr="00D35884">
              <w:rPr>
                <w:rFonts w:ascii="Times New Roman" w:eastAsia="Times New Roman" w:hAnsi="Times New Roman" w:cs="Times New Roman"/>
                <w:b/>
                <w:color w:val="000000" w:themeColor="text1"/>
                <w:sz w:val="28"/>
                <w:szCs w:val="28"/>
              </w:rPr>
              <w:t>зупиняється застосування до платників єдиного внеску із місцезнаходженням (місцем проживання) на тимчасово окупованій території України норм статей 25 і 26 цього Закону.</w:t>
            </w:r>
          </w:p>
          <w:p w14:paraId="21A2A85A" w14:textId="77777777" w:rsidR="00D35884" w:rsidRP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p>
          <w:p w14:paraId="782150E5" w14:textId="7055A931" w:rsid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p>
          <w:p w14:paraId="2148B8F6" w14:textId="77777777" w:rsidR="00D35884" w:rsidRP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p>
          <w:p w14:paraId="312956FB" w14:textId="77777777" w:rsidR="00D35884" w:rsidRP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p>
          <w:p w14:paraId="19FAA358" w14:textId="77777777" w:rsidR="00D35884" w:rsidRPr="00D35884" w:rsidRDefault="00D35884" w:rsidP="00D35884">
            <w:pPr>
              <w:spacing w:line="360" w:lineRule="auto"/>
              <w:ind w:firstLine="206"/>
              <w:jc w:val="both"/>
              <w:rPr>
                <w:rFonts w:ascii="Times New Roman" w:eastAsia="Times New Roman" w:hAnsi="Times New Roman" w:cs="Times New Roman"/>
                <w:color w:val="000000" w:themeColor="text1"/>
                <w:sz w:val="28"/>
                <w:szCs w:val="28"/>
              </w:rPr>
            </w:pPr>
            <w:r w:rsidRPr="00D35884">
              <w:rPr>
                <w:rFonts w:ascii="Times New Roman" w:eastAsia="Times New Roman" w:hAnsi="Times New Roman" w:cs="Times New Roman"/>
                <w:color w:val="000000" w:themeColor="text1"/>
                <w:sz w:val="28"/>
                <w:szCs w:val="28"/>
              </w:rPr>
              <w:t>Податкова інформація про суми недоїмки платників єдиного внеску, визначених абзацом першим цього пункту, зберігається та опрацьовується в інформаційних базах контролюючих органів в окремому (позабалансовому) порядку.</w:t>
            </w:r>
          </w:p>
          <w:p w14:paraId="3F59175F" w14:textId="77777777" w:rsidR="00D35884" w:rsidRPr="00D35884" w:rsidRDefault="00D35884" w:rsidP="00D35884">
            <w:pPr>
              <w:spacing w:line="360" w:lineRule="auto"/>
              <w:ind w:firstLine="206"/>
              <w:jc w:val="both"/>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Відсутній</w:t>
            </w:r>
          </w:p>
          <w:p w14:paraId="57E27E63" w14:textId="77777777" w:rsidR="00D35884" w:rsidRPr="00D35884" w:rsidRDefault="00D35884" w:rsidP="00D35884">
            <w:pPr>
              <w:shd w:val="clear" w:color="auto" w:fill="FFFFFF"/>
              <w:spacing w:line="360" w:lineRule="auto"/>
              <w:ind w:firstLine="206"/>
              <w:jc w:val="both"/>
              <w:rPr>
                <w:rFonts w:ascii="Times New Roman" w:eastAsia="Times New Roman" w:hAnsi="Times New Roman" w:cs="Times New Roman"/>
                <w:b/>
                <w:color w:val="000000" w:themeColor="text1"/>
                <w:sz w:val="28"/>
                <w:szCs w:val="28"/>
              </w:rPr>
            </w:pPr>
          </w:p>
        </w:tc>
        <w:tc>
          <w:tcPr>
            <w:tcW w:w="7088" w:type="dxa"/>
            <w:tcBorders>
              <w:top w:val="single" w:sz="4" w:space="0" w:color="000000"/>
              <w:left w:val="single" w:sz="4" w:space="0" w:color="000000"/>
              <w:bottom w:val="single" w:sz="4" w:space="0" w:color="000000"/>
              <w:right w:val="single" w:sz="4" w:space="0" w:color="000000"/>
            </w:tcBorders>
          </w:tcPr>
          <w:p w14:paraId="271784DE" w14:textId="77777777" w:rsidR="00D35884" w:rsidRPr="00D35884" w:rsidRDefault="00D35884" w:rsidP="00D35884">
            <w:pPr>
              <w:spacing w:line="360" w:lineRule="auto"/>
              <w:ind w:firstLine="206"/>
              <w:jc w:val="center"/>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lastRenderedPageBreak/>
              <w:t>VIII. ПРИКІНЦЕВІ ТА ПЕРЕХІДНІ ПОЛОЖЕННЯ</w:t>
            </w:r>
          </w:p>
          <w:p w14:paraId="4C50F783" w14:textId="77777777" w:rsidR="00D35884" w:rsidRPr="00D35884" w:rsidRDefault="00D35884" w:rsidP="00D35884">
            <w:pPr>
              <w:spacing w:line="360" w:lineRule="auto"/>
              <w:ind w:firstLine="206"/>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w:t>
            </w:r>
          </w:p>
          <w:p w14:paraId="593445A3" w14:textId="3DC5690D" w:rsidR="00D35884" w:rsidRPr="00D35884" w:rsidRDefault="00D35884" w:rsidP="00D35884">
            <w:pPr>
              <w:widowControl w:val="0"/>
              <w:pBdr>
                <w:top w:val="nil"/>
                <w:left w:val="nil"/>
                <w:bottom w:val="nil"/>
                <w:right w:val="nil"/>
                <w:between w:val="nil"/>
              </w:pBdr>
              <w:spacing w:line="360" w:lineRule="auto"/>
              <w:ind w:firstLine="206"/>
              <w:jc w:val="both"/>
              <w:rPr>
                <w:rFonts w:ascii="Times New Roman" w:eastAsia="Times New Roman" w:hAnsi="Times New Roman" w:cs="Times New Roman"/>
                <w:color w:val="000000" w:themeColor="text1"/>
                <w:sz w:val="28"/>
                <w:szCs w:val="28"/>
              </w:rPr>
            </w:pPr>
            <w:r w:rsidRPr="00D35884">
              <w:rPr>
                <w:rFonts w:ascii="Times New Roman" w:eastAsia="Times New Roman" w:hAnsi="Times New Roman" w:cs="Times New Roman"/>
                <w:b/>
                <w:color w:val="000000" w:themeColor="text1"/>
                <w:sz w:val="28"/>
                <w:szCs w:val="28"/>
              </w:rPr>
              <w:t>9-3.</w:t>
            </w:r>
            <w:r w:rsidRPr="00D35884">
              <w:rPr>
                <w:rFonts w:ascii="Times New Roman" w:eastAsia="Times New Roman" w:hAnsi="Times New Roman" w:cs="Times New Roman"/>
                <w:color w:val="000000" w:themeColor="text1"/>
                <w:sz w:val="28"/>
                <w:szCs w:val="28"/>
              </w:rPr>
              <w:t xml:space="preserve"> Тимчасово на період дії особливого правового режиму, визначеного </w:t>
            </w:r>
            <w:hyperlink r:id="rId12">
              <w:r w:rsidRPr="00D35884">
                <w:rPr>
                  <w:rFonts w:ascii="Times New Roman" w:eastAsia="Times New Roman" w:hAnsi="Times New Roman" w:cs="Times New Roman"/>
                  <w:color w:val="000000" w:themeColor="text1"/>
                  <w:sz w:val="28"/>
                  <w:szCs w:val="28"/>
                  <w:u w:val="single"/>
                </w:rPr>
                <w:t>Законом України</w:t>
              </w:r>
            </w:hyperlink>
            <w:r w:rsidRPr="00D35884">
              <w:rPr>
                <w:rFonts w:ascii="Times New Roman" w:eastAsia="Times New Roman" w:hAnsi="Times New Roman" w:cs="Times New Roman"/>
                <w:color w:val="000000" w:themeColor="text1"/>
                <w:sz w:val="28"/>
                <w:szCs w:val="28"/>
              </w:rPr>
              <w:t xml:space="preserve"> "Про </w:t>
            </w:r>
            <w:r w:rsidRPr="00D35884">
              <w:rPr>
                <w:rFonts w:ascii="Times New Roman" w:eastAsia="Times New Roman" w:hAnsi="Times New Roman" w:cs="Times New Roman"/>
                <w:color w:val="000000" w:themeColor="text1"/>
                <w:sz w:val="28"/>
                <w:szCs w:val="28"/>
              </w:rPr>
              <w:lastRenderedPageBreak/>
              <w:t>забезпечення прав і свобод громадян та правовий режим на тимчасово окупованій території України"</w:t>
            </w:r>
            <w:r w:rsidRPr="00D35884">
              <w:rPr>
                <w:rFonts w:ascii="Times New Roman" w:eastAsia="Times New Roman" w:hAnsi="Times New Roman" w:cs="Times New Roman"/>
                <w:b/>
                <w:color w:val="000000" w:themeColor="text1"/>
                <w:sz w:val="28"/>
                <w:szCs w:val="28"/>
              </w:rPr>
              <w:t>:</w:t>
            </w:r>
          </w:p>
          <w:p w14:paraId="45607161" w14:textId="77777777" w:rsidR="00D35884" w:rsidRPr="00D35884" w:rsidRDefault="00D35884" w:rsidP="00D35884">
            <w:pPr>
              <w:pBdr>
                <w:top w:val="nil"/>
                <w:left w:val="nil"/>
                <w:bottom w:val="nil"/>
                <w:right w:val="nil"/>
                <w:between w:val="nil"/>
              </w:pBdr>
              <w:spacing w:line="360" w:lineRule="auto"/>
              <w:ind w:firstLine="206"/>
              <w:jc w:val="both"/>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 xml:space="preserve">- зупиняється застосування до платників єдиного внеску із місцезнаходженням (місцем проживання) на тимчасово окупованій території України норм </w:t>
            </w:r>
            <w:hyperlink r:id="rId13" w:anchor="n554">
              <w:r w:rsidRPr="00D35884">
                <w:rPr>
                  <w:rFonts w:ascii="Times New Roman" w:eastAsia="Times New Roman" w:hAnsi="Times New Roman" w:cs="Times New Roman"/>
                  <w:b/>
                  <w:color w:val="000000" w:themeColor="text1"/>
                  <w:sz w:val="28"/>
                  <w:szCs w:val="28"/>
                  <w:u w:val="single"/>
                </w:rPr>
                <w:t>статей 25</w:t>
              </w:r>
            </w:hyperlink>
            <w:r w:rsidRPr="00D35884">
              <w:rPr>
                <w:rFonts w:ascii="Times New Roman" w:eastAsia="Times New Roman" w:hAnsi="Times New Roman" w:cs="Times New Roman"/>
                <w:b/>
                <w:color w:val="000000" w:themeColor="text1"/>
                <w:sz w:val="28"/>
                <w:szCs w:val="28"/>
              </w:rPr>
              <w:t xml:space="preserve"> і </w:t>
            </w:r>
            <w:hyperlink r:id="rId14" w:anchor="n633">
              <w:r w:rsidRPr="00D35884">
                <w:rPr>
                  <w:rFonts w:ascii="Times New Roman" w:eastAsia="Times New Roman" w:hAnsi="Times New Roman" w:cs="Times New Roman"/>
                  <w:b/>
                  <w:color w:val="000000" w:themeColor="text1"/>
                  <w:sz w:val="28"/>
                  <w:szCs w:val="28"/>
                  <w:u w:val="single"/>
                </w:rPr>
                <w:t>26</w:t>
              </w:r>
            </w:hyperlink>
            <w:r w:rsidRPr="00D35884">
              <w:rPr>
                <w:rFonts w:ascii="Times New Roman" w:eastAsia="Times New Roman" w:hAnsi="Times New Roman" w:cs="Times New Roman"/>
                <w:b/>
                <w:color w:val="000000" w:themeColor="text1"/>
                <w:sz w:val="28"/>
                <w:szCs w:val="28"/>
              </w:rPr>
              <w:t xml:space="preserve"> цього Закону;</w:t>
            </w:r>
          </w:p>
          <w:p w14:paraId="1FEA770C" w14:textId="77777777" w:rsidR="00D35884" w:rsidRPr="00D35884" w:rsidRDefault="00D35884" w:rsidP="00D35884">
            <w:pPr>
              <w:pBdr>
                <w:top w:val="nil"/>
                <w:left w:val="nil"/>
                <w:bottom w:val="nil"/>
                <w:right w:val="nil"/>
                <w:between w:val="nil"/>
              </w:pBdr>
              <w:spacing w:line="360" w:lineRule="auto"/>
              <w:ind w:firstLine="206"/>
              <w:jc w:val="both"/>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 платники єдиного внеску із місцезнаходженням (місцем проживання) на тимчасово окупованій території України звільняються від виконання обов’язків, визначених статтею 6 цього Закону.</w:t>
            </w:r>
          </w:p>
          <w:p w14:paraId="00E5D4EA" w14:textId="77777777" w:rsidR="00D35884" w:rsidRPr="00D35884" w:rsidRDefault="00D35884" w:rsidP="00D35884">
            <w:pPr>
              <w:pBdr>
                <w:top w:val="nil"/>
                <w:left w:val="nil"/>
                <w:bottom w:val="nil"/>
                <w:right w:val="nil"/>
                <w:between w:val="nil"/>
              </w:pBdr>
              <w:spacing w:line="360" w:lineRule="auto"/>
              <w:ind w:firstLine="206"/>
              <w:jc w:val="both"/>
              <w:rPr>
                <w:rFonts w:ascii="Times New Roman" w:eastAsia="Times New Roman" w:hAnsi="Times New Roman" w:cs="Times New Roman"/>
                <w:color w:val="000000" w:themeColor="text1"/>
                <w:sz w:val="28"/>
                <w:szCs w:val="28"/>
              </w:rPr>
            </w:pPr>
            <w:bookmarkStart w:id="4" w:name="bookmark=id.30j0zll" w:colFirst="0" w:colLast="0"/>
            <w:bookmarkEnd w:id="4"/>
            <w:r w:rsidRPr="00D35884">
              <w:rPr>
                <w:rFonts w:ascii="Times New Roman" w:eastAsia="Times New Roman" w:hAnsi="Times New Roman" w:cs="Times New Roman"/>
                <w:color w:val="000000" w:themeColor="text1"/>
                <w:sz w:val="28"/>
                <w:szCs w:val="28"/>
              </w:rPr>
              <w:t>Податкова інформація про суми недоїмки платників єдиного внеску, визначених абзацом першим цього пункту, зберігається та опрацьовується в інформаційних базах контролюючих органів в окремому (позабалансовому) порядку.</w:t>
            </w:r>
          </w:p>
          <w:p w14:paraId="0C25C86A" w14:textId="767487D1" w:rsidR="00D35884" w:rsidRPr="00D35884" w:rsidRDefault="00D35884" w:rsidP="00D35884">
            <w:pPr>
              <w:shd w:val="clear" w:color="auto" w:fill="FFFFFF"/>
              <w:spacing w:line="360" w:lineRule="auto"/>
              <w:ind w:firstLine="206"/>
              <w:jc w:val="both"/>
              <w:rPr>
                <w:rFonts w:ascii="Times New Roman" w:eastAsia="Times New Roman" w:hAnsi="Times New Roman" w:cs="Times New Roman"/>
                <w:b/>
                <w:color w:val="000000" w:themeColor="text1"/>
                <w:sz w:val="28"/>
                <w:szCs w:val="28"/>
              </w:rPr>
            </w:pPr>
            <w:r w:rsidRPr="00D35884">
              <w:rPr>
                <w:rFonts w:ascii="Times New Roman" w:eastAsia="Times New Roman" w:hAnsi="Times New Roman" w:cs="Times New Roman"/>
                <w:b/>
                <w:color w:val="000000" w:themeColor="text1"/>
                <w:sz w:val="28"/>
                <w:szCs w:val="28"/>
              </w:rPr>
              <w:t>Платники єдиного внеску із місцезнаходженням (місцем проживання) на тимчасов</w:t>
            </w:r>
            <w:r>
              <w:rPr>
                <w:rFonts w:ascii="Times New Roman" w:eastAsia="Times New Roman" w:hAnsi="Times New Roman" w:cs="Times New Roman"/>
                <w:b/>
                <w:color w:val="000000" w:themeColor="text1"/>
                <w:sz w:val="28"/>
                <w:szCs w:val="28"/>
              </w:rPr>
              <w:t xml:space="preserve">о окупованій території України </w:t>
            </w:r>
            <w:r w:rsidRPr="00D35884">
              <w:rPr>
                <w:rFonts w:ascii="Times New Roman" w:eastAsia="Times New Roman" w:hAnsi="Times New Roman" w:cs="Times New Roman"/>
                <w:b/>
                <w:color w:val="000000" w:themeColor="text1"/>
                <w:sz w:val="28"/>
                <w:szCs w:val="28"/>
              </w:rPr>
              <w:t>мають право на добровільну сплат</w:t>
            </w:r>
            <w:r>
              <w:rPr>
                <w:rFonts w:ascii="Times New Roman" w:eastAsia="Times New Roman" w:hAnsi="Times New Roman" w:cs="Times New Roman"/>
                <w:b/>
                <w:color w:val="000000" w:themeColor="text1"/>
                <w:sz w:val="28"/>
                <w:szCs w:val="28"/>
              </w:rPr>
              <w:t xml:space="preserve">у єдиного внеску, передбаченого </w:t>
            </w:r>
            <w:r w:rsidRPr="00D35884">
              <w:rPr>
                <w:rFonts w:ascii="Times New Roman" w:eastAsia="Times New Roman" w:hAnsi="Times New Roman" w:cs="Times New Roman"/>
                <w:b/>
                <w:color w:val="000000" w:themeColor="text1"/>
                <w:sz w:val="28"/>
                <w:szCs w:val="28"/>
              </w:rPr>
              <w:t xml:space="preserve">Законом України "Про збір та облік єдиного внеску на загальнообов’язкове </w:t>
            </w:r>
            <w:r w:rsidRPr="00D35884">
              <w:rPr>
                <w:rFonts w:ascii="Times New Roman" w:eastAsia="Times New Roman" w:hAnsi="Times New Roman" w:cs="Times New Roman"/>
                <w:b/>
                <w:color w:val="000000" w:themeColor="text1"/>
                <w:sz w:val="28"/>
                <w:szCs w:val="28"/>
              </w:rPr>
              <w:lastRenderedPageBreak/>
              <w:t xml:space="preserve">державне соціальне страхування", у порядку, визначеному Кабінетом Міністрів України. </w:t>
            </w:r>
          </w:p>
        </w:tc>
      </w:tr>
    </w:tbl>
    <w:p w14:paraId="1D777C91" w14:textId="77777777" w:rsidR="0031478F" w:rsidRPr="002D1AAB" w:rsidRDefault="0031478F">
      <w:pPr>
        <w:jc w:val="center"/>
        <w:rPr>
          <w:rFonts w:ascii="Times New Roman" w:eastAsia="Times New Roman" w:hAnsi="Times New Roman" w:cs="Times New Roman"/>
          <w:sz w:val="28"/>
          <w:szCs w:val="28"/>
        </w:rPr>
      </w:pPr>
    </w:p>
    <w:p w14:paraId="33ADD21D" w14:textId="2F7E093A" w:rsidR="0031478F" w:rsidRPr="00F010D2" w:rsidRDefault="00F010D2">
      <w:pPr>
        <w:rPr>
          <w:rFonts w:ascii="Times New Roman" w:eastAsia="Times New Roman" w:hAnsi="Times New Roman" w:cs="Times New Roman"/>
          <w:b/>
          <w:sz w:val="28"/>
          <w:szCs w:val="28"/>
          <w:lang w:val="uk-UA"/>
        </w:rPr>
      </w:pPr>
      <w:r w:rsidRPr="00F010D2">
        <w:rPr>
          <w:rFonts w:ascii="Times New Roman" w:eastAsia="Times New Roman" w:hAnsi="Times New Roman" w:cs="Times New Roman"/>
          <w:b/>
          <w:sz w:val="28"/>
          <w:szCs w:val="28"/>
          <w:lang w:val="uk-UA"/>
        </w:rPr>
        <w:t>Народні депутати України</w:t>
      </w:r>
    </w:p>
    <w:p w14:paraId="2E626320" w14:textId="77777777" w:rsidR="0031478F" w:rsidRPr="002D1AAB" w:rsidRDefault="0031478F">
      <w:pPr>
        <w:rPr>
          <w:rFonts w:ascii="Times New Roman" w:eastAsia="Times New Roman" w:hAnsi="Times New Roman" w:cs="Times New Roman"/>
          <w:sz w:val="28"/>
          <w:szCs w:val="28"/>
        </w:rPr>
      </w:pPr>
    </w:p>
    <w:p w14:paraId="0F818C22" w14:textId="77777777" w:rsidR="0031478F" w:rsidRPr="002D1AAB" w:rsidRDefault="0031478F">
      <w:pPr>
        <w:rPr>
          <w:rFonts w:ascii="Times New Roman" w:eastAsia="Times New Roman" w:hAnsi="Times New Roman" w:cs="Times New Roman"/>
          <w:sz w:val="28"/>
          <w:szCs w:val="28"/>
        </w:rPr>
      </w:pPr>
    </w:p>
    <w:sectPr w:rsidR="0031478F" w:rsidRPr="002D1AAB">
      <w:footerReference w:type="default" r:id="rId15"/>
      <w:pgSz w:w="16838" w:h="11906" w:orient="landscape"/>
      <w:pgMar w:top="708"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817ED" w14:textId="77777777" w:rsidR="004417DC" w:rsidRDefault="004417DC" w:rsidP="009C4219">
      <w:pPr>
        <w:spacing w:line="240" w:lineRule="auto"/>
      </w:pPr>
      <w:r>
        <w:separator/>
      </w:r>
    </w:p>
  </w:endnote>
  <w:endnote w:type="continuationSeparator" w:id="0">
    <w:p w14:paraId="7EA3AF57" w14:textId="77777777" w:rsidR="004417DC" w:rsidRDefault="004417DC" w:rsidP="009C42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7555547"/>
      <w:docPartObj>
        <w:docPartGallery w:val="Page Numbers (Bottom of Page)"/>
        <w:docPartUnique/>
      </w:docPartObj>
    </w:sdtPr>
    <w:sdtEndPr>
      <w:rPr>
        <w:rFonts w:ascii="Times New Roman" w:hAnsi="Times New Roman" w:cs="Times New Roman"/>
        <w:sz w:val="28"/>
      </w:rPr>
    </w:sdtEndPr>
    <w:sdtContent>
      <w:p w14:paraId="5DDD0733" w14:textId="000A9D5A" w:rsidR="009C4219" w:rsidRPr="009C4219" w:rsidRDefault="009C4219">
        <w:pPr>
          <w:pStyle w:val="af1"/>
          <w:jc w:val="right"/>
          <w:rPr>
            <w:rFonts w:ascii="Times New Roman" w:hAnsi="Times New Roman" w:cs="Times New Roman"/>
            <w:sz w:val="28"/>
          </w:rPr>
        </w:pPr>
        <w:r w:rsidRPr="009C4219">
          <w:rPr>
            <w:rFonts w:ascii="Times New Roman" w:hAnsi="Times New Roman" w:cs="Times New Roman"/>
            <w:sz w:val="28"/>
          </w:rPr>
          <w:fldChar w:fldCharType="begin"/>
        </w:r>
        <w:r w:rsidRPr="009C4219">
          <w:rPr>
            <w:rFonts w:ascii="Times New Roman" w:hAnsi="Times New Roman" w:cs="Times New Roman"/>
            <w:sz w:val="28"/>
          </w:rPr>
          <w:instrText>PAGE   \* MERGEFORMAT</w:instrText>
        </w:r>
        <w:r w:rsidRPr="009C4219">
          <w:rPr>
            <w:rFonts w:ascii="Times New Roman" w:hAnsi="Times New Roman" w:cs="Times New Roman"/>
            <w:sz w:val="28"/>
          </w:rPr>
          <w:fldChar w:fldCharType="separate"/>
        </w:r>
        <w:r w:rsidR="00677C4A" w:rsidRPr="00677C4A">
          <w:rPr>
            <w:rFonts w:ascii="Times New Roman" w:hAnsi="Times New Roman" w:cs="Times New Roman"/>
            <w:noProof/>
            <w:sz w:val="28"/>
            <w:lang w:val="ru-RU"/>
          </w:rPr>
          <w:t>1</w:t>
        </w:r>
        <w:r w:rsidRPr="009C4219">
          <w:rPr>
            <w:rFonts w:ascii="Times New Roman" w:hAnsi="Times New Roman" w:cs="Times New Roman"/>
            <w:sz w:val="28"/>
          </w:rPr>
          <w:fldChar w:fldCharType="end"/>
        </w:r>
      </w:p>
    </w:sdtContent>
  </w:sdt>
  <w:p w14:paraId="32AD9C65" w14:textId="77777777" w:rsidR="009C4219" w:rsidRDefault="009C4219">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7D72E" w14:textId="77777777" w:rsidR="004417DC" w:rsidRDefault="004417DC" w:rsidP="009C4219">
      <w:pPr>
        <w:spacing w:line="240" w:lineRule="auto"/>
      </w:pPr>
      <w:r>
        <w:separator/>
      </w:r>
    </w:p>
  </w:footnote>
  <w:footnote w:type="continuationSeparator" w:id="0">
    <w:p w14:paraId="17977802" w14:textId="77777777" w:rsidR="004417DC" w:rsidRDefault="004417DC" w:rsidP="009C42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78F"/>
    <w:rsid w:val="0003400C"/>
    <w:rsid w:val="000C1BDA"/>
    <w:rsid w:val="00111279"/>
    <w:rsid w:val="001C313B"/>
    <w:rsid w:val="002D1AAB"/>
    <w:rsid w:val="002E1AF0"/>
    <w:rsid w:val="002F10A9"/>
    <w:rsid w:val="0031478F"/>
    <w:rsid w:val="003A235D"/>
    <w:rsid w:val="003E7A07"/>
    <w:rsid w:val="004417DC"/>
    <w:rsid w:val="00451937"/>
    <w:rsid w:val="004A36C8"/>
    <w:rsid w:val="004A4B7B"/>
    <w:rsid w:val="00602308"/>
    <w:rsid w:val="0063359C"/>
    <w:rsid w:val="00677C4A"/>
    <w:rsid w:val="006845DB"/>
    <w:rsid w:val="006E794C"/>
    <w:rsid w:val="00707885"/>
    <w:rsid w:val="00711A95"/>
    <w:rsid w:val="00734F1B"/>
    <w:rsid w:val="00786E6C"/>
    <w:rsid w:val="0078789A"/>
    <w:rsid w:val="007B4DE6"/>
    <w:rsid w:val="008136D2"/>
    <w:rsid w:val="00866189"/>
    <w:rsid w:val="00905EAD"/>
    <w:rsid w:val="00912EA8"/>
    <w:rsid w:val="00931DE9"/>
    <w:rsid w:val="009C4219"/>
    <w:rsid w:val="009E4C92"/>
    <w:rsid w:val="009F57FC"/>
    <w:rsid w:val="00A57613"/>
    <w:rsid w:val="00B1102E"/>
    <w:rsid w:val="00B30E81"/>
    <w:rsid w:val="00B86E8B"/>
    <w:rsid w:val="00C374D3"/>
    <w:rsid w:val="00C6645C"/>
    <w:rsid w:val="00D25581"/>
    <w:rsid w:val="00D35884"/>
    <w:rsid w:val="00EB347A"/>
    <w:rsid w:val="00F010D2"/>
    <w:rsid w:val="00F34823"/>
    <w:rsid w:val="00FC3CF8"/>
    <w:rsid w:val="00FD57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E43D"/>
  <w15:docId w15:val="{10F86C27-0ABC-4207-BFC0-4EDA0021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annotation text"/>
    <w:basedOn w:val="a"/>
    <w:link w:val="a8"/>
    <w:uiPriority w:val="99"/>
    <w:semiHidden/>
    <w:unhideWhenUsed/>
    <w:pPr>
      <w:spacing w:line="240" w:lineRule="auto"/>
    </w:pPr>
    <w:rPr>
      <w:sz w:val="20"/>
      <w:szCs w:val="20"/>
    </w:rPr>
  </w:style>
  <w:style w:type="character" w:customStyle="1" w:styleId="a8">
    <w:name w:val="Текст примітки Знак"/>
    <w:basedOn w:val="a0"/>
    <w:link w:val="a7"/>
    <w:uiPriority w:val="99"/>
    <w:semiHidden/>
    <w:rPr>
      <w:sz w:val="20"/>
      <w:szCs w:val="20"/>
    </w:rPr>
  </w:style>
  <w:style w:type="character" w:styleId="a9">
    <w:name w:val="annotation reference"/>
    <w:basedOn w:val="a0"/>
    <w:uiPriority w:val="99"/>
    <w:semiHidden/>
    <w:unhideWhenUsed/>
    <w:rPr>
      <w:sz w:val="16"/>
      <w:szCs w:val="16"/>
    </w:rPr>
  </w:style>
  <w:style w:type="paragraph" w:styleId="aa">
    <w:name w:val="Balloon Text"/>
    <w:basedOn w:val="a"/>
    <w:link w:val="ab"/>
    <w:uiPriority w:val="99"/>
    <w:semiHidden/>
    <w:unhideWhenUsed/>
    <w:rsid w:val="00451937"/>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451937"/>
    <w:rPr>
      <w:rFonts w:ascii="Segoe UI" w:hAnsi="Segoe UI" w:cs="Segoe UI"/>
      <w:sz w:val="18"/>
      <w:szCs w:val="18"/>
    </w:rPr>
  </w:style>
  <w:style w:type="paragraph" w:styleId="ac">
    <w:name w:val="annotation subject"/>
    <w:basedOn w:val="a7"/>
    <w:next w:val="a7"/>
    <w:link w:val="ad"/>
    <w:uiPriority w:val="99"/>
    <w:semiHidden/>
    <w:unhideWhenUsed/>
    <w:rsid w:val="00451937"/>
    <w:rPr>
      <w:b/>
      <w:bCs/>
    </w:rPr>
  </w:style>
  <w:style w:type="character" w:customStyle="1" w:styleId="ad">
    <w:name w:val="Тема примітки Знак"/>
    <w:basedOn w:val="a8"/>
    <w:link w:val="ac"/>
    <w:uiPriority w:val="99"/>
    <w:semiHidden/>
    <w:rsid w:val="00451937"/>
    <w:rPr>
      <w:b/>
      <w:bCs/>
      <w:sz w:val="20"/>
      <w:szCs w:val="20"/>
    </w:rPr>
  </w:style>
  <w:style w:type="paragraph" w:customStyle="1" w:styleId="rvps2">
    <w:name w:val="rvps2"/>
    <w:basedOn w:val="a"/>
    <w:rsid w:val="00912EA8"/>
    <w:pPr>
      <w:spacing w:before="100" w:beforeAutospacing="1" w:after="100" w:afterAutospacing="1" w:line="240" w:lineRule="auto"/>
    </w:pPr>
    <w:rPr>
      <w:rFonts w:ascii="Times New Roman" w:eastAsia="Times New Roman" w:hAnsi="Times New Roman" w:cs="Times New Roman"/>
      <w:sz w:val="24"/>
      <w:szCs w:val="24"/>
      <w:lang w:val="uk-UA"/>
    </w:rPr>
  </w:style>
  <w:style w:type="character" w:styleId="ae">
    <w:name w:val="Hyperlink"/>
    <w:basedOn w:val="a0"/>
    <w:uiPriority w:val="99"/>
    <w:semiHidden/>
    <w:unhideWhenUsed/>
    <w:rsid w:val="00912EA8"/>
    <w:rPr>
      <w:color w:val="0000FF"/>
      <w:u w:val="single"/>
    </w:rPr>
  </w:style>
  <w:style w:type="character" w:customStyle="1" w:styleId="rvts0">
    <w:name w:val="rvts0"/>
    <w:basedOn w:val="a0"/>
    <w:rsid w:val="00912EA8"/>
  </w:style>
  <w:style w:type="character" w:customStyle="1" w:styleId="rvts15">
    <w:name w:val="rvts15"/>
    <w:basedOn w:val="a0"/>
    <w:rsid w:val="00931DE9"/>
  </w:style>
  <w:style w:type="paragraph" w:styleId="af">
    <w:name w:val="header"/>
    <w:basedOn w:val="a"/>
    <w:link w:val="af0"/>
    <w:uiPriority w:val="99"/>
    <w:unhideWhenUsed/>
    <w:rsid w:val="009C4219"/>
    <w:pPr>
      <w:tabs>
        <w:tab w:val="center" w:pos="4986"/>
        <w:tab w:val="right" w:pos="9973"/>
      </w:tabs>
      <w:spacing w:line="240" w:lineRule="auto"/>
    </w:pPr>
  </w:style>
  <w:style w:type="character" w:customStyle="1" w:styleId="af0">
    <w:name w:val="Верхній колонтитул Знак"/>
    <w:basedOn w:val="a0"/>
    <w:link w:val="af"/>
    <w:uiPriority w:val="99"/>
    <w:rsid w:val="009C4219"/>
  </w:style>
  <w:style w:type="paragraph" w:styleId="af1">
    <w:name w:val="footer"/>
    <w:basedOn w:val="a"/>
    <w:link w:val="af2"/>
    <w:uiPriority w:val="99"/>
    <w:unhideWhenUsed/>
    <w:rsid w:val="009C4219"/>
    <w:pPr>
      <w:tabs>
        <w:tab w:val="center" w:pos="4986"/>
        <w:tab w:val="right" w:pos="9973"/>
      </w:tabs>
      <w:spacing w:line="240" w:lineRule="auto"/>
    </w:pPr>
  </w:style>
  <w:style w:type="character" w:customStyle="1" w:styleId="af2">
    <w:name w:val="Нижній колонтитул Знак"/>
    <w:basedOn w:val="a0"/>
    <w:link w:val="af1"/>
    <w:uiPriority w:val="99"/>
    <w:rsid w:val="009C4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160118">
      <w:bodyDiv w:val="1"/>
      <w:marLeft w:val="0"/>
      <w:marRight w:val="0"/>
      <w:marTop w:val="0"/>
      <w:marBottom w:val="0"/>
      <w:divBdr>
        <w:top w:val="none" w:sz="0" w:space="0" w:color="auto"/>
        <w:left w:val="none" w:sz="0" w:space="0" w:color="auto"/>
        <w:bottom w:val="none" w:sz="0" w:space="0" w:color="auto"/>
        <w:right w:val="none" w:sz="0" w:space="0" w:color="auto"/>
      </w:divBdr>
    </w:div>
    <w:div w:id="2007203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464-17"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1207-1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755-17"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zakon.rada.gov.ua/laws/show/2755-17" TargetMode="External"/><Relationship Id="rId4" Type="http://schemas.openxmlformats.org/officeDocument/2006/relationships/styles" Target="styles.xml"/><Relationship Id="rId9" Type="http://schemas.openxmlformats.org/officeDocument/2006/relationships/hyperlink" Target="https://zakon.rada.gov.ua/laws/show/1404-19" TargetMode="External"/><Relationship Id="rId14" Type="http://schemas.openxmlformats.org/officeDocument/2006/relationships/hyperlink" Target="https://zakon.rada.gov.ua/laws/show/246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43720-8FEA-4569-9F2D-42F3720B6A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1A2406-42FD-44AD-B285-9977F95B6794}">
  <ds:schemaRefs>
    <ds:schemaRef ds:uri="http://schemas.microsoft.com/sharepoint/v3/contenttype/forms"/>
  </ds:schemaRefs>
</ds:datastoreItem>
</file>

<file path=customXml/itemProps3.xml><?xml version="1.0" encoding="utf-8"?>
<ds:datastoreItem xmlns:ds="http://schemas.openxmlformats.org/officeDocument/2006/customXml" ds:itemID="{C14FB7B2-27C0-44AB-B090-E2F384A97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9510</Words>
  <Characters>5422</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2021-05-20T09:32:00Z</dcterms:created>
  <dcterms:modified xsi:type="dcterms:W3CDTF">2021-05-20T09:32:00Z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