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135"/>
        <w:tblW w:w="9642" w:type="dxa"/>
        <w:tblLook w:val="01E0" w:firstRow="1" w:lastRow="1" w:firstColumn="1" w:lastColumn="1" w:noHBand="0" w:noVBand="0"/>
      </w:tblPr>
      <w:tblGrid>
        <w:gridCol w:w="4859"/>
        <w:gridCol w:w="4783"/>
      </w:tblGrid>
      <w:tr w:rsidR="008F0E64" w:rsidRPr="006C2284" w:rsidTr="008F0E64">
        <w:tc>
          <w:tcPr>
            <w:tcW w:w="4859" w:type="dxa"/>
          </w:tcPr>
          <w:p w:rsidR="008F0E64" w:rsidRPr="006C2284" w:rsidRDefault="008F0E64" w:rsidP="008F0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right"/>
              <w:rPr>
                <w:rFonts w:cs="Times New Roman"/>
                <w:b/>
                <w:bCs/>
                <w:color w:val="000000"/>
                <w:sz w:val="28"/>
                <w:szCs w:val="28"/>
              </w:rPr>
            </w:pPr>
            <w:bookmarkStart w:id="0" w:name="_GoBack"/>
            <w:bookmarkEnd w:id="0"/>
          </w:p>
        </w:tc>
        <w:tc>
          <w:tcPr>
            <w:tcW w:w="4783" w:type="dxa"/>
          </w:tcPr>
          <w:p w:rsidR="008F0E64" w:rsidRPr="007107F8" w:rsidRDefault="007107F8" w:rsidP="008F0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r>
              <w:rPr>
                <w:rFonts w:cs="Times New Roman"/>
                <w:bCs/>
                <w:color w:val="000000"/>
                <w:sz w:val="28"/>
                <w:szCs w:val="28"/>
              </w:rPr>
              <w:t>проект</w:t>
            </w:r>
          </w:p>
          <w:p w:rsidR="007107F8" w:rsidRDefault="008A626F" w:rsidP="00661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r>
              <w:rPr>
                <w:rFonts w:cs="Times New Roman"/>
                <w:bCs/>
                <w:color w:val="000000"/>
                <w:sz w:val="28"/>
                <w:szCs w:val="28"/>
              </w:rPr>
              <w:t>в</w:t>
            </w:r>
            <w:r w:rsidR="008F0E64" w:rsidRPr="006C2284">
              <w:rPr>
                <w:rFonts w:cs="Times New Roman"/>
                <w:bCs/>
                <w:color w:val="000000"/>
                <w:sz w:val="28"/>
                <w:szCs w:val="28"/>
              </w:rPr>
              <w:t>носиться</w:t>
            </w:r>
            <w:r w:rsidR="0038492F">
              <w:rPr>
                <w:rFonts w:cs="Times New Roman"/>
                <w:bCs/>
                <w:color w:val="000000"/>
                <w:sz w:val="28"/>
                <w:szCs w:val="28"/>
              </w:rPr>
              <w:t xml:space="preserve"> народними депутатами України </w:t>
            </w:r>
          </w:p>
          <w:p w:rsidR="007107F8" w:rsidRDefault="007107F8"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p>
          <w:p w:rsidR="007107F8" w:rsidRDefault="007107F8"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p>
          <w:p w:rsidR="007107F8" w:rsidRDefault="007107F8"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p>
          <w:p w:rsidR="007107F8" w:rsidRDefault="007107F8"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p>
          <w:p w:rsidR="007107F8" w:rsidRDefault="007107F8"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p>
          <w:p w:rsidR="007107F8" w:rsidRDefault="007107F8"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p>
          <w:p w:rsidR="007107F8" w:rsidRDefault="007107F8"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cs="Times New Roman"/>
                <w:bCs/>
                <w:color w:val="000000"/>
                <w:sz w:val="28"/>
                <w:szCs w:val="28"/>
              </w:rPr>
            </w:pPr>
          </w:p>
          <w:p w:rsidR="00EA235E" w:rsidRPr="006C2284" w:rsidRDefault="00EA235E" w:rsidP="00EA2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b/>
                <w:bCs/>
                <w:sz w:val="28"/>
                <w:szCs w:val="28"/>
              </w:rPr>
            </w:pPr>
            <w:r w:rsidRPr="006C2284">
              <w:rPr>
                <w:rFonts w:cs="Times New Roman"/>
                <w:bCs/>
                <w:color w:val="000000"/>
                <w:sz w:val="28"/>
                <w:szCs w:val="28"/>
              </w:rPr>
              <w:t>_</w:t>
            </w:r>
          </w:p>
        </w:tc>
      </w:tr>
    </w:tbl>
    <w:p w:rsidR="001A3BF2" w:rsidRPr="006C2284" w:rsidRDefault="001A3BF2" w:rsidP="00641816">
      <w:pPr>
        <w:pStyle w:val="NoSpacing1"/>
        <w:spacing w:before="60" w:after="60"/>
        <w:rPr>
          <w:rFonts w:ascii="Times New Roman" w:hAnsi="Times New Roman"/>
          <w:sz w:val="28"/>
          <w:szCs w:val="28"/>
          <w:lang w:val="uk-UA"/>
        </w:rPr>
      </w:pPr>
    </w:p>
    <w:p w:rsidR="00347D58" w:rsidRPr="006C2284" w:rsidRDefault="00347D58" w:rsidP="00641816">
      <w:pPr>
        <w:pStyle w:val="NoSpacing1"/>
        <w:spacing w:before="60" w:after="60"/>
        <w:rPr>
          <w:rFonts w:ascii="Times New Roman" w:hAnsi="Times New Roman"/>
          <w:sz w:val="28"/>
          <w:szCs w:val="28"/>
          <w:lang w:val="uk-UA"/>
        </w:rPr>
      </w:pPr>
    </w:p>
    <w:p w:rsidR="008F0E64" w:rsidRPr="006C2284" w:rsidRDefault="008F0E64" w:rsidP="00641816">
      <w:pPr>
        <w:pStyle w:val="NoSpacing1"/>
        <w:spacing w:before="60" w:after="60"/>
        <w:rPr>
          <w:rFonts w:ascii="Times New Roman" w:hAnsi="Times New Roman"/>
          <w:sz w:val="28"/>
          <w:szCs w:val="28"/>
          <w:lang w:val="uk-UA"/>
        </w:rPr>
      </w:pPr>
    </w:p>
    <w:p w:rsidR="008F0E64" w:rsidRPr="006C2284" w:rsidRDefault="008F0E64" w:rsidP="00641816">
      <w:pPr>
        <w:pStyle w:val="NoSpacing1"/>
        <w:spacing w:before="60" w:after="60"/>
        <w:rPr>
          <w:rFonts w:ascii="Times New Roman" w:hAnsi="Times New Roman"/>
          <w:sz w:val="28"/>
          <w:szCs w:val="28"/>
          <w:lang w:val="uk-UA"/>
        </w:rPr>
      </w:pPr>
    </w:p>
    <w:p w:rsidR="00E80A29" w:rsidRPr="006C2284" w:rsidRDefault="00E80A29" w:rsidP="00641816">
      <w:pPr>
        <w:pStyle w:val="NoSpacing1"/>
        <w:spacing w:before="60" w:after="60"/>
        <w:rPr>
          <w:rFonts w:ascii="Times New Roman" w:hAnsi="Times New Roman"/>
          <w:sz w:val="28"/>
          <w:szCs w:val="28"/>
          <w:lang w:val="uk-UA"/>
        </w:rPr>
      </w:pPr>
    </w:p>
    <w:p w:rsidR="00927E2F" w:rsidRPr="00495739" w:rsidRDefault="00927E2F" w:rsidP="009B4D81">
      <w:pPr>
        <w:pStyle w:val="NoSpacing1"/>
        <w:jc w:val="center"/>
        <w:rPr>
          <w:rFonts w:ascii="Times New Roman" w:hAnsi="Times New Roman"/>
          <w:b/>
          <w:sz w:val="28"/>
          <w:szCs w:val="28"/>
          <w:lang w:val="uk-UA"/>
        </w:rPr>
      </w:pPr>
      <w:r w:rsidRPr="00495739">
        <w:rPr>
          <w:rFonts w:ascii="Times New Roman" w:hAnsi="Times New Roman"/>
          <w:b/>
          <w:sz w:val="28"/>
          <w:szCs w:val="28"/>
          <w:lang w:val="uk-UA"/>
        </w:rPr>
        <w:t>ЗАКОН УКРАЇНИ</w:t>
      </w:r>
    </w:p>
    <w:p w:rsidR="00927E2F" w:rsidRPr="00495739" w:rsidRDefault="00927E2F" w:rsidP="009B4D81">
      <w:pPr>
        <w:pStyle w:val="NoSpacing1"/>
        <w:rPr>
          <w:rFonts w:ascii="Times New Roman" w:hAnsi="Times New Roman"/>
          <w:sz w:val="28"/>
          <w:szCs w:val="28"/>
          <w:lang w:val="uk-UA"/>
        </w:rPr>
      </w:pPr>
    </w:p>
    <w:p w:rsidR="00C81C06" w:rsidRPr="00495739" w:rsidRDefault="00C81C06" w:rsidP="00C81C06">
      <w:pPr>
        <w:pStyle w:val="NoSpacing1"/>
        <w:jc w:val="center"/>
        <w:rPr>
          <w:rFonts w:ascii="Times New Roman" w:hAnsi="Times New Roman"/>
          <w:b/>
          <w:bCs/>
          <w:sz w:val="28"/>
          <w:szCs w:val="28"/>
          <w:lang w:val="uk-UA" w:eastAsia="ru-RU"/>
        </w:rPr>
      </w:pPr>
      <w:r w:rsidRPr="00495739">
        <w:rPr>
          <w:rFonts w:ascii="Times New Roman" w:hAnsi="Times New Roman"/>
          <w:b/>
          <w:bCs/>
          <w:sz w:val="28"/>
          <w:szCs w:val="28"/>
          <w:lang w:val="uk-UA" w:eastAsia="ru-RU"/>
        </w:rPr>
        <w:t xml:space="preserve">Про внесення змін до деяких законодавчих актів України </w:t>
      </w:r>
    </w:p>
    <w:p w:rsidR="002D216A" w:rsidRPr="00495739" w:rsidRDefault="00C81C06" w:rsidP="00C81C06">
      <w:pPr>
        <w:pStyle w:val="NoSpacing1"/>
        <w:jc w:val="center"/>
        <w:rPr>
          <w:rFonts w:ascii="Times New Roman" w:hAnsi="Times New Roman"/>
          <w:b/>
          <w:bCs/>
          <w:sz w:val="28"/>
          <w:szCs w:val="28"/>
          <w:lang w:val="uk-UA" w:eastAsia="ru-RU"/>
        </w:rPr>
      </w:pPr>
      <w:r w:rsidRPr="00495739">
        <w:rPr>
          <w:rFonts w:ascii="Times New Roman" w:hAnsi="Times New Roman"/>
          <w:b/>
          <w:bCs/>
          <w:sz w:val="28"/>
          <w:szCs w:val="28"/>
          <w:lang w:val="uk-UA" w:eastAsia="ru-RU"/>
        </w:rPr>
        <w:t xml:space="preserve">щодо консолідації </w:t>
      </w:r>
      <w:r w:rsidR="007107F8">
        <w:rPr>
          <w:rFonts w:ascii="Times New Roman" w:hAnsi="Times New Roman"/>
          <w:b/>
          <w:bCs/>
          <w:sz w:val="28"/>
          <w:szCs w:val="28"/>
          <w:lang w:val="uk-UA" w:eastAsia="ru-RU"/>
        </w:rPr>
        <w:t>земель</w:t>
      </w:r>
    </w:p>
    <w:p w:rsidR="00282C6B" w:rsidRPr="00495739" w:rsidRDefault="00282C6B" w:rsidP="00EA235E">
      <w:pPr>
        <w:pStyle w:val="NoSpacing1"/>
        <w:spacing w:before="60" w:after="60"/>
        <w:ind w:firstLine="426"/>
        <w:rPr>
          <w:rFonts w:ascii="Times New Roman" w:hAnsi="Times New Roman"/>
          <w:sz w:val="28"/>
          <w:szCs w:val="28"/>
          <w:lang w:val="uk-UA"/>
        </w:rPr>
      </w:pPr>
    </w:p>
    <w:p w:rsidR="00927E2F" w:rsidRPr="00495739" w:rsidRDefault="00927E2F" w:rsidP="00EA235E">
      <w:pPr>
        <w:pStyle w:val="NoSpacing1"/>
        <w:ind w:firstLine="426"/>
        <w:rPr>
          <w:rFonts w:ascii="Times New Roman" w:hAnsi="Times New Roman"/>
          <w:b/>
          <w:sz w:val="28"/>
          <w:szCs w:val="28"/>
          <w:lang w:val="uk-UA"/>
        </w:rPr>
      </w:pPr>
      <w:r w:rsidRPr="00495739">
        <w:rPr>
          <w:rFonts w:ascii="Times New Roman" w:hAnsi="Times New Roman"/>
          <w:sz w:val="28"/>
          <w:szCs w:val="28"/>
          <w:lang w:val="uk-UA"/>
        </w:rPr>
        <w:t xml:space="preserve">Верховна Рада України </w:t>
      </w:r>
      <w:r w:rsidRPr="00495739">
        <w:rPr>
          <w:rFonts w:ascii="Times New Roman" w:hAnsi="Times New Roman"/>
          <w:b/>
          <w:sz w:val="28"/>
          <w:szCs w:val="28"/>
          <w:lang w:val="uk-UA"/>
        </w:rPr>
        <w:t>п о с т а н о в л я є:</w:t>
      </w:r>
    </w:p>
    <w:p w:rsidR="00C81C06" w:rsidRPr="00495739" w:rsidRDefault="00C81C06" w:rsidP="00EA235E">
      <w:pPr>
        <w:pStyle w:val="NoSpacing1"/>
        <w:ind w:firstLine="426"/>
        <w:rPr>
          <w:rFonts w:ascii="Times New Roman" w:hAnsi="Times New Roman"/>
          <w:b/>
          <w:sz w:val="28"/>
          <w:szCs w:val="28"/>
          <w:lang w:val="uk-UA"/>
        </w:rPr>
      </w:pPr>
    </w:p>
    <w:p w:rsidR="00927E2F" w:rsidRPr="00495739" w:rsidRDefault="0006265E" w:rsidP="001E0435">
      <w:pPr>
        <w:pStyle w:val="NoSpacing1"/>
        <w:tabs>
          <w:tab w:val="left" w:pos="993"/>
        </w:tabs>
        <w:ind w:firstLine="426"/>
        <w:rPr>
          <w:rFonts w:ascii="Times New Roman" w:hAnsi="Times New Roman"/>
          <w:sz w:val="28"/>
          <w:szCs w:val="28"/>
          <w:lang w:val="uk-UA"/>
        </w:rPr>
      </w:pPr>
      <w:r w:rsidRPr="00495739">
        <w:rPr>
          <w:rFonts w:ascii="Times New Roman" w:hAnsi="Times New Roman"/>
          <w:sz w:val="28"/>
          <w:szCs w:val="28"/>
          <w:lang w:val="uk-UA"/>
        </w:rPr>
        <w:t>І.</w:t>
      </w:r>
      <w:r w:rsidRPr="00495739">
        <w:rPr>
          <w:rFonts w:ascii="Times New Roman" w:hAnsi="Times New Roman"/>
          <w:sz w:val="28"/>
          <w:szCs w:val="28"/>
          <w:lang w:val="uk-UA"/>
        </w:rPr>
        <w:tab/>
      </w:r>
      <w:r w:rsidR="00927E2F" w:rsidRPr="00495739">
        <w:rPr>
          <w:rFonts w:ascii="Times New Roman" w:hAnsi="Times New Roman"/>
          <w:sz w:val="28"/>
          <w:szCs w:val="28"/>
          <w:lang w:val="uk-UA"/>
        </w:rPr>
        <w:t>Внести зміни до таких законодавчих актів України:</w:t>
      </w:r>
    </w:p>
    <w:p w:rsidR="00EA235E" w:rsidRPr="00495739" w:rsidRDefault="00EA235E" w:rsidP="001E0435">
      <w:pPr>
        <w:pStyle w:val="NoSpacing1"/>
        <w:tabs>
          <w:tab w:val="left" w:pos="993"/>
        </w:tabs>
        <w:ind w:firstLine="426"/>
        <w:rPr>
          <w:rFonts w:ascii="Times New Roman" w:hAnsi="Times New Roman"/>
          <w:sz w:val="28"/>
          <w:szCs w:val="28"/>
          <w:lang w:val="uk-UA"/>
        </w:rPr>
      </w:pPr>
    </w:p>
    <w:p w:rsidR="00810FAE" w:rsidRPr="00495739" w:rsidRDefault="0006265E" w:rsidP="00495739">
      <w:pPr>
        <w:pStyle w:val="NoSpacing1"/>
        <w:tabs>
          <w:tab w:val="left" w:pos="993"/>
        </w:tabs>
        <w:spacing w:before="120" w:after="120"/>
        <w:ind w:firstLine="426"/>
        <w:rPr>
          <w:rFonts w:ascii="Times New Roman" w:hAnsi="Times New Roman"/>
          <w:color w:val="000000"/>
          <w:sz w:val="28"/>
          <w:szCs w:val="28"/>
          <w:shd w:val="clear" w:color="auto" w:fill="FFFFFF"/>
          <w:lang w:val="uk-UA"/>
        </w:rPr>
      </w:pPr>
      <w:r w:rsidRPr="00495739">
        <w:rPr>
          <w:rFonts w:ascii="Times New Roman" w:hAnsi="Times New Roman"/>
          <w:sz w:val="28"/>
          <w:szCs w:val="28"/>
          <w:lang w:val="uk-UA"/>
        </w:rPr>
        <w:t>1.</w:t>
      </w:r>
      <w:r w:rsidRPr="00495739">
        <w:rPr>
          <w:rFonts w:ascii="Times New Roman" w:hAnsi="Times New Roman"/>
          <w:sz w:val="28"/>
          <w:szCs w:val="28"/>
          <w:lang w:val="uk-UA"/>
        </w:rPr>
        <w:tab/>
      </w:r>
      <w:r w:rsidR="00927E2F" w:rsidRPr="00495739">
        <w:rPr>
          <w:rFonts w:ascii="Times New Roman" w:hAnsi="Times New Roman"/>
          <w:color w:val="000000"/>
          <w:sz w:val="28"/>
          <w:szCs w:val="28"/>
          <w:lang w:val="uk-UA" w:eastAsia="uk-UA"/>
        </w:rPr>
        <w:t xml:space="preserve">У </w:t>
      </w:r>
      <w:r w:rsidR="00775607" w:rsidRPr="00495739">
        <w:rPr>
          <w:rFonts w:ascii="Times New Roman" w:hAnsi="Times New Roman"/>
          <w:color w:val="000000"/>
          <w:sz w:val="28"/>
          <w:szCs w:val="28"/>
          <w:lang w:val="uk-UA" w:eastAsia="uk-UA"/>
        </w:rPr>
        <w:t>Земельному</w:t>
      </w:r>
      <w:r w:rsidR="00927E2F" w:rsidRPr="00495739">
        <w:rPr>
          <w:rFonts w:ascii="Times New Roman" w:hAnsi="Times New Roman"/>
          <w:color w:val="000000"/>
          <w:sz w:val="28"/>
          <w:szCs w:val="28"/>
          <w:lang w:val="uk-UA" w:eastAsia="uk-UA"/>
        </w:rPr>
        <w:t xml:space="preserve"> кодексі України </w:t>
      </w:r>
      <w:r w:rsidR="002D522E" w:rsidRPr="00495739">
        <w:rPr>
          <w:rFonts w:ascii="Times New Roman" w:hAnsi="Times New Roman"/>
          <w:color w:val="000000"/>
          <w:sz w:val="28"/>
          <w:szCs w:val="28"/>
          <w:shd w:val="clear" w:color="auto" w:fill="FFFFFF"/>
          <w:lang w:val="uk-UA"/>
        </w:rPr>
        <w:t>(Відомості Верховної Ради України, 2002, № 3-4, ст.27) із змінами:</w:t>
      </w:r>
    </w:p>
    <w:p w:rsidR="00EA235E" w:rsidRPr="00495739" w:rsidRDefault="00EA235E" w:rsidP="00495739">
      <w:pPr>
        <w:pStyle w:val="NoSpacing1"/>
        <w:spacing w:before="120" w:after="120"/>
        <w:ind w:firstLine="426"/>
        <w:rPr>
          <w:rFonts w:ascii="Times New Roman" w:hAnsi="Times New Roman"/>
          <w:color w:val="000000"/>
          <w:sz w:val="28"/>
          <w:szCs w:val="28"/>
          <w:shd w:val="clear" w:color="auto" w:fill="FFFFFF"/>
          <w:lang w:val="uk-UA"/>
        </w:rPr>
      </w:pPr>
    </w:p>
    <w:p w:rsidR="00D95535" w:rsidRPr="00495739" w:rsidRDefault="00C81C06" w:rsidP="00495739">
      <w:pPr>
        <w:pStyle w:val="NoSpacing1"/>
        <w:spacing w:before="120" w:after="120"/>
        <w:ind w:firstLine="426"/>
        <w:rPr>
          <w:rFonts w:ascii="Times New Roman" w:hAnsi="Times New Roman"/>
          <w:color w:val="000000"/>
          <w:sz w:val="28"/>
          <w:szCs w:val="28"/>
          <w:shd w:val="clear" w:color="auto" w:fill="FFFFFF"/>
          <w:lang w:val="uk-UA"/>
        </w:rPr>
      </w:pPr>
      <w:r w:rsidRPr="00495739">
        <w:rPr>
          <w:rFonts w:ascii="Times New Roman" w:hAnsi="Times New Roman"/>
          <w:color w:val="000000"/>
          <w:sz w:val="28"/>
          <w:szCs w:val="28"/>
          <w:shd w:val="clear" w:color="auto" w:fill="FFFFFF"/>
          <w:lang w:val="uk-UA"/>
        </w:rPr>
        <w:t xml:space="preserve">1) </w:t>
      </w:r>
      <w:r w:rsidR="00D95535" w:rsidRPr="00495739">
        <w:rPr>
          <w:rFonts w:ascii="Times New Roman" w:hAnsi="Times New Roman"/>
          <w:color w:val="000000"/>
          <w:sz w:val="28"/>
          <w:szCs w:val="28"/>
          <w:shd w:val="clear" w:color="auto" w:fill="FFFFFF"/>
          <w:lang w:val="uk-UA"/>
        </w:rPr>
        <w:t>у статті 37-1:</w:t>
      </w:r>
    </w:p>
    <w:p w:rsidR="0070715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доповнити частиною 2-1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«2-1. В порядку здійснення консолідації земель власники земельних ділянок, розташованих у масиві земель сільськогосподарського призначення, площа яких в сукупності складає більше 50 % площі території консолідації земель (ініціатори консолідації земель) мають право ініціювати обмін на свої земельні ділянки земельних ділянок інших власників, які розташовані на території консолідації земель, і створюють черезсмужжя для ініціаторів консолідації земель. </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Якщо інше не погоджено сторонами договору міни, земельні ділянки, які внаслідок укладення договору міни передаються у власність одній особі, мають бути пов’язані спільними межами із забезпеченням вільного доступу </w:t>
      </w:r>
      <w:r w:rsidRPr="00495739">
        <w:rPr>
          <w:rFonts w:ascii="Times New Roman" w:hAnsi="Times New Roman"/>
          <w:sz w:val="28"/>
          <w:szCs w:val="28"/>
          <w:lang w:val="uk-UA"/>
        </w:rPr>
        <w:lastRenderedPageBreak/>
        <w:t>до кожної земельної ділянки (сукупності декількох земельних ділянок, поєднаних спільними межами, які перебувають у власності однієї особи) з дороги, розташованої на межі цього масиву, без необхідності проходу (проїзду) через іншу земельну ділянку.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Територія консолідації земель визначається згідно з вимогами, визначеними статтею 185-1 цього Кодексу.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разі, якщо ініціаторами консолідації земель виступають декілька осіб, яким в сукупності належить право власності більше 50% території консолідації та/або обміну підлягають більше двох земельних ділянок, обмін усіма такими земельними ділянками здійснюється за одним договором.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Для укладення договору міни ініціатори консолідації, письмово звертається до другої сторони з пропозицією укласти договір міни.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зверненні зазначаються: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земельні ділянки, якими пропонується обмінятися, із зазначенням кадастрових номерів, площі, угідь земельних ділянок, їх нормативної грошової оцінки;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обґрунтування необхідності здійснення обміну;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розмір майнової шкоди, завданої власникам, користувачам земельних ділянок внаслідок обміну земельними ділянками.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 звернення додається проект договору міни.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Друга сторона протягом одного місяця з дня одержання пропозиції зобов’язана розглянути звернення, надати згоду на укладення договору міни або надати письмову мотивовану відмову в його укладенні.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разі недосягнення згоди між усіма власниками земельних ділянок, розташованих на території консолідації, щодо укладення договору міни такий договір визнається укладеним за рішенням суду в порядку цивільного або господарського судочинства за позовом ініціаторів консолідації земель. Подання позову про визнання договору міни укладеним має супроводжуватися внесенням на депозитний рахунок суду грошових коштів у розмірі майнової шкоди, завданої такою міною.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Не допускається визнання договору міни земельних ділянок укладеним за рішенням суду у випадках, коли: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земельна ділянка:</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за угіддями належить до багаторічних насаджень і на ній закладено багаторічні насадження та/або на земельній ділянці розташоване нерухоме майно;</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належить до земель сільськогосподарського призначення несільськогосподарських угідь (крім польових доріг, розташованих всередині масиву земель сільськогосподарського призначення);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не належать до земель для ведення товарного сільськогосподарського виробництва, особистого селянського господарства або фермерського господарства;</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має різний склад угідь та рельєф;</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має нормативну грошову оцінку, що відрізняється від нормативної грошової оцінки земельної ділянки, що передається у власність взамін, більш як на 10 відсотків,</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площа земельної ділянки, власник якої не погодився на її міну, є більшою площі земельної ділянки, яка передається взамін;</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яка належить до зрошувальних земель, обмінюється на земельну ділянку, яка не належить до таких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використовується для органічного виробництва.</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власники земельних ділянок, розташованих на території консолідації земель, яким належить право власності на не менш, ніж на 25% такої території письмово заперечили проти укладення такого договору;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 внаслідок міни земельних ділянок створиться черезсмужжя для власників інших земельних ділянок, розташованих в масиві земель сільськогосподарського призначення, які не входять до території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Власник, користувач земельної ділянки, земельна ділянка якого обмінюється в порядку, визначеному цією статтею, має право на відшкодування майнової шкоди, завданої йому в результаті такої передачі, у повному обсязі. Розмір майнової шкоди визначається шляхом проведення оцінки відповідно до законодавства про оцінку земель та законодавства про оцінку майна, майнових прав та професійну оціночну діяльність. Суб’єкт оціночної діяльності визначається ініціаторами консолідації, якими оплачується вартість послуг такого суб’єкта. У разі якщо власник земельної ділянки не погоджується з оцінкою розміру майнової шкоди, проведеною суб’єктом оціночної діяльності, визначеним ініціаторами консолідації земель, він може залучити іншого суб’єкта оціночної діяльності для проведення нової оцінки чи для рецензування звіту з попередньої експертної грошової оцінки земельних ділянок. У цьому разі витрати на виконання таких послуг несе їх замовник.</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разі, якщо земельна ділянка, якою пропонується обмінятися, перебуває у користуванні (оренда, емфітевзис), питання про її міну узгоджується із землекористувачем. Землекористувач має право вимагати надання йому у користування земельної ділянки, набуту у власність на підставі договору міни, на тих же умовах, на яких у нього у користуванні перебувала земельна ділянка, право власності на яку припинилось на підставі такого договору. Укладення договору оренди, емфітевзису в такому випадку здійснюється одночасно з розірванням договору оренди, емфітевзису земельною ділянкою, право власності якою припинилося на підставі договору міни.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У разі, якщо земельна ділянка, якою пропонується обмінятися, перебуває у заставі, питання про її міну узгоджується із заставодержателем. Заставодержатель має право вимагати надання йому у заставу земельну ділянку, набуту у власність на підставі договору міни, на тих же умовах, на яких у нього у заставі перебувала земельна ділянка, право власності на яку припинилось на підставі договору міни. Укладення договору застави в такому випадку здійснюється одночасно з розірванням договору застави земельної ділянки, право власності якою припинилося на підставі договору міни.»;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частині третій слово «орендарі» замінити словами «орендарі, емфітевти»;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частині восьмій слово «законом» замінити словами «статтею 185-1 цього Кодексу»;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доповнити частиною десятою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«10. Відсутність у Державному земельному кадастрі відомостей про масив земель сільськогосподарського призначення не перешкоджає здійсненню заходів, передбачених цією статтею.»;</w:t>
      </w:r>
    </w:p>
    <w:p w:rsidR="0070715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у статті 79-1:</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частині третій:</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абзаці п’ятому слова «державної чи комунальної власності» виключити;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доповнити абзацом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«за проектами землеустрою щодо консолідації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частину п'яту викласти у такій редакції: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«5. Формування земельних ділянок у порядку відведення земельних ділянок із земель державної та комунальної власності здійснюється за проектами землеустрою щодо відведення земельних ділянок.»</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частину тринадцяту доповнити новим п’ятим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«прийняття органом виконавчої влади, органом місцевого самоврядування, уповноваженим здійснювати розпорядження земельною ділянкою державної чи комунальної власності, рішення про припинення її існування як об’єкта цивільних прав»;</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зв’язку з тим абзац п’ятий вважати абзацом шостим;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доповнити абзацом сьомим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«Прийняття органом виконавчої влади, органом місцевого самоврядування, уповноваженим здійснювати розпорядження земельною ділянкою державної чи комунальної власності, рішення про припинення її існування як об’єкта цивільних прав допускається лише щодо земельних ділянок державної та комунальної власності, речові права, похідні від права власності на які відсутні, а також земельних ділянок, сформованих за </w:t>
      </w:r>
      <w:r w:rsidRPr="00495739">
        <w:rPr>
          <w:rFonts w:ascii="Times New Roman" w:hAnsi="Times New Roman"/>
          <w:sz w:val="28"/>
          <w:szCs w:val="28"/>
          <w:lang w:val="uk-UA"/>
        </w:rPr>
        <w:lastRenderedPageBreak/>
        <w:t>документацією із землеустрою, яка була затверджена, але особа, якій згідно з такою документацією земельна ділянка мала бути передана у власність чи користування, протягом року з дня затвердження документації не набула права власності або користування нею.»;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доповнити частиною чотирнадцятою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«14. Межі та площа земельних ділянок, можуть бути змінені за результатами консолідації земель відповідно до статті 185-1 цього Кодексу.»;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3) доповнити статтею 185-1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«Стаття 185-1. Консолідація земель та порядок її здійснення за проектами землеустрою щодо консолідації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1. Консолідація земель — комплекс заходів із обміну земельними ділянками, правами користування ними, а також заходів із землеустрою, які полягають у зміні меж та угідь, поділі, об’єднанні земельних ділянок з метою уникнення черезсмужжя та забезпечення сталого землекористування. </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Консолідація земель проводиться з метою: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уникнення черезсмужжя у масиві земель сільськогосподарського призначення;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реалізації заходів, пов’язаних із розміщенням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3. Консолідація земель, яка проводиться з метою уникнення черезсмужжя у масиві земель сільськогосподарського призначення здійснюється шляхом здійснення наступних заходів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обміну земельними ділянками в порядку, визначеному статтею 37-1 цього Кодексу;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обміну правами користування земельними ділянками в порядку, визначеному статтею 8-2 Закону України «Про оренду землі»;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 зміни меж та угідь, поділі, об’єднанні земельних ділянок за проектом землеустрою щодо консолідації земель в порядку, визначеному цією статтею.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4. Консолідація земель, яка проводиться з метою реалізації заходів, пов’язаних із розміщенням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здійснюється в порядку, визначеному цією статтею з урахуванням вимог статті 149 цього Кодексу та Закону України «Про відчуження земельних ділянок, інших об'єктів нерухомого майна, що на них розміщені, які </w:t>
      </w:r>
      <w:r w:rsidRPr="00495739">
        <w:rPr>
          <w:rFonts w:ascii="Times New Roman" w:hAnsi="Times New Roman"/>
          <w:sz w:val="28"/>
          <w:szCs w:val="28"/>
          <w:lang w:val="uk-UA"/>
        </w:rPr>
        <w:lastRenderedPageBreak/>
        <w:t>перебувають у приватній власності, для суспільних потреб чи з мотивів суспільної необхідності».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5. Об’єктом консолідації земель є:</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випадках, визначених пунктом «а» частини 2 цієї статті, - земельні ділянки сільськогосподарського призначення, призначені для ведення товарного сільськогосподарського виробництва, особистого селянського господарства, фермерського господарства, розташовані у масиві земель сільськогосподарського призначення і які входять до визначеної ініціаторами консолідації земель території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випадках, визначених пунктом «б» частини 2 цієї статті, - земельні ділянки, необхідні для розміщення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а також земельні ділянки державної, комунальної власності та землі державної, комунальної власності, не сформовані у земельні ділянки, за рахунок яких здійснюється зміна площі, меж, угідь земельних ділянок, необхідних для розміщення таких об’єктів.</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Об’єкти консолідації мають бути розташовані в межах території однієї територіальної громади.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Об’єктами консолідації земель не можуть бути земельні ділянки, віднесені до категорії земель житлової та громадської забудови, природно-заповідного та іншого природоохоронного призначення, оздоровчого призначення, рекреаційного призначення, історико-культурного призначення.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6. Консолідація земель у випадках, визначених пунктом «а» частини 2 цієї статті, проводиться в межах усього масиву земель сільськогосподарського призначення або його частини, визначеної ініціатором консолідації земель (територія консолідації земель) і може включати земельні ділянки, поєднані спільними межами.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7. Ініціаторами консолідації земель можуть бути: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випадках, визначених пунктом «а» частини 2 цієї статті, - особи, яким в сукупності належить право власності на земельні ділянки, що складають більше 50 % території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випадках, визначених пунктом «б» частини 2 цієї статті – органи виконавчої влади, органи місцевого самоврядування, які прийняли рішення про викуп земельних ділянок для суспільних потреб та/або про використання земельної ділянки державної, комунальної власності, яка перебуває у користуванні, для розміщення об’єктів, визначених частиною першою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8. Проект землеустрою щодо консолідації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випадках, визначених пунктом «а» частини 2 цієї статті, розробляється за письмовим рішенням ініціаторів консолідації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випадках, визначених пунктом «б» частини 2 цієї статті, розробляється на підставі дозволу, наданого рішенням сільської, селищної, міської ради, на території якої розташовані об’єкти консолідації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9. Для отримання дозволу на розроблення проекту землеустрою щодо консолідації земель відповідно до пункту 6 частини 2 цієї статті, ініціатори консолідації земель подають письмове клопотання до сільської, селищної, міської ради.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 клопотання додаються: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письмове обґрунтування здійснення консолідації земель сільськогосподарського призначення;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перелік усіх власників земельних ділянок, із зазначенням кадастрових номерів земельних ділянок, їх площі та цільового призначення (з додаванням витягів з Державного земельного кадастру про зазначені земельні ділянки), а для земель державної, комунальної власності, не сформованих у земельні ділянки – із зазначенням їх площі та місця розташування;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інформація про встановлені обмеження у використанні земельних ділянок, обтяження речових прав на них;</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письмова згода на розроблення проекту суб’єктів речових прав на об’єкти консолідації, заставодержателів таких об’єктів (а у випадку, визначеному пунктом «б» частини 2 цієї статті – також згода органів, що здійснюють розпорядження землями державної, комунальної власності, що є об’єктами консолідації земель). Справжність підпису на згоді засвідчується нотаріально.</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10. Рішення про надання дозволу на розроблення проекту землеустрою щодо консолідації земель приймається відповідним органом місцевого самоврядування упродовж одного місяця з дня отримання документів, зазначених у частині 9 цієї статті.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11. У рішенні ініціаторів консолідації про розроблення проекту землеустрою щодо консолідації земель, рішенні органу місцевого самоврядування про надання дозволу на розроблення проекту зазначаються: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ініціатори здійснення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мета здійснення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територія консолідації земель та об’єкти консолідації земель (із зазначенням кадастрових номерів земельних ділянок, їх площі та цільового призначення, а для земель державної, комунальної власності, які не сформовані у земельні ділянки – із зазначенням їх площі та місця розташування).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Підписи ініціаторів консолідації земель на рішенні про розроблення проекту землеустрою щодо консолідації земель засвідчуються нотаріально.</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Про прийняте ініціаторами консолідації земель, органом місцевого самоврядування рішення у десятиденний строк з дня його прийняття письмово повідомляються власники, користувачі та заставодержателі земельних ділянок, що розташовані на території консолідації земель, є об’єктами консолідації земель, а для земель державної, комунальної власності, які не сформовані у земельні ділянки, - також органи виконавчої влади, органи місцевого самоврядування, що здійснюють розпорядження ними. Письмове повідомлення здійснюється шляхом надання ініціаторами консолідації земель, органом місцевого самоврядування, який прийняв рішення, засвідченої копії цього рішення під розписку або надіслання такої копії цінним листом з описом вкладення та повідомленням про вручення. </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12. У випадку, визначеному пунктом «б» частини 2 цієї статті, протягом трьох місяців з дня оприлюднення рішення органу місцевого самоврядування про надання дозволу на розроблення проекту землеустрою щодо консолідації земель забороняється відчуження (крім передачі у спадщину), передача у користування третім особам, зміна меж, угідь об’єктів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Державна реєстрація вказаних обтяжень здійснюється у Державному реєстрі речових прав на нерухоме майно, а обмежень – у Державному земельному кадастрі на підставі заяви, поданої сільською, селищної, ради, яка прийняла рішення про надання дозволу на розроблення проекту.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13. Проект землеустрою щодо консолідації земель розробляється особами, які відповідно до закону можуть бути розробниками документації із землеустрою.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Склад проекту землеустрою щодо консолідації земель визначається Законом України «Про землеустрій».</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Розроблення проекту землеустрою щодо консолідації земель здійснюється відкрито, з наданням можливості висловити пропозиції та зауваження щодо його змісту власникам земельних ділянок, які є об’єктами консолідації, а також органами виконавчої влади, органами місцевого самоврядування, що здійснюють розпорядження землями державної, комунальної власності, що є об’єктами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Зауваження та пропозиції до проекту землеустрою щодо консолідації земель подаються розробникові проекту в письмовій формі.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14. Розробник проекту землеустрою щодо консолідації земель для здійснення заходів, пов’язаних з розробленням такого проекту, має право:</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отримувати відповідно до законодавства від органів виконавчої влади та органів місцевого самоврядування, суб’єктів речових прав на землі та земельні ділянки, які є об’єктами консолідації, інших фізичних та юридичних </w:t>
      </w:r>
      <w:r w:rsidRPr="00495739">
        <w:rPr>
          <w:rFonts w:ascii="Times New Roman" w:hAnsi="Times New Roman"/>
          <w:sz w:val="28"/>
          <w:szCs w:val="28"/>
          <w:lang w:val="uk-UA"/>
        </w:rPr>
        <w:lastRenderedPageBreak/>
        <w:t>осіб інформацію про землі та земельні ділянки, які є об’єктами консолідації, іншу інформацію, необхідну для розроблення проекту;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безперешкодного доступу до земель та земельних ділянок,  які є об’єктами консолідації, для виконання робіт із землеустрою.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Розробник проекту землеустрою щодо консолідації земель зобов’язаний:</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письмово інформувати власників, користувачів, заставодержателів об’єктів консолідації, про заходи із землеустрою, що передбачається здійснити згідно з проектом;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роз’яснювати власникам, користувачам об’єктів консолідації, їх права та обов’язки;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 метою вироблення узгодженої позиції суб’єктів речових прав на об’єкти консолідації земель щодо заходів із землеустрою, які має передбачати проект, опрацювання зауважень та пропозицій до його змісту, організовувати на вимогу цих суб’єктів, сільської, селищної міської ради, на території якої розташовані такі об’єкти, проведення зборів вказаних осіб для обговорення заходів із землеустрою, що передбачається здійснити за проектом.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15. Проектом землеустрою щодо консолідації земель можуть передбачатись наступні заходи із землеустрою щодо об’єктів консолідації (далі – заходи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зміна меж земельних ділянок з метою усунення черезсмужжя, ламаності меж;</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зміна угідь земельних ділянок;</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 поділ, об’єднання земельних ділянок;</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г) у випадках, визначених пунктом «б» частини 2 цієї статті: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зміна меж, площі земельних ділянок, необхідних для розміщення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за рахунок земель державної, комунальної власності;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формування земельних ділянок державної, комунальної власності необхідних для розміщення об’єктів, визначених у частині першій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за рахунок земель державної, комунальної власності.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16. Заходи, передбачені проектом землеустрою щодо консолідації земель, яка здійснюється відповідно до пункту «а» частини 2 цієї статті, мають відповідати наступним вимогам: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нормативна грошова оцінка земельної ділянки, межі якої були змінені, не може бути меншою нормативної грошової оцінки такої земельної ділянки до зміни її меж, більше, ніж на 10%;</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складі масиву земель сільськогосподарського призначення, має бути відсутнє черезсмужжя, і усі земельні ділянки, які належать на праві власності одному власнику, мають бути пов’язані спільними межами;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має бути забезпечений вільний доступ до кожної земельної ділянки (сукупності декількох земельних ділянок, поєднаних спільними межами, які перебувають у власності однієї особи) з дороги, розташованої на межі цього масиву, без необхідності проходу (проїзду) через іншу земельну ділянку.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17. Заходи, передбачені проектом землеустрою щодо консолідації земель, яка здійснюється відповідно до пункту «б» частини 2 цієї статті, мають відповідати наступним вимогам: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загальна площа земельних ділянок учасників консолідації до та після консолідації не може бути: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зменшена без згоди власника земельної ділянки приватної власності або користувача земельної ділянки державної чи комунальної власності (крім зменшення площі земель чи земельних ділянок державної, комунальної власності, не наданих у користування, - у разі приєднання цих земель до земельних ділянок приватної власності для реалізації заходів із розміщення об’єкта, передбаченого статтею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збільшена (крім збільшення не більше, ніж на 5% площі земельних ділянок приватної власності у випадку зміни меж земельних ділянок, пов’язаної із необхідністю використання певних земель для розміщення об’єктів, визначених  статтею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усі земельні ділянки одного власника мають бути поєднані спільними межами та мати доступ з доріг загального користування без необхідності проходу/проїзду по чужим ділянкам (якщо інше не погоджено їх власником),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 нормативна грошова оцінка до та після консолідації має бути рівною або відрізнятись не більше, чим на 5% (якщо інше не погоджено власником земельної ділянки).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в) заходи консолідації у випадку зміни меж земельних ділянок, пов’язаної із необхідністю використання певних земель для розміщення об’єктів, визначених  статтею 7 Закону України «Про відчуження земельних ділянок, інших об'єктів нерухомого майна, що на них розміщені, які перебувають у </w:t>
      </w:r>
      <w:r w:rsidRPr="00495739">
        <w:rPr>
          <w:rFonts w:ascii="Times New Roman" w:hAnsi="Times New Roman"/>
          <w:sz w:val="28"/>
          <w:szCs w:val="28"/>
          <w:lang w:val="uk-UA"/>
        </w:rPr>
        <w:lastRenderedPageBreak/>
        <w:t>приватній власності, для суспільних потреб чи з мотивів суспільної необхідності» мають відповідати затвердженій містобудівній документації.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18. Власники, користувачі об’єктів консолідації, які внаслідок затвердження проекту землеустрою щодо консолідації земель зазнали збитків (крім держави, територіальної громади щодо земель державної, комунальної власності, які на момент надання дозволу на розроблення проекту не були надані у користування), мають право на відшкодування таких збитків за рахунок ініціаторів консолідації. Розмір збитків визначається внаслідок проведення експертної грошової оцінки земельних ділянок.</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19. Проект землеустрою щодо консолідації земель підлягає погодженню суб’єктами речових прав на об’єкти консолідації в частині заходів консолідації, які стосуються земельних ділянок, речові права на які належать відповідній особі. </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разі, якщо земельна ділянка, яку передбачається поділити, об’єднати з іншою земельною ділянкою, перебуває у користуванні (оренда, емфітевзис), питання про поділ, об’єднання узгоджується із землекористувачем. Землекористувач має право вимагати надання йому у користування рівноцінної земельної ділянки, яка перебуває у власності іншої сторони договору оренди землі, емфітевзису, і розташована на території консолідації земель, на тих же умовах, на яких у нього у користуванні перебувала земельна ділянка, яка була поділена, об’єднана з іншою земельною ділянкою. Укладення договору оренди, емфітевзису в такому випадку здійснюється негайно після затвердження проекту землеустрою щодо консолідації земель та внесення передбачених ним відомостей до Державного земельного кадастру.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разі, якщо земельна ділянка, яку передбачається поділити, об’єднати з іншою земельною ділянкою, перебуває в заставі, питання про її поділ, об’єднання узгоджується із заставодержателем. Заставодержатель має право вимагати надання йому у заставу рівноцінної земельної ділянки, яка перебуває у власності заставодавця, і розташована на території консолідації земель, на тих же умовах, на яких у нього у заставі перебувала земельна ділянка, яка була поділена, об’єднана з іншою земельною ділянкою. Укладення договору застави в такому випадку здійснюється негайно після затвердження проекту землеустрою щодо консолідації земель та внесення передбачених ним відомостей до Державного земельного кадастру.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Подання проекту землеустрою щодо консолідації земель на погодження здійснюється шляхом надіслання розробником його примірника цінним листом з описом вкладення та повідомленням про вручення або вручення особисто під розписку.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Особа, яка отримала проект, зобов’язана протягом двох місяців письмово погодити його або надати його розробникові мотивовану відмову у погодженні із зазначенням підстави, та зауважень до змісту проекту.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 xml:space="preserve">Підставами відмови у погодженні проекту землеустрою щодо консолідації земель, яка здійснюється відповідно до пункту «а» частини 2 цієї статті не може бути незгода із новим місцем розташування земельних ділянок. </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Підписи суб’єктів речових прав на об’єкти консолідації на письмовому погодженні засвідчується нотаріально.</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20. Проект землеустрою щодо консолідації земель затверджується: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випадках, визначених пунктом «а» частини 2 цієї статті – власниками земельних ділянок, що є об'єктами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у інших випадках - сільською, селищною радою, на території якої розташовані об’єкти консолідації. </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21. У разі відсутності згоди на затвердження проекту землеустрою щодо консолідації земель, яка проводиться відповідно до пункту «а» частини 2 цієї статті, власників земельних ділянок, площа яких в сукупності складає менше 50% території консолідації земель, такий проект затверджується рішенням суду в порядку цивільного або господарського судочинства, прийнятим за позовом ініціаторів консолідації. Подання позову про визнання договору міни укладеним має супроводжуватися внесенням на депозитний рахунок суду грошових коштів у розмірі майнової шкоди, завданої такою міною.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Не допускається затвердження рішенням суду проекту землеустрою щодо консолідації земель, яка проводиться відповідно до пункту «а» частини 2 цієї статті у разі, коли: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земельні ділянки, щодо яких здійснюються заходи консолідації, і власники яких не погодили проект:</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за угіддями належать до багаторічних насаджень і на них закладено багаторічні насадження та/або на земельних ділянках розташоване нерухоме майно;</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належать до земель сільськогосподарського призначення несільськогосподарських угідь (крім польових доріг, розташованих всередині масиву земель сільськогосподарського призначення);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не належать до земель для ведення товарного сільськогосподарського виробництва, особистого селянського господарства або фермерського господарства;</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мають різний склад угідь та рельєф порівняно із земельними ділянками, сформованими для тих же власників проектом землеустрою щодо консолідації земель або межі та угіддя яких передбачається змінити за таким проектом;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виключаються зі складу зрошених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використовується для органічного виробництва.</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б) власники земельних ділянок, розташованих на території консолідації земель, яким належить право власності на не менш, ніж на 25% такої території письмово заперечили проти укладення такого договору;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 внаслідок затвердження проекту землеустрою щодо консолідації земель створиться черезсмужжя для власників інших земельних ділянок, розташованих в масиві земель сільськогосподарського призначення, які не входять до території консолідації.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22. Рішення про затвердження проекту землеустрою щодо консолідації земель, яка проводиться відповідно до пункту «б» частини 2 цієї статті, або надання мотивованої відмови у його затвердженні, приймається органом місцевого самоврядування протягом місяця з дня його отримання.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Підставами відмови у затвердженні проекту землеустрою щодо консолідації земель може бути невідповідність поданого проекту вимогам закону.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23. У рішенні власників земельних ділянок або рішенні суду про затвердження проекту землеустрою щодо консолідації земель  зазначаються: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земельні ділянки, поділені, об’єднані, межі, угіддя, площа яких змінені, із зазначенням кадастрових номерів земельних ділянок, їх існуючих та проектних угідь, площ;</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земельні ділянки комунальної власності, формування яких передбачено проектом, із зазначенням власників земельних ділянок, кадастрових номерів, площ, нормативної грошової оцінки, цільового призначення земельних ділянок.</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24. У десятиденний строк з дня затвердження примірник проекту землеустрою щодо консолідації земель та засвідчена копія рішення про його затвердження видаються розробником проекту кожному суб’єкту речового права на об’єкт консолідації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25. Рішення про затвердження проекту землеустрою щодо консолідації земель є підставою для: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припинення обмежень у використанні земель, обтяжень речових прав на них, встановлених відповідно до частини 12 цієї статті;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внесення до Державного земельного кадастру відомостей про зміну межі, площі та угідь земельних ділянок та внесенні відповідних змін до Державного реєстру речових прав на ці земельні ділянки,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 державної реєстрації земельних ділянок, які формуються за проектом.</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24. При здійсненні консолідації земель відповідно до пункту «а» частини 2 цієї статті після прийняття судом рішення про затвердження проекту землеустрою щодо консолідації земель, наступне розроблення такого проекту </w:t>
      </w:r>
      <w:r w:rsidRPr="00495739">
        <w:rPr>
          <w:rFonts w:ascii="Times New Roman" w:hAnsi="Times New Roman"/>
          <w:sz w:val="28"/>
          <w:szCs w:val="28"/>
          <w:lang w:val="uk-UA"/>
        </w:rPr>
        <w:lastRenderedPageBreak/>
        <w:t>щодо земельних ділянок, які розташовані на території консолідації допускається не раніше, ніж через 3 роки.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25. Відсутність у Державному земельному кадастрі відомостей про масив земель сільськогосподарського призначення не перешкоджає здійсненню заходів, передбачених цією статтею.»;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4) статтю 186 доповнити частиною такого змісту: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«9-1. Проекти землеустрою щодо консолідації земель погоджуються суб’єктами речових прав на земельні ділянки, що є об’єктами консолідації, та затверджуються відповідно до вимог статті 185-1 цього Кодексу.»;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5) статтю 149 викласти у такій редакції:</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«Стаття 149. Порядок вилучення земельних ділянок із постійного користування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 Земельні ділянки, надані у постійне користування із земель державної та комунальної власності, можуть вилучатися для суспільних та інших потреб за рішенням Верховної Ради Автономної Республіки Крим, Ради міністрів Автономної Республіки Крим, органів виконавчої влади та органів місцевого самоврядування, що здійснюють розпорядження земельними ділянками відповідно до повноважень, визначених статтею 122 цього Кодексу з урахуванням вимог статті 150 цього Кодексу.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Вилучення земельних ділянок здійснюється за письмовою згодою землекористувачів. Справжність підпису на документі, що підтверджує згоду землекористувача на вилучення земельної ділянки, засвідчується нотаріально</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3. У разі вилучення земельної ділянки для розміщення об’єктів, визначених частиною першою статті 15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орган виконавчої влади, орган місцевого самоврядування, що здійснює розпорядження такою земельною ділянкою, приймає рішення про необхідність використання її для суспільних потреб. У такому рішенні зазначається: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об’єкт, для розміщення якого є необхідною земельна ділянка, що перебуває постійному користуванні;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кадастровий номер земельної ділянки (за наявності), її площа та місце розташування;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Засвідчена копія рішення надається постійному користувачу.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Постійний користувач протягом одного місяця зобов’язаний надати згоду на вилучення земельної ділянки або мотивовану відмову у наданні згоди.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За наявності згоди постійного користувача на вилучення земельної ділянки орган виконавчої влади, орган місцевого самоврядування приймає </w:t>
      </w:r>
      <w:r w:rsidRPr="00495739">
        <w:rPr>
          <w:rFonts w:ascii="Times New Roman" w:hAnsi="Times New Roman"/>
          <w:sz w:val="28"/>
          <w:szCs w:val="28"/>
          <w:lang w:val="uk-UA"/>
        </w:rPr>
        <w:lastRenderedPageBreak/>
        <w:t>рішення про її вилучення із постійного користування і надання її у користування для відповідних суспільних потреб.</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4. У разі незгоди землекористувачів на вилучення земельних ділянок для розміщення об’єктів, визначених частиною першою статті 15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таке вилучення здійснюється у судовому порядку. </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разі необхідності вилучення для зазначених цілей лише частини земельної ділянки може бути заявлена вимога про виділення такої частини в окрему земельну ділянку та вилучення її із постійного користування.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Вимога про вилучення земельної ділянки, зазначена у цій частині, може бути пред’явлена органами виконавчої влади, органами місцевого самоврядування, уповноваженими здійснювати розпорядження земельними ділянками відповідно до статті 122 Земельного кодексу України.</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Вилучення земельної ділянки із постійного користування в порядку, визначеному цією частиною:</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допускається у разі, якщо об’єкти, які передбачається розмістити на земельній ділянці, неможливо розмістити на іншій земельній ділянці або якщо розміщення таких об’єктів на інших земельних ділянках завдасть значних матеріальних збитків або спричинить негативні екологічні наслідки для відповідної територіальної громади, суспільства чи держави в цілому.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здійснюється за умови повного відшкодування землекористувачу і третім особам збитків, спричинених цим, зокрема витрат, пов’язаних з виділенням частини земельної ділянки в окрему земельну ділянку.</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рішенні органу виконавчої влади, органу місцевого самоврядування про використання земельної ділянки державної чи комунальної власності, яка перебуває в постійному користуванні, для суспільних потреб зазначаються:</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площа, місцезнаходження земельної ділянки або її частини, кадастровий номер земельної ділянки (за наявності);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суспільні потреби, для задоволення яких здійснюється розірвання договорів оренди землі;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особа, якій після вилучення земельної ділянки передається земельна ділянка для задоволення суспільних потреб, з визначенням умов такої передачі.</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За погодженням землекористувача замість вилучення земельної ділянки із постійного користування, необхідної для розміщення об’єктів, визначених частиною першою статті 7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w:t>
      </w:r>
      <w:r w:rsidRPr="00495739">
        <w:rPr>
          <w:rFonts w:ascii="Times New Roman" w:hAnsi="Times New Roman"/>
          <w:sz w:val="28"/>
          <w:szCs w:val="28"/>
          <w:lang w:val="uk-UA"/>
        </w:rPr>
        <w:lastRenderedPageBreak/>
        <w:t>суспільної необхідності", межі та площа такої земельно ділянки можуть бути змінені в процесі консолідації земель.»;</w:t>
      </w:r>
    </w:p>
    <w:p w:rsidR="00444EAD" w:rsidRPr="00495739" w:rsidRDefault="00444EAD" w:rsidP="00495739">
      <w:pPr>
        <w:pStyle w:val="NoSpacing1"/>
        <w:tabs>
          <w:tab w:val="left" w:pos="1134"/>
        </w:tabs>
        <w:spacing w:before="120" w:after="120"/>
        <w:ind w:firstLine="426"/>
        <w:rPr>
          <w:rFonts w:ascii="Times New Roman" w:hAnsi="Times New Roman"/>
          <w:sz w:val="28"/>
          <w:szCs w:val="28"/>
          <w:lang w:val="uk-UA"/>
        </w:rPr>
      </w:pPr>
    </w:p>
    <w:p w:rsidR="00C81C06" w:rsidRPr="00495739" w:rsidRDefault="00C81C06"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У Законі України «Про Державний земельний кадастр»</w:t>
      </w:r>
      <w:r w:rsidR="002979EC" w:rsidRPr="00495739">
        <w:rPr>
          <w:rFonts w:ascii="Times New Roman" w:hAnsi="Times New Roman"/>
          <w:sz w:val="28"/>
          <w:szCs w:val="28"/>
          <w:lang w:val="uk-UA"/>
        </w:rPr>
        <w:t xml:space="preserve"> (Відомості Верховної Ради України, 2012, № 8, ст.61)</w:t>
      </w:r>
      <w:r w:rsidRPr="00495739">
        <w:rPr>
          <w:rFonts w:ascii="Times New Roman" w:hAnsi="Times New Roman"/>
          <w:sz w:val="28"/>
          <w:szCs w:val="28"/>
          <w:lang w:val="uk-UA"/>
        </w:rPr>
        <w:t>:</w:t>
      </w:r>
    </w:p>
    <w:p w:rsidR="00C81C06" w:rsidRPr="00495739" w:rsidRDefault="00C81C06" w:rsidP="00495739">
      <w:pPr>
        <w:pStyle w:val="NoSpacing1"/>
        <w:tabs>
          <w:tab w:val="left" w:pos="1134"/>
        </w:tabs>
        <w:spacing w:before="120" w:after="120"/>
        <w:ind w:firstLine="426"/>
        <w:rPr>
          <w:rFonts w:ascii="Times New Roman" w:hAnsi="Times New Roman"/>
          <w:sz w:val="28"/>
          <w:szCs w:val="28"/>
          <w:lang w:val="uk-UA"/>
        </w:rPr>
      </w:pPr>
    </w:p>
    <w:p w:rsidR="00C81C06" w:rsidRPr="00495739" w:rsidRDefault="00C81C06"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1) </w:t>
      </w:r>
      <w:r w:rsidR="002979EC" w:rsidRPr="00495739">
        <w:rPr>
          <w:rFonts w:ascii="Times New Roman" w:hAnsi="Times New Roman"/>
          <w:sz w:val="28"/>
          <w:szCs w:val="28"/>
          <w:lang w:val="uk-UA"/>
        </w:rPr>
        <w:t>у статті 21:</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частину першу доповнити абзацом такого змісту:</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«на підставі проекту землеустрою щодо консолідації земель – у разі зміни меж, площі, угідь земельної ділянки за таким проектом.»;</w:t>
      </w:r>
    </w:p>
    <w:p w:rsidR="00203A1A"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частину четверту після слів «проектів землеустрою щодо впорядкування території населених пунктів» доповнити абзацом «, проектів землеустрою щодо консолідації земель»,</w:t>
      </w:r>
    </w:p>
    <w:p w:rsidR="00203A1A"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частину третю статті 24 доповнити абзацом такого змісту:</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«ініціатора консолідації земель (у разі формування земельної ділянки за проектом землеустрою щодо консолідації земель).»;</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3) у частині третій статті 26:</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після слів «за заявою власника» доповнити словами «земельної ділянки приватної власності»;</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доповнити абзацом такого змісту:</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«Зміни до відомостей про земельну ділянку (крім випадків, визначених у частині другій цієї статті) внаслідок затвердження проекту землеустрою щодо консолідації земель вносяться до Поземельної книги за заявою ініціаторів консолідації земель на підставі документації, передбаченої цим Законом»;</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p>
    <w:p w:rsidR="00DA4E69" w:rsidRPr="00495739" w:rsidRDefault="002914C4"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3. У Законі України «Про землеустрій»</w:t>
      </w:r>
      <w:r w:rsidR="002979EC" w:rsidRPr="00495739">
        <w:rPr>
          <w:rFonts w:ascii="Times New Roman" w:hAnsi="Times New Roman"/>
          <w:sz w:val="28"/>
          <w:szCs w:val="28"/>
          <w:lang w:val="uk-UA"/>
        </w:rPr>
        <w:t xml:space="preserve"> (Відомості Верховної Ради України, 2003, № 36, ст.282)</w:t>
      </w:r>
      <w:r w:rsidRPr="00495739">
        <w:rPr>
          <w:rFonts w:ascii="Times New Roman" w:hAnsi="Times New Roman"/>
          <w:sz w:val="28"/>
          <w:szCs w:val="28"/>
          <w:lang w:val="uk-UA"/>
        </w:rPr>
        <w:t>:</w:t>
      </w:r>
    </w:p>
    <w:p w:rsidR="002914C4"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 частину другу статт</w:t>
      </w:r>
      <w:r w:rsidR="00DA4E2B" w:rsidRPr="00495739">
        <w:rPr>
          <w:rFonts w:ascii="Times New Roman" w:hAnsi="Times New Roman"/>
          <w:sz w:val="28"/>
          <w:szCs w:val="28"/>
          <w:lang w:val="uk-UA"/>
        </w:rPr>
        <w:t>і</w:t>
      </w:r>
      <w:r w:rsidRPr="00495739">
        <w:rPr>
          <w:rFonts w:ascii="Times New Roman" w:hAnsi="Times New Roman"/>
          <w:sz w:val="28"/>
          <w:szCs w:val="28"/>
          <w:lang w:val="uk-UA"/>
        </w:rPr>
        <w:t xml:space="preserve"> 25 доповнити пунктом такого зм</w:t>
      </w:r>
      <w:r w:rsidR="00DA4E2B" w:rsidRPr="00495739">
        <w:rPr>
          <w:rFonts w:ascii="Times New Roman" w:hAnsi="Times New Roman"/>
          <w:sz w:val="28"/>
          <w:szCs w:val="28"/>
          <w:lang w:val="uk-UA"/>
        </w:rPr>
        <w:t>і</w:t>
      </w:r>
      <w:r w:rsidRPr="00495739">
        <w:rPr>
          <w:rFonts w:ascii="Times New Roman" w:hAnsi="Times New Roman"/>
          <w:sz w:val="28"/>
          <w:szCs w:val="28"/>
          <w:lang w:val="uk-UA"/>
        </w:rPr>
        <w:t>сту:</w:t>
      </w:r>
    </w:p>
    <w:p w:rsidR="002979EC" w:rsidRPr="00495739" w:rsidRDefault="002979EC"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w:t>
      </w:r>
      <w:r w:rsidR="00DA4E2B" w:rsidRPr="00495739">
        <w:rPr>
          <w:rFonts w:ascii="Times New Roman" w:hAnsi="Times New Roman"/>
          <w:sz w:val="28"/>
          <w:szCs w:val="28"/>
          <w:lang w:val="uk-UA"/>
        </w:rPr>
        <w:t>ж-1) проекти землеустрою щодо консолідації земель</w:t>
      </w:r>
      <w:r w:rsidRPr="00495739">
        <w:rPr>
          <w:rFonts w:ascii="Times New Roman" w:hAnsi="Times New Roman"/>
          <w:sz w:val="28"/>
          <w:szCs w:val="28"/>
          <w:lang w:val="uk-UA"/>
        </w:rPr>
        <w:t>»;</w:t>
      </w:r>
    </w:p>
    <w:p w:rsidR="00203A1A"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доповнити статтею 52-1 такого змісту:</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«Стаття 52-1. Проекти землеустрою щодо консолідації земель</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Проекти землеустрою щодо консолідації земель розробляються з метою:</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уникнення черезсмужжя у масиві земель сільськогосподарського призначення;</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реалізації заходів, пов’язаних із розміщенням об’єктів, визначених у частині першій статті 7 Закону України «Про відчуження земельних ділянок, </w:t>
      </w:r>
      <w:r w:rsidRPr="00495739">
        <w:rPr>
          <w:rFonts w:ascii="Times New Roman" w:hAnsi="Times New Roman"/>
          <w:sz w:val="28"/>
          <w:szCs w:val="28"/>
          <w:lang w:val="uk-UA"/>
        </w:rPr>
        <w:lastRenderedPageBreak/>
        <w:t>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Проекти землеустрою щодо консолідації земель включають:</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а) пояснювальну записку;</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б) завдання на виконання робіт;</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 матеріали польових геодезичних робіт;</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г) кадастрові плани земельних ділянок, які формуються та/або межі, площа, угіддя яких змінюються;</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 матеріали погодження проекту.»;</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p>
    <w:p w:rsidR="00DA4E2B" w:rsidRPr="00495739" w:rsidRDefault="00D31127"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5</w:t>
      </w:r>
      <w:r w:rsidR="00203A1A" w:rsidRPr="00495739">
        <w:rPr>
          <w:rFonts w:ascii="Times New Roman" w:hAnsi="Times New Roman"/>
          <w:sz w:val="28"/>
          <w:szCs w:val="28"/>
          <w:lang w:val="uk-UA"/>
        </w:rPr>
        <w:t xml:space="preserve">. </w:t>
      </w:r>
      <w:r w:rsidR="00DA4E2B" w:rsidRPr="00495739">
        <w:rPr>
          <w:rFonts w:ascii="Times New Roman" w:hAnsi="Times New Roman"/>
          <w:sz w:val="28"/>
          <w:szCs w:val="28"/>
          <w:lang w:val="uk-UA"/>
        </w:rPr>
        <w:t xml:space="preserve">Пункт 3 частини першої статті 2 Закону України «Про державну реєстрацію речових прав на нерухоме майно та їх обтяжень» </w:t>
      </w:r>
      <w:r w:rsidR="007107F8" w:rsidRPr="007107F8">
        <w:rPr>
          <w:rFonts w:ascii="Times New Roman" w:hAnsi="Times New Roman"/>
          <w:sz w:val="28"/>
          <w:szCs w:val="28"/>
          <w:lang w:val="uk-UA"/>
        </w:rPr>
        <w:t xml:space="preserve">(Відомості Верховної Ради України, 2004, № 51, ст.553) </w:t>
      </w:r>
      <w:r w:rsidR="00DA4E2B" w:rsidRPr="00495739">
        <w:rPr>
          <w:rFonts w:ascii="Times New Roman" w:hAnsi="Times New Roman"/>
          <w:sz w:val="28"/>
          <w:szCs w:val="28"/>
          <w:lang w:val="uk-UA"/>
        </w:rPr>
        <w:t>доповнити абзацом такого змісту:</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«власник, інший правонабувач, сільська, селищна, міська рада, ініціатор консолідації земель – у разі державної реєстрації обтяжень речових прав на земельні ділянки, які є об’єктами консолідації відповідно до статті 185-1 Земельного кодексу України, а також щодо внесення змін до записів Державного реєстру прав про земельну ділянку внаслідок затвердження проекту землеустрою щодо консолідації земель.»;</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p>
    <w:p w:rsidR="00D31127"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6.</w:t>
      </w:r>
      <w:r w:rsidR="00203A1A" w:rsidRPr="00495739">
        <w:rPr>
          <w:rFonts w:ascii="Times New Roman" w:hAnsi="Times New Roman"/>
          <w:sz w:val="28"/>
          <w:szCs w:val="28"/>
          <w:lang w:val="uk-UA"/>
        </w:rPr>
        <w:t>У</w:t>
      </w:r>
      <w:r w:rsidR="00D31127" w:rsidRPr="00495739">
        <w:rPr>
          <w:rFonts w:ascii="Times New Roman" w:hAnsi="Times New Roman"/>
          <w:sz w:val="28"/>
          <w:szCs w:val="28"/>
          <w:lang w:val="uk-UA"/>
        </w:rPr>
        <w:t xml:space="preserve"> Закон</w:t>
      </w:r>
      <w:r w:rsidR="00203A1A" w:rsidRPr="00495739">
        <w:rPr>
          <w:rFonts w:ascii="Times New Roman" w:hAnsi="Times New Roman"/>
          <w:sz w:val="28"/>
          <w:szCs w:val="28"/>
          <w:lang w:val="uk-UA"/>
        </w:rPr>
        <w:t>і</w:t>
      </w:r>
      <w:r w:rsidR="00D31127" w:rsidRPr="00495739">
        <w:rPr>
          <w:rFonts w:ascii="Times New Roman" w:hAnsi="Times New Roman"/>
          <w:sz w:val="28"/>
          <w:szCs w:val="28"/>
          <w:lang w:val="uk-UA"/>
        </w:rPr>
        <w:t xml:space="preserve"> України «Про оренду землі»</w:t>
      </w:r>
      <w:r w:rsidRPr="00495739">
        <w:rPr>
          <w:lang w:val="uk-UA"/>
        </w:rPr>
        <w:t xml:space="preserve"> </w:t>
      </w:r>
      <w:r w:rsidRPr="00495739">
        <w:rPr>
          <w:rFonts w:ascii="Times New Roman" w:hAnsi="Times New Roman"/>
          <w:sz w:val="28"/>
          <w:szCs w:val="28"/>
          <w:lang w:val="uk-UA"/>
        </w:rPr>
        <w:t>(Відомості Верховної Ради України, 1998, № 46-47, ст.280)</w:t>
      </w:r>
      <w:r w:rsidR="00203A1A" w:rsidRPr="00495739">
        <w:rPr>
          <w:rFonts w:ascii="Times New Roman" w:hAnsi="Times New Roman"/>
          <w:sz w:val="28"/>
          <w:szCs w:val="28"/>
          <w:lang w:val="uk-UA"/>
        </w:rPr>
        <w:t>:</w:t>
      </w:r>
    </w:p>
    <w:p w:rsidR="008508EB" w:rsidRPr="00495739" w:rsidRDefault="00D31127"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 xml:space="preserve">1) </w:t>
      </w:r>
      <w:r w:rsidR="00DA4E2B" w:rsidRPr="00495739">
        <w:rPr>
          <w:rFonts w:ascii="Times New Roman" w:hAnsi="Times New Roman"/>
          <w:sz w:val="28"/>
          <w:szCs w:val="28"/>
          <w:lang w:val="uk-UA"/>
        </w:rPr>
        <w:t>у статті 8-2:</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частину першу викласти у такій редакції:</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«Власники, орендарі та емфітевти земельних ділянок сільськогосподарського призначення, розташованих у масиві земель сільськогосподарського призначення, на період дії договору оренди можуть обмінюватися належними їм правами користування земельними ділянками шляхом взаємного укладання між ними договорів оренди, суборенди відповідних ділянок або договорами обміну правами оренди, емфітевзису. Укладення договору суборенди у такому разі не потребує згоди орендодавця, при цьому орендар залишається відповідальним перед орендодавцем за виконання договору оренди. У разі взаємного укладання між ними договорів оренди, суборенди відповідних ділянок припинення дії одного з договорів оренди, суборенди земельної ділянки, укладених у порядку обміну правами користування, припиняє дію іншого договору оренди, суборенди, укладеного взамін, про що обов’язково зазначається у таких договорах.»;</w:t>
      </w:r>
    </w:p>
    <w:p w:rsidR="00203A1A"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lastRenderedPageBreak/>
        <w:t>у частинах третій та п’ятій слова «істотною частиною масиву земель сільськогосподарського призначення» замінити словами «більше, ніж 50% земель території консолідації»;</w:t>
      </w:r>
    </w:p>
    <w:p w:rsidR="00203A1A"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частину третю доповнити реченням такрго змісту:</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«Територія консолідації земель визначається згідно з вимогами, визначеними статтею 185-1 Земельного кодексу України.»;</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доповнити частинами такого змісту:</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«У разі, якщо ініціаторами консолідації виступають декілька осіб, яким в сукупності належить права користування більше 50% території консолідації та/або обміну підлягають більше двох прав користування земельними ділянками, обмін усіма такими правами здійснюється за одним договором.</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Відсутність у Державному земельному кадастрі відомостей про масив земель сільськогосподарського призначення не перешкоджає здійсненню заходів, передбачених цією статтею.»;</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статтю 32-1 доповнити частинами такого змісту:</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«За згодою орендаря замість вилучення земельної ділянки із постійного користування, необхідної для розміщення об’єктів, визначених частиною першою статті 8 Закону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 межі та площа такої земельно ділянки можуть бути змінені в процесі консолідації земель.»;</w:t>
      </w: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p>
    <w:p w:rsidR="00DA4E2B" w:rsidRPr="00495739" w:rsidRDefault="00DA4E2B"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7. У Законі України «Про відчуження земельних ділянок, інших об’єктів нерухомого майна, що на них розміщені, які перебувають у приватній власності, для суспільних потреб чи з мотивів суспільної необхідності»</w:t>
      </w:r>
      <w:r w:rsidR="00495739" w:rsidRPr="00495739">
        <w:rPr>
          <w:rFonts w:ascii="Times New Roman" w:hAnsi="Times New Roman"/>
          <w:sz w:val="28"/>
          <w:szCs w:val="28"/>
          <w:lang w:val="uk-UA"/>
        </w:rPr>
        <w:t xml:space="preserve"> (Відомості Верховної Ради України, 2010, № 1, ст.2)</w:t>
      </w:r>
      <w:r w:rsidRPr="00495739">
        <w:rPr>
          <w:rFonts w:ascii="Times New Roman" w:hAnsi="Times New Roman"/>
          <w:sz w:val="28"/>
          <w:szCs w:val="28"/>
          <w:lang w:val="uk-UA"/>
        </w:rPr>
        <w:t>:</w:t>
      </w:r>
    </w:p>
    <w:p w:rsidR="00495739" w:rsidRPr="00495739" w:rsidRDefault="00495739"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1) частину другу статті 2 доповнити абзацом такого змісту:</w:t>
      </w:r>
    </w:p>
    <w:p w:rsidR="00495739" w:rsidRPr="00495739" w:rsidRDefault="00495739"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«міни земельних ділянок, розташованих у масиві земель сільськогосподарського призначення відповідно до статті 185-1 Земельного кодексу України.»;</w:t>
      </w:r>
    </w:p>
    <w:p w:rsidR="00DA4E2B" w:rsidRPr="00495739" w:rsidRDefault="00495739"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2) статтю 10 доповнити частиною такого змісту:</w:t>
      </w:r>
    </w:p>
    <w:p w:rsidR="00495739" w:rsidRPr="00495739" w:rsidRDefault="00495739" w:rsidP="00495739">
      <w:pPr>
        <w:pStyle w:val="NoSpacing1"/>
        <w:tabs>
          <w:tab w:val="left" w:pos="1134"/>
        </w:tabs>
        <w:spacing w:before="120" w:after="120"/>
        <w:ind w:firstLine="426"/>
        <w:rPr>
          <w:rFonts w:ascii="Times New Roman" w:hAnsi="Times New Roman"/>
          <w:sz w:val="28"/>
          <w:szCs w:val="28"/>
          <w:lang w:val="uk-UA"/>
        </w:rPr>
      </w:pPr>
      <w:r w:rsidRPr="00495739">
        <w:rPr>
          <w:rFonts w:ascii="Times New Roman" w:hAnsi="Times New Roman"/>
          <w:sz w:val="28"/>
          <w:szCs w:val="28"/>
          <w:lang w:val="uk-UA"/>
        </w:rPr>
        <w:t>«6. Орган виконавчої влади, орган місцевого самоврядування, уповноважений приймати рішення про викуп земельної ділянки, розміщеного на ній іншого нерухомого майна, замість викупу відповідного об’єкта, може ініціювати здійснення консолідації земель в порядку, визначеному Земельним кодексом України.».</w:t>
      </w:r>
    </w:p>
    <w:p w:rsidR="00495739" w:rsidRPr="00495739" w:rsidRDefault="00495739" w:rsidP="00495739">
      <w:pPr>
        <w:pStyle w:val="NoSpacing1"/>
        <w:tabs>
          <w:tab w:val="left" w:pos="1134"/>
        </w:tabs>
        <w:spacing w:before="120" w:after="120"/>
        <w:ind w:firstLine="426"/>
        <w:rPr>
          <w:rFonts w:ascii="Times New Roman" w:hAnsi="Times New Roman"/>
          <w:sz w:val="28"/>
          <w:szCs w:val="28"/>
          <w:lang w:val="uk-UA"/>
        </w:rPr>
      </w:pPr>
    </w:p>
    <w:p w:rsidR="00EA235E" w:rsidRPr="00495739" w:rsidRDefault="00EA235E" w:rsidP="00495739">
      <w:pPr>
        <w:pStyle w:val="a6"/>
        <w:spacing w:before="120" w:after="120"/>
        <w:ind w:left="0" w:firstLine="426"/>
        <w:contextualSpacing w:val="0"/>
        <w:jc w:val="both"/>
        <w:rPr>
          <w:sz w:val="28"/>
          <w:szCs w:val="28"/>
        </w:rPr>
      </w:pPr>
      <w:r w:rsidRPr="00495739">
        <w:rPr>
          <w:sz w:val="28"/>
          <w:szCs w:val="28"/>
        </w:rPr>
        <w:lastRenderedPageBreak/>
        <w:t>ІІ. Прикінцеві та перехідні положення</w:t>
      </w:r>
    </w:p>
    <w:p w:rsidR="00D82793" w:rsidRPr="00495739" w:rsidRDefault="00D82793" w:rsidP="00495739">
      <w:pPr>
        <w:pStyle w:val="a6"/>
        <w:spacing w:before="120" w:after="120"/>
        <w:ind w:left="0" w:firstLine="426"/>
        <w:contextualSpacing w:val="0"/>
        <w:jc w:val="both"/>
        <w:rPr>
          <w:sz w:val="28"/>
          <w:szCs w:val="28"/>
        </w:rPr>
      </w:pPr>
    </w:p>
    <w:p w:rsidR="00EA235E" w:rsidRPr="00495739" w:rsidRDefault="00EA235E" w:rsidP="00495739">
      <w:pPr>
        <w:pStyle w:val="a6"/>
        <w:widowControl/>
        <w:numPr>
          <w:ilvl w:val="0"/>
          <w:numId w:val="11"/>
        </w:numPr>
        <w:suppressAutoHyphens w:val="0"/>
        <w:spacing w:before="120" w:after="120"/>
        <w:ind w:left="0" w:firstLine="426"/>
        <w:contextualSpacing w:val="0"/>
        <w:jc w:val="both"/>
        <w:rPr>
          <w:sz w:val="28"/>
          <w:szCs w:val="28"/>
        </w:rPr>
      </w:pPr>
      <w:r w:rsidRPr="00495739">
        <w:rPr>
          <w:sz w:val="28"/>
          <w:szCs w:val="28"/>
        </w:rPr>
        <w:t>Цей Закон набирає чинності з 1 січня 202</w:t>
      </w:r>
      <w:r w:rsidR="002914C4" w:rsidRPr="00495739">
        <w:rPr>
          <w:sz w:val="28"/>
          <w:szCs w:val="28"/>
        </w:rPr>
        <w:t>2</w:t>
      </w:r>
      <w:r w:rsidRPr="00495739">
        <w:rPr>
          <w:sz w:val="28"/>
          <w:szCs w:val="28"/>
        </w:rPr>
        <w:t xml:space="preserve"> року</w:t>
      </w:r>
      <w:r w:rsidR="00D82793" w:rsidRPr="00495739">
        <w:rPr>
          <w:sz w:val="28"/>
          <w:szCs w:val="28"/>
        </w:rPr>
        <w:t>.</w:t>
      </w:r>
    </w:p>
    <w:p w:rsidR="00EA235E" w:rsidRPr="00495739" w:rsidRDefault="00EA235E" w:rsidP="00495739">
      <w:pPr>
        <w:widowControl/>
        <w:numPr>
          <w:ilvl w:val="0"/>
          <w:numId w:val="11"/>
        </w:numPr>
        <w:suppressAutoHyphens w:val="0"/>
        <w:spacing w:before="120" w:after="120"/>
        <w:ind w:left="0" w:firstLine="426"/>
        <w:jc w:val="both"/>
        <w:rPr>
          <w:sz w:val="28"/>
          <w:szCs w:val="28"/>
        </w:rPr>
      </w:pPr>
      <w:r w:rsidRPr="00495739">
        <w:rPr>
          <w:sz w:val="28"/>
          <w:szCs w:val="28"/>
          <w:shd w:val="clear" w:color="auto" w:fill="FFFFFF"/>
        </w:rPr>
        <w:t>Кабінету Міністрів України у шестимісячний строк з дня набрання чинності цим Законом:</w:t>
      </w:r>
    </w:p>
    <w:p w:rsidR="00EA235E" w:rsidRPr="00495739" w:rsidRDefault="00EA235E" w:rsidP="00495739">
      <w:pPr>
        <w:spacing w:before="120" w:after="120"/>
        <w:ind w:firstLine="426"/>
        <w:jc w:val="both"/>
        <w:rPr>
          <w:sz w:val="28"/>
          <w:szCs w:val="28"/>
        </w:rPr>
      </w:pPr>
      <w:r w:rsidRPr="00495739">
        <w:rPr>
          <w:sz w:val="28"/>
          <w:szCs w:val="28"/>
        </w:rPr>
        <w:t>прийняти нормативно-правові акти, необхідні для реалізації цього Закону;</w:t>
      </w:r>
    </w:p>
    <w:p w:rsidR="00EA235E" w:rsidRPr="00495739" w:rsidRDefault="00EA235E" w:rsidP="00495739">
      <w:pPr>
        <w:spacing w:before="120" w:after="120"/>
        <w:ind w:firstLine="426"/>
        <w:jc w:val="both"/>
        <w:rPr>
          <w:sz w:val="28"/>
          <w:szCs w:val="28"/>
        </w:rPr>
      </w:pPr>
      <w:r w:rsidRPr="00495739">
        <w:rPr>
          <w:sz w:val="28"/>
          <w:szCs w:val="28"/>
        </w:rPr>
        <w:t>привести свої нормативно-правові акти у відповідність із цим Законом;</w:t>
      </w:r>
    </w:p>
    <w:p w:rsidR="00B80006" w:rsidRPr="00495739" w:rsidRDefault="00EA235E" w:rsidP="00495739">
      <w:pPr>
        <w:spacing w:before="120" w:after="120"/>
        <w:ind w:firstLine="426"/>
        <w:jc w:val="both"/>
        <w:rPr>
          <w:sz w:val="28"/>
          <w:szCs w:val="28"/>
        </w:rPr>
      </w:pPr>
      <w:r w:rsidRPr="00495739">
        <w:rPr>
          <w:sz w:val="28"/>
          <w:szCs w:val="28"/>
        </w:rPr>
        <w:t xml:space="preserve">забезпечити перегляд та приведення міністерствами та іншими центральними органами виконавчої влади їх нормативно-правових актів </w:t>
      </w:r>
      <w:r w:rsidR="002914C4" w:rsidRPr="00495739">
        <w:rPr>
          <w:sz w:val="28"/>
          <w:szCs w:val="28"/>
        </w:rPr>
        <w:t>у відповідність із цим Законом.</w:t>
      </w:r>
    </w:p>
    <w:p w:rsidR="006F2A49" w:rsidRPr="00495739" w:rsidRDefault="006F2A49" w:rsidP="00794E22">
      <w:pPr>
        <w:pStyle w:val="a6"/>
        <w:ind w:left="0" w:firstLine="426"/>
        <w:jc w:val="both"/>
        <w:rPr>
          <w:rFonts w:cs="Times New Roman"/>
          <w:sz w:val="28"/>
          <w:szCs w:val="28"/>
        </w:rPr>
      </w:pPr>
    </w:p>
    <w:p w:rsidR="00773AB6" w:rsidRPr="00495739" w:rsidRDefault="00773AB6" w:rsidP="00794E22">
      <w:pPr>
        <w:pStyle w:val="a6"/>
        <w:ind w:left="0" w:firstLine="426"/>
        <w:jc w:val="both"/>
        <w:rPr>
          <w:rFonts w:cs="Times New Roman"/>
          <w:sz w:val="28"/>
          <w:szCs w:val="28"/>
        </w:rPr>
      </w:pPr>
    </w:p>
    <w:p w:rsidR="005403E8" w:rsidRPr="00495739" w:rsidRDefault="00927E2F" w:rsidP="005403E8">
      <w:pPr>
        <w:pStyle w:val="NoSpacing1"/>
        <w:ind w:firstLine="709"/>
        <w:rPr>
          <w:rFonts w:ascii="Times New Roman" w:hAnsi="Times New Roman"/>
          <w:sz w:val="28"/>
          <w:szCs w:val="28"/>
          <w:lang w:val="uk-UA"/>
        </w:rPr>
      </w:pPr>
      <w:r w:rsidRPr="00495739">
        <w:rPr>
          <w:rFonts w:ascii="Times New Roman" w:hAnsi="Times New Roman"/>
          <w:b/>
          <w:sz w:val="28"/>
          <w:szCs w:val="28"/>
          <w:lang w:val="uk-UA"/>
        </w:rPr>
        <w:t xml:space="preserve">Голова Верховної Ради </w:t>
      </w:r>
      <w:r w:rsidR="005403E8" w:rsidRPr="00495739">
        <w:rPr>
          <w:rFonts w:ascii="Times New Roman" w:hAnsi="Times New Roman"/>
          <w:b/>
          <w:sz w:val="28"/>
          <w:szCs w:val="28"/>
          <w:lang w:val="uk-UA"/>
        </w:rPr>
        <w:t xml:space="preserve">                                                   </w:t>
      </w:r>
    </w:p>
    <w:p w:rsidR="00927E2F" w:rsidRPr="00495739" w:rsidRDefault="005403E8" w:rsidP="00773AB6">
      <w:pPr>
        <w:pStyle w:val="NoSpacing1"/>
        <w:ind w:firstLine="709"/>
        <w:rPr>
          <w:rFonts w:ascii="Times New Roman" w:hAnsi="Times New Roman"/>
          <w:b/>
          <w:sz w:val="28"/>
          <w:szCs w:val="28"/>
          <w:lang w:val="uk-UA"/>
        </w:rPr>
      </w:pPr>
      <w:r w:rsidRPr="00495739">
        <w:rPr>
          <w:rFonts w:ascii="Times New Roman" w:hAnsi="Times New Roman"/>
          <w:sz w:val="28"/>
          <w:szCs w:val="28"/>
          <w:lang w:val="uk-UA"/>
        </w:rPr>
        <w:t xml:space="preserve">          </w:t>
      </w:r>
      <w:r w:rsidR="00927E2F" w:rsidRPr="00495739">
        <w:rPr>
          <w:rFonts w:ascii="Times New Roman" w:hAnsi="Times New Roman"/>
          <w:b/>
          <w:sz w:val="28"/>
          <w:szCs w:val="28"/>
          <w:lang w:val="uk-UA"/>
        </w:rPr>
        <w:t>України</w:t>
      </w:r>
      <w:r w:rsidR="00927E2F" w:rsidRPr="00495739">
        <w:rPr>
          <w:rFonts w:ascii="Times New Roman" w:hAnsi="Times New Roman"/>
          <w:b/>
          <w:sz w:val="28"/>
          <w:szCs w:val="28"/>
          <w:lang w:val="uk-UA"/>
        </w:rPr>
        <w:tab/>
      </w:r>
    </w:p>
    <w:sectPr w:rsidR="00927E2F" w:rsidRPr="00495739" w:rsidSect="006617E9">
      <w:headerReference w:type="default" r:id="rId10"/>
      <w:pgSz w:w="11906" w:h="16838" w:code="9"/>
      <w:pgMar w:top="1134" w:right="851" w:bottom="1418" w:left="1701" w:header="709" w:footer="709"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082" w:rsidRDefault="00C21082">
      <w:r>
        <w:separator/>
      </w:r>
    </w:p>
  </w:endnote>
  <w:endnote w:type="continuationSeparator" w:id="0">
    <w:p w:rsidR="00C21082" w:rsidRDefault="00C21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Antiqua">
    <w:altName w:val="Arial"/>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082" w:rsidRDefault="00C21082">
      <w:r>
        <w:separator/>
      </w:r>
    </w:p>
  </w:footnote>
  <w:footnote w:type="continuationSeparator" w:id="0">
    <w:p w:rsidR="00C21082" w:rsidRDefault="00C210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5EFC" w:rsidRPr="00D13BAE" w:rsidRDefault="00EF5EFC" w:rsidP="00D13BAE">
    <w:pPr>
      <w:pStyle w:val="a9"/>
      <w:jc w:val="center"/>
    </w:pPr>
    <w:r>
      <w:fldChar w:fldCharType="begin"/>
    </w:r>
    <w:r>
      <w:instrText xml:space="preserve"> PAGE   \* MERGEFORMAT </w:instrText>
    </w:r>
    <w:r>
      <w:fldChar w:fldCharType="separate"/>
    </w:r>
    <w:r w:rsidR="004670F6">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1512"/>
        </w:tabs>
        <w:ind w:left="1512" w:hanging="432"/>
      </w:pPr>
      <w:rPr>
        <w:rFonts w:cs="Times New Roman"/>
      </w:rPr>
    </w:lvl>
    <w:lvl w:ilvl="1">
      <w:start w:val="1"/>
      <w:numFmt w:val="none"/>
      <w:suff w:val="nothing"/>
      <w:lvlText w:val=""/>
      <w:lvlJc w:val="left"/>
      <w:pPr>
        <w:tabs>
          <w:tab w:val="num" w:pos="1656"/>
        </w:tabs>
        <w:ind w:left="1656" w:hanging="576"/>
      </w:pPr>
      <w:rPr>
        <w:rFonts w:cs="Times New Roman"/>
      </w:rPr>
    </w:lvl>
    <w:lvl w:ilvl="2">
      <w:start w:val="1"/>
      <w:numFmt w:val="none"/>
      <w:suff w:val="nothing"/>
      <w:lvlText w:val=""/>
      <w:lvlJc w:val="left"/>
      <w:pPr>
        <w:tabs>
          <w:tab w:val="num" w:pos="1800"/>
        </w:tabs>
        <w:ind w:left="1800" w:hanging="720"/>
      </w:pPr>
      <w:rPr>
        <w:rFonts w:cs="Times New Roman"/>
      </w:rPr>
    </w:lvl>
    <w:lvl w:ilvl="3">
      <w:start w:val="1"/>
      <w:numFmt w:val="none"/>
      <w:pStyle w:val="4"/>
      <w:suff w:val="nothing"/>
      <w:lvlText w:val=""/>
      <w:lvlJc w:val="left"/>
      <w:pPr>
        <w:tabs>
          <w:tab w:val="num" w:pos="1944"/>
        </w:tabs>
        <w:ind w:left="1944" w:hanging="864"/>
      </w:pPr>
      <w:rPr>
        <w:rFonts w:cs="Times New Roman"/>
      </w:rPr>
    </w:lvl>
    <w:lvl w:ilvl="4">
      <w:start w:val="1"/>
      <w:numFmt w:val="none"/>
      <w:suff w:val="nothing"/>
      <w:lvlText w:val=""/>
      <w:lvlJc w:val="left"/>
      <w:pPr>
        <w:tabs>
          <w:tab w:val="num" w:pos="2088"/>
        </w:tabs>
        <w:ind w:left="2088" w:hanging="1008"/>
      </w:pPr>
      <w:rPr>
        <w:rFonts w:cs="Times New Roman"/>
      </w:rPr>
    </w:lvl>
    <w:lvl w:ilvl="5">
      <w:start w:val="1"/>
      <w:numFmt w:val="none"/>
      <w:suff w:val="nothing"/>
      <w:lvlText w:val=""/>
      <w:lvlJc w:val="left"/>
      <w:pPr>
        <w:tabs>
          <w:tab w:val="num" w:pos="2232"/>
        </w:tabs>
        <w:ind w:left="2232" w:hanging="1152"/>
      </w:pPr>
      <w:rPr>
        <w:rFonts w:cs="Times New Roman"/>
      </w:rPr>
    </w:lvl>
    <w:lvl w:ilvl="6">
      <w:start w:val="1"/>
      <w:numFmt w:val="none"/>
      <w:suff w:val="nothing"/>
      <w:lvlText w:val=""/>
      <w:lvlJc w:val="left"/>
      <w:pPr>
        <w:tabs>
          <w:tab w:val="num" w:pos="2376"/>
        </w:tabs>
        <w:ind w:left="2376" w:hanging="1296"/>
      </w:pPr>
      <w:rPr>
        <w:rFonts w:cs="Times New Roman"/>
      </w:rPr>
    </w:lvl>
    <w:lvl w:ilvl="7">
      <w:start w:val="1"/>
      <w:numFmt w:val="none"/>
      <w:suff w:val="nothing"/>
      <w:lvlText w:val=""/>
      <w:lvlJc w:val="left"/>
      <w:pPr>
        <w:tabs>
          <w:tab w:val="num" w:pos="2520"/>
        </w:tabs>
        <w:ind w:left="2520" w:hanging="1440"/>
      </w:pPr>
      <w:rPr>
        <w:rFonts w:cs="Times New Roman"/>
      </w:rPr>
    </w:lvl>
    <w:lvl w:ilvl="8">
      <w:start w:val="1"/>
      <w:numFmt w:val="none"/>
      <w:suff w:val="nothing"/>
      <w:lvlText w:val=""/>
      <w:lvlJc w:val="left"/>
      <w:pPr>
        <w:tabs>
          <w:tab w:val="num" w:pos="2664"/>
        </w:tabs>
        <w:ind w:left="2664" w:hanging="1584"/>
      </w:pPr>
      <w:rPr>
        <w:rFonts w:cs="Times New Roman"/>
      </w:rPr>
    </w:lvl>
  </w:abstractNum>
  <w:abstractNum w:abstractNumId="1" w15:restartNumberingAfterBreak="0">
    <w:nsid w:val="1F7572F6"/>
    <w:multiLevelType w:val="hybridMultilevel"/>
    <w:tmpl w:val="47B08C2E"/>
    <w:lvl w:ilvl="0" w:tplc="0C36C670">
      <w:start w:val="3"/>
      <w:numFmt w:val="decimal"/>
      <w:lvlText w:val="%1)"/>
      <w:lvlJc w:val="left"/>
      <w:pPr>
        <w:tabs>
          <w:tab w:val="num" w:pos="1084"/>
        </w:tabs>
        <w:ind w:left="1084" w:hanging="37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 w15:restartNumberingAfterBreak="0">
    <w:nsid w:val="24766C65"/>
    <w:multiLevelType w:val="hybridMultilevel"/>
    <w:tmpl w:val="6AD8699E"/>
    <w:lvl w:ilvl="0" w:tplc="3BD859B8">
      <w:start w:val="1"/>
      <w:numFmt w:val="decimal"/>
      <w:lvlText w:val="%1)"/>
      <w:lvlJc w:val="left"/>
      <w:pPr>
        <w:ind w:left="786" w:hanging="360"/>
      </w:pPr>
      <w:rPr>
        <w:rFonts w:cs="Times New Roman" w:hint="default"/>
        <w:color w:val="000000"/>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 w15:restartNumberingAfterBreak="0">
    <w:nsid w:val="25532BE4"/>
    <w:multiLevelType w:val="hybridMultilevel"/>
    <w:tmpl w:val="8AD454F0"/>
    <w:lvl w:ilvl="0" w:tplc="42DE8BF4">
      <w:start w:val="1"/>
      <w:numFmt w:val="decimal"/>
      <w:lvlText w:val="%1."/>
      <w:lvlJc w:val="left"/>
      <w:pPr>
        <w:ind w:left="1168" w:hanging="600"/>
      </w:pPr>
      <w:rPr>
        <w:rFonts w:cs="Times New Roman" w:hint="default"/>
      </w:rPr>
    </w:lvl>
    <w:lvl w:ilvl="1" w:tplc="04220019" w:tentative="1">
      <w:start w:val="1"/>
      <w:numFmt w:val="lowerLetter"/>
      <w:lvlText w:val="%2."/>
      <w:lvlJc w:val="left"/>
      <w:pPr>
        <w:ind w:left="1648" w:hanging="360"/>
      </w:pPr>
      <w:rPr>
        <w:rFonts w:cs="Times New Roman"/>
      </w:rPr>
    </w:lvl>
    <w:lvl w:ilvl="2" w:tplc="0422001B" w:tentative="1">
      <w:start w:val="1"/>
      <w:numFmt w:val="lowerRoman"/>
      <w:lvlText w:val="%3."/>
      <w:lvlJc w:val="right"/>
      <w:pPr>
        <w:ind w:left="2368" w:hanging="180"/>
      </w:pPr>
      <w:rPr>
        <w:rFonts w:cs="Times New Roman"/>
      </w:rPr>
    </w:lvl>
    <w:lvl w:ilvl="3" w:tplc="0422000F" w:tentative="1">
      <w:start w:val="1"/>
      <w:numFmt w:val="decimal"/>
      <w:lvlText w:val="%4."/>
      <w:lvlJc w:val="left"/>
      <w:pPr>
        <w:ind w:left="3088" w:hanging="360"/>
      </w:pPr>
      <w:rPr>
        <w:rFonts w:cs="Times New Roman"/>
      </w:rPr>
    </w:lvl>
    <w:lvl w:ilvl="4" w:tplc="04220019" w:tentative="1">
      <w:start w:val="1"/>
      <w:numFmt w:val="lowerLetter"/>
      <w:lvlText w:val="%5."/>
      <w:lvlJc w:val="left"/>
      <w:pPr>
        <w:ind w:left="3808" w:hanging="360"/>
      </w:pPr>
      <w:rPr>
        <w:rFonts w:cs="Times New Roman"/>
      </w:rPr>
    </w:lvl>
    <w:lvl w:ilvl="5" w:tplc="0422001B" w:tentative="1">
      <w:start w:val="1"/>
      <w:numFmt w:val="lowerRoman"/>
      <w:lvlText w:val="%6."/>
      <w:lvlJc w:val="right"/>
      <w:pPr>
        <w:ind w:left="4528" w:hanging="180"/>
      </w:pPr>
      <w:rPr>
        <w:rFonts w:cs="Times New Roman"/>
      </w:rPr>
    </w:lvl>
    <w:lvl w:ilvl="6" w:tplc="0422000F" w:tentative="1">
      <w:start w:val="1"/>
      <w:numFmt w:val="decimal"/>
      <w:lvlText w:val="%7."/>
      <w:lvlJc w:val="left"/>
      <w:pPr>
        <w:ind w:left="5248" w:hanging="360"/>
      </w:pPr>
      <w:rPr>
        <w:rFonts w:cs="Times New Roman"/>
      </w:rPr>
    </w:lvl>
    <w:lvl w:ilvl="7" w:tplc="04220019" w:tentative="1">
      <w:start w:val="1"/>
      <w:numFmt w:val="lowerLetter"/>
      <w:lvlText w:val="%8."/>
      <w:lvlJc w:val="left"/>
      <w:pPr>
        <w:ind w:left="5968" w:hanging="360"/>
      </w:pPr>
      <w:rPr>
        <w:rFonts w:cs="Times New Roman"/>
      </w:rPr>
    </w:lvl>
    <w:lvl w:ilvl="8" w:tplc="0422001B" w:tentative="1">
      <w:start w:val="1"/>
      <w:numFmt w:val="lowerRoman"/>
      <w:lvlText w:val="%9."/>
      <w:lvlJc w:val="right"/>
      <w:pPr>
        <w:ind w:left="6688" w:hanging="180"/>
      </w:pPr>
      <w:rPr>
        <w:rFonts w:cs="Times New Roman"/>
      </w:rPr>
    </w:lvl>
  </w:abstractNum>
  <w:abstractNum w:abstractNumId="4" w15:restartNumberingAfterBreak="0">
    <w:nsid w:val="25834423"/>
    <w:multiLevelType w:val="hybridMultilevel"/>
    <w:tmpl w:val="3D2C1C24"/>
    <w:lvl w:ilvl="0" w:tplc="0422000F">
      <w:start w:val="1"/>
      <w:numFmt w:val="decimal"/>
      <w:lvlText w:val="%1."/>
      <w:lvlJc w:val="left"/>
      <w:pPr>
        <w:ind w:left="720" w:hanging="360"/>
      </w:pPr>
      <w:rPr>
        <w:rFonts w:cs="Times New Roman" w:hint="default"/>
        <w:color w:val="auto"/>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28492FE8"/>
    <w:multiLevelType w:val="hybridMultilevel"/>
    <w:tmpl w:val="705603A8"/>
    <w:lvl w:ilvl="0" w:tplc="9B3CB182">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6" w15:restartNumberingAfterBreak="0">
    <w:nsid w:val="32D436AC"/>
    <w:multiLevelType w:val="hybridMultilevel"/>
    <w:tmpl w:val="511C1CE2"/>
    <w:lvl w:ilvl="0" w:tplc="5C64DEA6">
      <w:start w:val="1"/>
      <w:numFmt w:val="decimal"/>
      <w:lvlText w:val="%1)"/>
      <w:lvlJc w:val="left"/>
      <w:pPr>
        <w:ind w:left="1637" w:hanging="360"/>
      </w:pPr>
      <w:rPr>
        <w:rFonts w:cs="Times New Roman" w:hint="default"/>
      </w:rPr>
    </w:lvl>
    <w:lvl w:ilvl="1" w:tplc="04220019" w:tentative="1">
      <w:start w:val="1"/>
      <w:numFmt w:val="lowerLetter"/>
      <w:lvlText w:val="%2."/>
      <w:lvlJc w:val="left"/>
      <w:pPr>
        <w:ind w:left="2357" w:hanging="360"/>
      </w:pPr>
      <w:rPr>
        <w:rFonts w:cs="Times New Roman"/>
      </w:rPr>
    </w:lvl>
    <w:lvl w:ilvl="2" w:tplc="0422001B" w:tentative="1">
      <w:start w:val="1"/>
      <w:numFmt w:val="lowerRoman"/>
      <w:lvlText w:val="%3."/>
      <w:lvlJc w:val="right"/>
      <w:pPr>
        <w:ind w:left="3077" w:hanging="180"/>
      </w:pPr>
      <w:rPr>
        <w:rFonts w:cs="Times New Roman"/>
      </w:rPr>
    </w:lvl>
    <w:lvl w:ilvl="3" w:tplc="0422000F" w:tentative="1">
      <w:start w:val="1"/>
      <w:numFmt w:val="decimal"/>
      <w:lvlText w:val="%4."/>
      <w:lvlJc w:val="left"/>
      <w:pPr>
        <w:ind w:left="3797" w:hanging="360"/>
      </w:pPr>
      <w:rPr>
        <w:rFonts w:cs="Times New Roman"/>
      </w:rPr>
    </w:lvl>
    <w:lvl w:ilvl="4" w:tplc="04220019" w:tentative="1">
      <w:start w:val="1"/>
      <w:numFmt w:val="lowerLetter"/>
      <w:lvlText w:val="%5."/>
      <w:lvlJc w:val="left"/>
      <w:pPr>
        <w:ind w:left="4517" w:hanging="360"/>
      </w:pPr>
      <w:rPr>
        <w:rFonts w:cs="Times New Roman"/>
      </w:rPr>
    </w:lvl>
    <w:lvl w:ilvl="5" w:tplc="0422001B" w:tentative="1">
      <w:start w:val="1"/>
      <w:numFmt w:val="lowerRoman"/>
      <w:lvlText w:val="%6."/>
      <w:lvlJc w:val="right"/>
      <w:pPr>
        <w:ind w:left="5237" w:hanging="180"/>
      </w:pPr>
      <w:rPr>
        <w:rFonts w:cs="Times New Roman"/>
      </w:rPr>
    </w:lvl>
    <w:lvl w:ilvl="6" w:tplc="0422000F" w:tentative="1">
      <w:start w:val="1"/>
      <w:numFmt w:val="decimal"/>
      <w:lvlText w:val="%7."/>
      <w:lvlJc w:val="left"/>
      <w:pPr>
        <w:ind w:left="5957" w:hanging="360"/>
      </w:pPr>
      <w:rPr>
        <w:rFonts w:cs="Times New Roman"/>
      </w:rPr>
    </w:lvl>
    <w:lvl w:ilvl="7" w:tplc="04220019" w:tentative="1">
      <w:start w:val="1"/>
      <w:numFmt w:val="lowerLetter"/>
      <w:lvlText w:val="%8."/>
      <w:lvlJc w:val="left"/>
      <w:pPr>
        <w:ind w:left="6677" w:hanging="360"/>
      </w:pPr>
      <w:rPr>
        <w:rFonts w:cs="Times New Roman"/>
      </w:rPr>
    </w:lvl>
    <w:lvl w:ilvl="8" w:tplc="0422001B" w:tentative="1">
      <w:start w:val="1"/>
      <w:numFmt w:val="lowerRoman"/>
      <w:lvlText w:val="%9."/>
      <w:lvlJc w:val="right"/>
      <w:pPr>
        <w:ind w:left="7397" w:hanging="180"/>
      </w:pPr>
      <w:rPr>
        <w:rFonts w:cs="Times New Roman"/>
      </w:rPr>
    </w:lvl>
  </w:abstractNum>
  <w:abstractNum w:abstractNumId="7" w15:restartNumberingAfterBreak="0">
    <w:nsid w:val="32E70E9B"/>
    <w:multiLevelType w:val="hybridMultilevel"/>
    <w:tmpl w:val="65087C38"/>
    <w:lvl w:ilvl="0" w:tplc="185A9180">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8" w15:restartNumberingAfterBreak="0">
    <w:nsid w:val="37805C53"/>
    <w:multiLevelType w:val="hybridMultilevel"/>
    <w:tmpl w:val="7012EB48"/>
    <w:lvl w:ilvl="0" w:tplc="5C64DEA6">
      <w:start w:val="1"/>
      <w:numFmt w:val="decimal"/>
      <w:lvlText w:val="%1)"/>
      <w:lvlJc w:val="left"/>
      <w:pPr>
        <w:ind w:left="1040" w:hanging="360"/>
      </w:pPr>
      <w:rPr>
        <w:rFonts w:cs="Times New Roman" w:hint="default"/>
      </w:rPr>
    </w:lvl>
    <w:lvl w:ilvl="1" w:tplc="5C64DEA6">
      <w:start w:val="1"/>
      <w:numFmt w:val="decimal"/>
      <w:lvlText w:val="%2)"/>
      <w:lvlJc w:val="left"/>
      <w:pPr>
        <w:ind w:left="1760" w:hanging="360"/>
      </w:pPr>
      <w:rPr>
        <w:rFonts w:cs="Times New Roman" w:hint="default"/>
      </w:rPr>
    </w:lvl>
    <w:lvl w:ilvl="2" w:tplc="C204C170">
      <w:start w:val="1"/>
      <w:numFmt w:val="decimal"/>
      <w:lvlText w:val="%3."/>
      <w:lvlJc w:val="left"/>
      <w:pPr>
        <w:ind w:left="2660" w:hanging="360"/>
      </w:pPr>
      <w:rPr>
        <w:rFonts w:cs="Times New Roman" w:hint="default"/>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9" w15:restartNumberingAfterBreak="0">
    <w:nsid w:val="3D7A23CB"/>
    <w:multiLevelType w:val="hybridMultilevel"/>
    <w:tmpl w:val="37B69C60"/>
    <w:lvl w:ilvl="0" w:tplc="4CAE1E8C">
      <w:start w:val="4"/>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475A1DC2"/>
    <w:multiLevelType w:val="hybridMultilevel"/>
    <w:tmpl w:val="4C4A094C"/>
    <w:lvl w:ilvl="0" w:tplc="BD6EA988">
      <w:start w:val="1"/>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1" w15:restartNumberingAfterBreak="0">
    <w:nsid w:val="47776D47"/>
    <w:multiLevelType w:val="hybridMultilevel"/>
    <w:tmpl w:val="2A1259D4"/>
    <w:lvl w:ilvl="0" w:tplc="3D40446A">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2" w15:restartNumberingAfterBreak="0">
    <w:nsid w:val="4C076620"/>
    <w:multiLevelType w:val="hybridMultilevel"/>
    <w:tmpl w:val="A3A46686"/>
    <w:lvl w:ilvl="0" w:tplc="6B80A500">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3" w15:restartNumberingAfterBreak="0">
    <w:nsid w:val="594A2377"/>
    <w:multiLevelType w:val="hybridMultilevel"/>
    <w:tmpl w:val="69AAFF10"/>
    <w:lvl w:ilvl="0" w:tplc="F4842FCE">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4" w15:restartNumberingAfterBreak="0">
    <w:nsid w:val="596241D5"/>
    <w:multiLevelType w:val="hybridMultilevel"/>
    <w:tmpl w:val="647A19A8"/>
    <w:lvl w:ilvl="0" w:tplc="5C64DEA6">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5" w15:restartNumberingAfterBreak="0">
    <w:nsid w:val="5A134C21"/>
    <w:multiLevelType w:val="hybridMultilevel"/>
    <w:tmpl w:val="FDE847BA"/>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5CC77ACA"/>
    <w:multiLevelType w:val="hybridMultilevel"/>
    <w:tmpl w:val="02D03D64"/>
    <w:lvl w:ilvl="0" w:tplc="F574E35C">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7" w15:restartNumberingAfterBreak="0">
    <w:nsid w:val="5FCC6630"/>
    <w:multiLevelType w:val="hybridMultilevel"/>
    <w:tmpl w:val="35D2490C"/>
    <w:lvl w:ilvl="0" w:tplc="5366D000">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18" w15:restartNumberingAfterBreak="0">
    <w:nsid w:val="60735879"/>
    <w:multiLevelType w:val="hybridMultilevel"/>
    <w:tmpl w:val="BB24E390"/>
    <w:lvl w:ilvl="0" w:tplc="04220019">
      <w:start w:val="1"/>
      <w:numFmt w:val="lowerLetter"/>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9" w15:restartNumberingAfterBreak="0">
    <w:nsid w:val="61007618"/>
    <w:multiLevelType w:val="hybridMultilevel"/>
    <w:tmpl w:val="8DFEDC84"/>
    <w:lvl w:ilvl="0" w:tplc="5096ED84">
      <w:start w:val="1"/>
      <w:numFmt w:val="decimal"/>
      <w:lvlText w:val="%1."/>
      <w:lvlJc w:val="left"/>
      <w:pPr>
        <w:ind w:left="644" w:hanging="360"/>
      </w:pPr>
      <w:rPr>
        <w:rFonts w:cs="Times New Roman" w:hint="default"/>
        <w:b/>
        <w:color w:val="auto"/>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20" w15:restartNumberingAfterBreak="0">
    <w:nsid w:val="61AD6499"/>
    <w:multiLevelType w:val="hybridMultilevel"/>
    <w:tmpl w:val="930EFC80"/>
    <w:lvl w:ilvl="0" w:tplc="5AFCF944">
      <w:start w:val="1"/>
      <w:numFmt w:val="decimal"/>
      <w:lvlText w:val="%1."/>
      <w:lvlJc w:val="left"/>
      <w:pPr>
        <w:ind w:left="991" w:hanging="390"/>
      </w:pPr>
      <w:rPr>
        <w:rFonts w:ascii="Times New Roman" w:eastAsia="Times New Roman" w:hAnsi="Times New Roman" w:cs="Times New Roman"/>
      </w:rPr>
    </w:lvl>
    <w:lvl w:ilvl="1" w:tplc="04220019" w:tentative="1">
      <w:start w:val="1"/>
      <w:numFmt w:val="lowerLetter"/>
      <w:lvlText w:val="%2."/>
      <w:lvlJc w:val="left"/>
      <w:pPr>
        <w:ind w:left="1681" w:hanging="360"/>
      </w:pPr>
      <w:rPr>
        <w:rFonts w:cs="Times New Roman"/>
      </w:rPr>
    </w:lvl>
    <w:lvl w:ilvl="2" w:tplc="0422001B" w:tentative="1">
      <w:start w:val="1"/>
      <w:numFmt w:val="lowerRoman"/>
      <w:lvlText w:val="%3."/>
      <w:lvlJc w:val="right"/>
      <w:pPr>
        <w:ind w:left="2401" w:hanging="180"/>
      </w:pPr>
      <w:rPr>
        <w:rFonts w:cs="Times New Roman"/>
      </w:rPr>
    </w:lvl>
    <w:lvl w:ilvl="3" w:tplc="0422000F" w:tentative="1">
      <w:start w:val="1"/>
      <w:numFmt w:val="decimal"/>
      <w:lvlText w:val="%4."/>
      <w:lvlJc w:val="left"/>
      <w:pPr>
        <w:ind w:left="3121" w:hanging="360"/>
      </w:pPr>
      <w:rPr>
        <w:rFonts w:cs="Times New Roman"/>
      </w:rPr>
    </w:lvl>
    <w:lvl w:ilvl="4" w:tplc="04220019" w:tentative="1">
      <w:start w:val="1"/>
      <w:numFmt w:val="lowerLetter"/>
      <w:lvlText w:val="%5."/>
      <w:lvlJc w:val="left"/>
      <w:pPr>
        <w:ind w:left="3841" w:hanging="360"/>
      </w:pPr>
      <w:rPr>
        <w:rFonts w:cs="Times New Roman"/>
      </w:rPr>
    </w:lvl>
    <w:lvl w:ilvl="5" w:tplc="0422001B" w:tentative="1">
      <w:start w:val="1"/>
      <w:numFmt w:val="lowerRoman"/>
      <w:lvlText w:val="%6."/>
      <w:lvlJc w:val="right"/>
      <w:pPr>
        <w:ind w:left="4561" w:hanging="180"/>
      </w:pPr>
      <w:rPr>
        <w:rFonts w:cs="Times New Roman"/>
      </w:rPr>
    </w:lvl>
    <w:lvl w:ilvl="6" w:tplc="0422000F" w:tentative="1">
      <w:start w:val="1"/>
      <w:numFmt w:val="decimal"/>
      <w:lvlText w:val="%7."/>
      <w:lvlJc w:val="left"/>
      <w:pPr>
        <w:ind w:left="5281" w:hanging="360"/>
      </w:pPr>
      <w:rPr>
        <w:rFonts w:cs="Times New Roman"/>
      </w:rPr>
    </w:lvl>
    <w:lvl w:ilvl="7" w:tplc="04220019" w:tentative="1">
      <w:start w:val="1"/>
      <w:numFmt w:val="lowerLetter"/>
      <w:lvlText w:val="%8."/>
      <w:lvlJc w:val="left"/>
      <w:pPr>
        <w:ind w:left="6001" w:hanging="360"/>
      </w:pPr>
      <w:rPr>
        <w:rFonts w:cs="Times New Roman"/>
      </w:rPr>
    </w:lvl>
    <w:lvl w:ilvl="8" w:tplc="0422001B" w:tentative="1">
      <w:start w:val="1"/>
      <w:numFmt w:val="lowerRoman"/>
      <w:lvlText w:val="%9."/>
      <w:lvlJc w:val="right"/>
      <w:pPr>
        <w:ind w:left="6721" w:hanging="180"/>
      </w:pPr>
      <w:rPr>
        <w:rFonts w:cs="Times New Roman"/>
      </w:rPr>
    </w:lvl>
  </w:abstractNum>
  <w:abstractNum w:abstractNumId="21" w15:restartNumberingAfterBreak="0">
    <w:nsid w:val="6DC4359B"/>
    <w:multiLevelType w:val="hybridMultilevel"/>
    <w:tmpl w:val="38685412"/>
    <w:lvl w:ilvl="0" w:tplc="44000806">
      <w:start w:val="1"/>
      <w:numFmt w:val="decimal"/>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22" w15:restartNumberingAfterBreak="0">
    <w:nsid w:val="6FF859A2"/>
    <w:multiLevelType w:val="hybridMultilevel"/>
    <w:tmpl w:val="821E37A4"/>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15:restartNumberingAfterBreak="0">
    <w:nsid w:val="703F7A10"/>
    <w:multiLevelType w:val="hybridMultilevel"/>
    <w:tmpl w:val="EFF29E80"/>
    <w:lvl w:ilvl="0" w:tplc="0422000F">
      <w:start w:val="1"/>
      <w:numFmt w:val="decimal"/>
      <w:lvlText w:val="%1."/>
      <w:lvlJc w:val="left"/>
      <w:pPr>
        <w:ind w:left="1400" w:hanging="360"/>
      </w:pPr>
      <w:rPr>
        <w:rFonts w:cs="Times New Roman"/>
      </w:rPr>
    </w:lvl>
    <w:lvl w:ilvl="1" w:tplc="B7AA7F10">
      <w:start w:val="1"/>
      <w:numFmt w:val="decimal"/>
      <w:lvlText w:val="%2)"/>
      <w:lvlJc w:val="left"/>
      <w:pPr>
        <w:ind w:left="2120" w:hanging="360"/>
      </w:pPr>
      <w:rPr>
        <w:rFonts w:cs="Times New Roman" w:hint="default"/>
      </w:rPr>
    </w:lvl>
    <w:lvl w:ilvl="2" w:tplc="0422001B" w:tentative="1">
      <w:start w:val="1"/>
      <w:numFmt w:val="lowerRoman"/>
      <w:lvlText w:val="%3."/>
      <w:lvlJc w:val="right"/>
      <w:pPr>
        <w:ind w:left="2840" w:hanging="180"/>
      </w:pPr>
      <w:rPr>
        <w:rFonts w:cs="Times New Roman"/>
      </w:rPr>
    </w:lvl>
    <w:lvl w:ilvl="3" w:tplc="0422000F" w:tentative="1">
      <w:start w:val="1"/>
      <w:numFmt w:val="decimal"/>
      <w:lvlText w:val="%4."/>
      <w:lvlJc w:val="left"/>
      <w:pPr>
        <w:ind w:left="3560" w:hanging="360"/>
      </w:pPr>
      <w:rPr>
        <w:rFonts w:cs="Times New Roman"/>
      </w:rPr>
    </w:lvl>
    <w:lvl w:ilvl="4" w:tplc="04220019" w:tentative="1">
      <w:start w:val="1"/>
      <w:numFmt w:val="lowerLetter"/>
      <w:lvlText w:val="%5."/>
      <w:lvlJc w:val="left"/>
      <w:pPr>
        <w:ind w:left="4280" w:hanging="360"/>
      </w:pPr>
      <w:rPr>
        <w:rFonts w:cs="Times New Roman"/>
      </w:rPr>
    </w:lvl>
    <w:lvl w:ilvl="5" w:tplc="0422001B" w:tentative="1">
      <w:start w:val="1"/>
      <w:numFmt w:val="lowerRoman"/>
      <w:lvlText w:val="%6."/>
      <w:lvlJc w:val="right"/>
      <w:pPr>
        <w:ind w:left="5000" w:hanging="180"/>
      </w:pPr>
      <w:rPr>
        <w:rFonts w:cs="Times New Roman"/>
      </w:rPr>
    </w:lvl>
    <w:lvl w:ilvl="6" w:tplc="0422000F" w:tentative="1">
      <w:start w:val="1"/>
      <w:numFmt w:val="decimal"/>
      <w:lvlText w:val="%7."/>
      <w:lvlJc w:val="left"/>
      <w:pPr>
        <w:ind w:left="5720" w:hanging="360"/>
      </w:pPr>
      <w:rPr>
        <w:rFonts w:cs="Times New Roman"/>
      </w:rPr>
    </w:lvl>
    <w:lvl w:ilvl="7" w:tplc="04220019" w:tentative="1">
      <w:start w:val="1"/>
      <w:numFmt w:val="lowerLetter"/>
      <w:lvlText w:val="%8."/>
      <w:lvlJc w:val="left"/>
      <w:pPr>
        <w:ind w:left="6440" w:hanging="360"/>
      </w:pPr>
      <w:rPr>
        <w:rFonts w:cs="Times New Roman"/>
      </w:rPr>
    </w:lvl>
    <w:lvl w:ilvl="8" w:tplc="0422001B" w:tentative="1">
      <w:start w:val="1"/>
      <w:numFmt w:val="lowerRoman"/>
      <w:lvlText w:val="%9."/>
      <w:lvlJc w:val="right"/>
      <w:pPr>
        <w:ind w:left="7160" w:hanging="180"/>
      </w:pPr>
      <w:rPr>
        <w:rFonts w:cs="Times New Roman"/>
      </w:rPr>
    </w:lvl>
  </w:abstractNum>
  <w:abstractNum w:abstractNumId="24" w15:restartNumberingAfterBreak="0">
    <w:nsid w:val="7AC23812"/>
    <w:multiLevelType w:val="hybridMultilevel"/>
    <w:tmpl w:val="D2FA815A"/>
    <w:lvl w:ilvl="0" w:tplc="04220011">
      <w:start w:val="2"/>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3"/>
  </w:num>
  <w:num w:numId="3">
    <w:abstractNumId w:val="8"/>
  </w:num>
  <w:num w:numId="4">
    <w:abstractNumId w:val="6"/>
  </w:num>
  <w:num w:numId="5">
    <w:abstractNumId w:val="18"/>
  </w:num>
  <w:num w:numId="6">
    <w:abstractNumId w:val="14"/>
  </w:num>
  <w:num w:numId="7">
    <w:abstractNumId w:val="1"/>
  </w:num>
  <w:num w:numId="8">
    <w:abstractNumId w:val="9"/>
  </w:num>
  <w:num w:numId="9">
    <w:abstractNumId w:val="20"/>
  </w:num>
  <w:num w:numId="10">
    <w:abstractNumId w:val="24"/>
  </w:num>
  <w:num w:numId="11">
    <w:abstractNumId w:val="10"/>
  </w:num>
  <w:num w:numId="12">
    <w:abstractNumId w:val="19"/>
  </w:num>
  <w:num w:numId="13">
    <w:abstractNumId w:val="4"/>
  </w:num>
  <w:num w:numId="14">
    <w:abstractNumId w:val="3"/>
  </w:num>
  <w:num w:numId="15">
    <w:abstractNumId w:val="13"/>
  </w:num>
  <w:num w:numId="16">
    <w:abstractNumId w:val="11"/>
  </w:num>
  <w:num w:numId="17">
    <w:abstractNumId w:val="12"/>
  </w:num>
  <w:num w:numId="18">
    <w:abstractNumId w:val="17"/>
  </w:num>
  <w:num w:numId="19">
    <w:abstractNumId w:val="5"/>
  </w:num>
  <w:num w:numId="20">
    <w:abstractNumId w:val="7"/>
  </w:num>
  <w:num w:numId="21">
    <w:abstractNumId w:val="22"/>
  </w:num>
  <w:num w:numId="22">
    <w:abstractNumId w:val="21"/>
  </w:num>
  <w:num w:numId="23">
    <w:abstractNumId w:val="16"/>
  </w:num>
  <w:num w:numId="24">
    <w:abstractNumId w:val="15"/>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9"/>
  <w:hyphenationZone w:val="425"/>
  <w:drawingGridHorizontalSpacing w:val="2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0A41"/>
    <w:rsid w:val="00001D94"/>
    <w:rsid w:val="0000273D"/>
    <w:rsid w:val="000070A8"/>
    <w:rsid w:val="00011AE6"/>
    <w:rsid w:val="0001588C"/>
    <w:rsid w:val="00016116"/>
    <w:rsid w:val="00020091"/>
    <w:rsid w:val="000314F5"/>
    <w:rsid w:val="000410D1"/>
    <w:rsid w:val="0006265E"/>
    <w:rsid w:val="00063BAE"/>
    <w:rsid w:val="00064480"/>
    <w:rsid w:val="0007241C"/>
    <w:rsid w:val="000742ED"/>
    <w:rsid w:val="000A79B7"/>
    <w:rsid w:val="000B3078"/>
    <w:rsid w:val="000B5791"/>
    <w:rsid w:val="000C322A"/>
    <w:rsid w:val="000F7FD4"/>
    <w:rsid w:val="00102387"/>
    <w:rsid w:val="001028ED"/>
    <w:rsid w:val="00116F5B"/>
    <w:rsid w:val="00117888"/>
    <w:rsid w:val="00130E62"/>
    <w:rsid w:val="00131D31"/>
    <w:rsid w:val="00145A3E"/>
    <w:rsid w:val="00147E3A"/>
    <w:rsid w:val="00154272"/>
    <w:rsid w:val="00167BBF"/>
    <w:rsid w:val="00177719"/>
    <w:rsid w:val="00186A37"/>
    <w:rsid w:val="00195AB3"/>
    <w:rsid w:val="001A3727"/>
    <w:rsid w:val="001A3BF2"/>
    <w:rsid w:val="001B5847"/>
    <w:rsid w:val="001D48D1"/>
    <w:rsid w:val="001E0435"/>
    <w:rsid w:val="001E426E"/>
    <w:rsid w:val="00203A1A"/>
    <w:rsid w:val="0021367B"/>
    <w:rsid w:val="002427FA"/>
    <w:rsid w:val="00242DCC"/>
    <w:rsid w:val="0025201F"/>
    <w:rsid w:val="00261046"/>
    <w:rsid w:val="00261908"/>
    <w:rsid w:val="00261C79"/>
    <w:rsid w:val="00266576"/>
    <w:rsid w:val="002703B8"/>
    <w:rsid w:val="002740F4"/>
    <w:rsid w:val="00282C6B"/>
    <w:rsid w:val="00285169"/>
    <w:rsid w:val="002914C4"/>
    <w:rsid w:val="002979EC"/>
    <w:rsid w:val="002A3D1F"/>
    <w:rsid w:val="002A4630"/>
    <w:rsid w:val="002A781F"/>
    <w:rsid w:val="002C3474"/>
    <w:rsid w:val="002C7834"/>
    <w:rsid w:val="002D14F4"/>
    <w:rsid w:val="002D216A"/>
    <w:rsid w:val="002D3F96"/>
    <w:rsid w:val="002D522E"/>
    <w:rsid w:val="002E63D8"/>
    <w:rsid w:val="002F01FE"/>
    <w:rsid w:val="002F0A93"/>
    <w:rsid w:val="002F2058"/>
    <w:rsid w:val="002F642F"/>
    <w:rsid w:val="0030689E"/>
    <w:rsid w:val="00313FDA"/>
    <w:rsid w:val="00320ED4"/>
    <w:rsid w:val="0033294A"/>
    <w:rsid w:val="00347D58"/>
    <w:rsid w:val="003657AB"/>
    <w:rsid w:val="003746A2"/>
    <w:rsid w:val="00375A29"/>
    <w:rsid w:val="00381569"/>
    <w:rsid w:val="0038492F"/>
    <w:rsid w:val="003A4F50"/>
    <w:rsid w:val="003B3DFE"/>
    <w:rsid w:val="003C19DE"/>
    <w:rsid w:val="003C7852"/>
    <w:rsid w:val="003D4647"/>
    <w:rsid w:val="003E01CB"/>
    <w:rsid w:val="003E1DA9"/>
    <w:rsid w:val="003E558C"/>
    <w:rsid w:val="003F273A"/>
    <w:rsid w:val="004168A9"/>
    <w:rsid w:val="00417C18"/>
    <w:rsid w:val="00422DE4"/>
    <w:rsid w:val="00431AE1"/>
    <w:rsid w:val="00444EAD"/>
    <w:rsid w:val="004529E1"/>
    <w:rsid w:val="00454449"/>
    <w:rsid w:val="0046537B"/>
    <w:rsid w:val="004670F6"/>
    <w:rsid w:val="0048376D"/>
    <w:rsid w:val="00485417"/>
    <w:rsid w:val="00493099"/>
    <w:rsid w:val="00495739"/>
    <w:rsid w:val="004B47E8"/>
    <w:rsid w:val="004C1C4F"/>
    <w:rsid w:val="004C6F1E"/>
    <w:rsid w:val="004F5CAC"/>
    <w:rsid w:val="005208A0"/>
    <w:rsid w:val="00530C79"/>
    <w:rsid w:val="00533BDA"/>
    <w:rsid w:val="005403E8"/>
    <w:rsid w:val="005434EC"/>
    <w:rsid w:val="00545F93"/>
    <w:rsid w:val="005474B9"/>
    <w:rsid w:val="00555ED0"/>
    <w:rsid w:val="00572A0F"/>
    <w:rsid w:val="005739BC"/>
    <w:rsid w:val="0058274B"/>
    <w:rsid w:val="00593883"/>
    <w:rsid w:val="005A79E4"/>
    <w:rsid w:val="005B70C1"/>
    <w:rsid w:val="005C20AA"/>
    <w:rsid w:val="005C5BDD"/>
    <w:rsid w:val="005D0B88"/>
    <w:rsid w:val="005E641C"/>
    <w:rsid w:val="006136E5"/>
    <w:rsid w:val="00615B35"/>
    <w:rsid w:val="00623314"/>
    <w:rsid w:val="00625C9D"/>
    <w:rsid w:val="00631A18"/>
    <w:rsid w:val="00631CB4"/>
    <w:rsid w:val="00641816"/>
    <w:rsid w:val="00653C65"/>
    <w:rsid w:val="006569A1"/>
    <w:rsid w:val="006617E9"/>
    <w:rsid w:val="00684ABC"/>
    <w:rsid w:val="006942A9"/>
    <w:rsid w:val="006A2790"/>
    <w:rsid w:val="006A2BB1"/>
    <w:rsid w:val="006B57DA"/>
    <w:rsid w:val="006B748D"/>
    <w:rsid w:val="006C2284"/>
    <w:rsid w:val="006C57A9"/>
    <w:rsid w:val="006E386F"/>
    <w:rsid w:val="006E460D"/>
    <w:rsid w:val="006E6FEF"/>
    <w:rsid w:val="006F2A49"/>
    <w:rsid w:val="006F5019"/>
    <w:rsid w:val="007003C5"/>
    <w:rsid w:val="00704925"/>
    <w:rsid w:val="0070715D"/>
    <w:rsid w:val="007107F8"/>
    <w:rsid w:val="0072255B"/>
    <w:rsid w:val="007304D4"/>
    <w:rsid w:val="00735B58"/>
    <w:rsid w:val="0074384C"/>
    <w:rsid w:val="00747790"/>
    <w:rsid w:val="007522BD"/>
    <w:rsid w:val="00761EE2"/>
    <w:rsid w:val="00773AB6"/>
    <w:rsid w:val="00775607"/>
    <w:rsid w:val="00794E22"/>
    <w:rsid w:val="00795A0A"/>
    <w:rsid w:val="00796A5A"/>
    <w:rsid w:val="007C0480"/>
    <w:rsid w:val="007E7726"/>
    <w:rsid w:val="007F1E0F"/>
    <w:rsid w:val="007F3FB2"/>
    <w:rsid w:val="00804AA1"/>
    <w:rsid w:val="00806F18"/>
    <w:rsid w:val="00810FAE"/>
    <w:rsid w:val="00813B08"/>
    <w:rsid w:val="008322F6"/>
    <w:rsid w:val="00844DE5"/>
    <w:rsid w:val="00845D16"/>
    <w:rsid w:val="008508EB"/>
    <w:rsid w:val="00870A41"/>
    <w:rsid w:val="00874C84"/>
    <w:rsid w:val="0088737D"/>
    <w:rsid w:val="008900F4"/>
    <w:rsid w:val="008A10C5"/>
    <w:rsid w:val="008A626F"/>
    <w:rsid w:val="008A6E5F"/>
    <w:rsid w:val="008B0F02"/>
    <w:rsid w:val="008D0331"/>
    <w:rsid w:val="008D2C99"/>
    <w:rsid w:val="008E1EE4"/>
    <w:rsid w:val="008F02CD"/>
    <w:rsid w:val="008F0E64"/>
    <w:rsid w:val="0090067C"/>
    <w:rsid w:val="009009E1"/>
    <w:rsid w:val="0090342E"/>
    <w:rsid w:val="00914644"/>
    <w:rsid w:val="00916757"/>
    <w:rsid w:val="009167AD"/>
    <w:rsid w:val="009232D1"/>
    <w:rsid w:val="00924E31"/>
    <w:rsid w:val="00927E2F"/>
    <w:rsid w:val="009334F6"/>
    <w:rsid w:val="00955FBF"/>
    <w:rsid w:val="00982F2E"/>
    <w:rsid w:val="009858E7"/>
    <w:rsid w:val="00987E5C"/>
    <w:rsid w:val="009913A9"/>
    <w:rsid w:val="009A23AE"/>
    <w:rsid w:val="009B4D81"/>
    <w:rsid w:val="009D33B7"/>
    <w:rsid w:val="009E5D0A"/>
    <w:rsid w:val="00A051BE"/>
    <w:rsid w:val="00A11A1F"/>
    <w:rsid w:val="00A32B3C"/>
    <w:rsid w:val="00A43C62"/>
    <w:rsid w:val="00A62A5F"/>
    <w:rsid w:val="00A62D72"/>
    <w:rsid w:val="00A77BBE"/>
    <w:rsid w:val="00A9103B"/>
    <w:rsid w:val="00AA679A"/>
    <w:rsid w:val="00AB5750"/>
    <w:rsid w:val="00AC7759"/>
    <w:rsid w:val="00AC7B85"/>
    <w:rsid w:val="00AD42ED"/>
    <w:rsid w:val="00AE58A8"/>
    <w:rsid w:val="00AF1186"/>
    <w:rsid w:val="00AF4FF1"/>
    <w:rsid w:val="00B07663"/>
    <w:rsid w:val="00B22B0B"/>
    <w:rsid w:val="00B3611F"/>
    <w:rsid w:val="00B51757"/>
    <w:rsid w:val="00B64B82"/>
    <w:rsid w:val="00B80006"/>
    <w:rsid w:val="00B8664D"/>
    <w:rsid w:val="00B933CA"/>
    <w:rsid w:val="00BB6BB5"/>
    <w:rsid w:val="00BB7180"/>
    <w:rsid w:val="00BC696A"/>
    <w:rsid w:val="00BD5D9E"/>
    <w:rsid w:val="00BD661A"/>
    <w:rsid w:val="00BE5120"/>
    <w:rsid w:val="00BE5571"/>
    <w:rsid w:val="00BE7301"/>
    <w:rsid w:val="00C0215B"/>
    <w:rsid w:val="00C21082"/>
    <w:rsid w:val="00C302BC"/>
    <w:rsid w:val="00C62897"/>
    <w:rsid w:val="00C76F06"/>
    <w:rsid w:val="00C81067"/>
    <w:rsid w:val="00C81C06"/>
    <w:rsid w:val="00C8758F"/>
    <w:rsid w:val="00C94C73"/>
    <w:rsid w:val="00C96BC0"/>
    <w:rsid w:val="00CD6F19"/>
    <w:rsid w:val="00CF4336"/>
    <w:rsid w:val="00CF591C"/>
    <w:rsid w:val="00D0486F"/>
    <w:rsid w:val="00D06933"/>
    <w:rsid w:val="00D13BAE"/>
    <w:rsid w:val="00D159F4"/>
    <w:rsid w:val="00D25BC5"/>
    <w:rsid w:val="00D31127"/>
    <w:rsid w:val="00D33F3A"/>
    <w:rsid w:val="00D402F2"/>
    <w:rsid w:val="00D42494"/>
    <w:rsid w:val="00D46426"/>
    <w:rsid w:val="00D65E81"/>
    <w:rsid w:val="00D70D59"/>
    <w:rsid w:val="00D725BC"/>
    <w:rsid w:val="00D76371"/>
    <w:rsid w:val="00D81474"/>
    <w:rsid w:val="00D82793"/>
    <w:rsid w:val="00D829FA"/>
    <w:rsid w:val="00D95535"/>
    <w:rsid w:val="00DA3E17"/>
    <w:rsid w:val="00DA4E2B"/>
    <w:rsid w:val="00DA4E69"/>
    <w:rsid w:val="00DC0B51"/>
    <w:rsid w:val="00DC2983"/>
    <w:rsid w:val="00DC3B7E"/>
    <w:rsid w:val="00DD6EAE"/>
    <w:rsid w:val="00DE06BA"/>
    <w:rsid w:val="00DF05A7"/>
    <w:rsid w:val="00DF13B5"/>
    <w:rsid w:val="00E07E5A"/>
    <w:rsid w:val="00E253DF"/>
    <w:rsid w:val="00E4737A"/>
    <w:rsid w:val="00E52DD8"/>
    <w:rsid w:val="00E54018"/>
    <w:rsid w:val="00E54D31"/>
    <w:rsid w:val="00E5565A"/>
    <w:rsid w:val="00E570BD"/>
    <w:rsid w:val="00E662D9"/>
    <w:rsid w:val="00E6678A"/>
    <w:rsid w:val="00E66AB4"/>
    <w:rsid w:val="00E80A29"/>
    <w:rsid w:val="00E8413F"/>
    <w:rsid w:val="00E91AF7"/>
    <w:rsid w:val="00E97D37"/>
    <w:rsid w:val="00EA235E"/>
    <w:rsid w:val="00EC104C"/>
    <w:rsid w:val="00EC3F75"/>
    <w:rsid w:val="00EC534B"/>
    <w:rsid w:val="00EC7108"/>
    <w:rsid w:val="00EE53DC"/>
    <w:rsid w:val="00EF5EFC"/>
    <w:rsid w:val="00F01938"/>
    <w:rsid w:val="00F01D26"/>
    <w:rsid w:val="00F02F3B"/>
    <w:rsid w:val="00F031A9"/>
    <w:rsid w:val="00F06C6D"/>
    <w:rsid w:val="00F076B6"/>
    <w:rsid w:val="00F15090"/>
    <w:rsid w:val="00F16860"/>
    <w:rsid w:val="00F245EF"/>
    <w:rsid w:val="00F42C25"/>
    <w:rsid w:val="00F43200"/>
    <w:rsid w:val="00F5549D"/>
    <w:rsid w:val="00F618BD"/>
    <w:rsid w:val="00F64444"/>
    <w:rsid w:val="00F76173"/>
    <w:rsid w:val="00F80E0A"/>
    <w:rsid w:val="00F81189"/>
    <w:rsid w:val="00FB5071"/>
    <w:rsid w:val="00FB693F"/>
    <w:rsid w:val="00FB7050"/>
    <w:rsid w:val="00FC637D"/>
    <w:rsid w:val="00FE0A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B85C92-15E1-40C7-8ADF-A44E8F56E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iPriority="35"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semiHidden="1" w:unhideWhenUsed="1"/>
    <w:lsdException w:name="List 2" w:locked="1"/>
    <w:lsdException w:name="List 3" w:locked="1"/>
    <w:lsdException w:name="List 4" w:locked="1" w:semiHidden="1" w:unhideWhenUsed="1"/>
    <w:lsdException w:name="List 5" w:locked="1" w:semiHidden="1" w:unhideWhenUs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uiPriority="10" w:qFormat="1"/>
    <w:lsdException w:name="Closing" w:locked="1"/>
    <w:lsdException w:name="Signature" w:locked="1"/>
    <w:lsdException w:name="Default Paragraph Font" w:locked="1" w:semiHidden="1" w:uiPriority="1" w:unhideWhenUs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uiPriority="22" w:qFormat="1"/>
    <w:lsdException w:name="Emphasis" w:locked="1" w:uiPriority="2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255B"/>
    <w:pPr>
      <w:widowControl w:val="0"/>
      <w:suppressAutoHyphens/>
    </w:pPr>
    <w:rPr>
      <w:rFonts w:ascii="Times New Roman" w:eastAsia="SimSun" w:hAnsi="Times New Roman" w:cs="Mangal"/>
      <w:kern w:val="1"/>
      <w:sz w:val="24"/>
      <w:szCs w:val="24"/>
      <w:lang w:eastAsia="hi-IN" w:bidi="hi-IN"/>
    </w:rPr>
  </w:style>
  <w:style w:type="paragraph" w:styleId="1">
    <w:name w:val="heading 1"/>
    <w:basedOn w:val="a"/>
    <w:next w:val="a"/>
    <w:link w:val="10"/>
    <w:uiPriority w:val="99"/>
    <w:qFormat/>
    <w:rsid w:val="00EE53DC"/>
    <w:pPr>
      <w:keepNext/>
      <w:keepLines/>
      <w:spacing w:before="240"/>
      <w:outlineLvl w:val="0"/>
    </w:pPr>
    <w:rPr>
      <w:rFonts w:ascii="Calibri Light" w:eastAsia="Times New Roman" w:hAnsi="Calibri Light"/>
      <w:color w:val="2E74B5"/>
      <w:sz w:val="32"/>
      <w:szCs w:val="29"/>
    </w:rPr>
  </w:style>
  <w:style w:type="paragraph" w:styleId="4">
    <w:name w:val="heading 4"/>
    <w:basedOn w:val="a"/>
    <w:next w:val="a"/>
    <w:link w:val="40"/>
    <w:uiPriority w:val="99"/>
    <w:qFormat/>
    <w:rsid w:val="0072255B"/>
    <w:pPr>
      <w:keepNext/>
      <w:numPr>
        <w:ilvl w:val="3"/>
        <w:numId w:val="1"/>
      </w:numPr>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E53DC"/>
    <w:rPr>
      <w:rFonts w:ascii="Calibri Light" w:hAnsi="Calibri Light" w:cs="Mangal"/>
      <w:color w:val="2E74B5"/>
      <w:kern w:val="1"/>
      <w:sz w:val="29"/>
      <w:szCs w:val="29"/>
      <w:lang w:val="x-none" w:eastAsia="hi-IN" w:bidi="hi-IN"/>
    </w:rPr>
  </w:style>
  <w:style w:type="character" w:customStyle="1" w:styleId="40">
    <w:name w:val="Заголовок 4 Знак"/>
    <w:link w:val="4"/>
    <w:uiPriority w:val="99"/>
    <w:locked/>
    <w:rsid w:val="0072255B"/>
    <w:rPr>
      <w:rFonts w:ascii="Times New Roman" w:eastAsia="SimSun" w:hAnsi="Times New Roman" w:cs="Mangal"/>
      <w:b/>
      <w:kern w:val="1"/>
      <w:sz w:val="24"/>
      <w:szCs w:val="24"/>
      <w:lang w:val="x-none" w:eastAsia="hi-IN" w:bidi="hi-IN"/>
    </w:rPr>
  </w:style>
  <w:style w:type="paragraph" w:styleId="a3">
    <w:name w:val="Body Text"/>
    <w:basedOn w:val="a"/>
    <w:link w:val="a4"/>
    <w:uiPriority w:val="99"/>
    <w:rsid w:val="0072255B"/>
    <w:pPr>
      <w:spacing w:after="120"/>
    </w:pPr>
  </w:style>
  <w:style w:type="character" w:styleId="a5">
    <w:name w:val="page number"/>
    <w:uiPriority w:val="99"/>
    <w:rsid w:val="0072255B"/>
    <w:rPr>
      <w:rFonts w:cs="Times New Roman"/>
    </w:rPr>
  </w:style>
  <w:style w:type="character" w:customStyle="1" w:styleId="a4">
    <w:name w:val="Основний текст Знак"/>
    <w:link w:val="a3"/>
    <w:uiPriority w:val="99"/>
    <w:locked/>
    <w:rsid w:val="0072255B"/>
    <w:rPr>
      <w:rFonts w:ascii="Times New Roman" w:eastAsia="SimSun" w:hAnsi="Times New Roman" w:cs="Mangal"/>
      <w:kern w:val="1"/>
      <w:sz w:val="24"/>
      <w:szCs w:val="24"/>
      <w:lang w:val="x-none" w:eastAsia="hi-IN" w:bidi="hi-IN"/>
    </w:rPr>
  </w:style>
  <w:style w:type="paragraph" w:styleId="a6">
    <w:name w:val="List Paragraph"/>
    <w:basedOn w:val="a"/>
    <w:uiPriority w:val="34"/>
    <w:qFormat/>
    <w:rsid w:val="00615B35"/>
    <w:pPr>
      <w:ind w:left="720"/>
      <w:contextualSpacing/>
    </w:pPr>
    <w:rPr>
      <w:szCs w:val="21"/>
    </w:rPr>
  </w:style>
  <w:style w:type="paragraph" w:customStyle="1" w:styleId="ListParagraph1">
    <w:name w:val="List Paragraph1"/>
    <w:basedOn w:val="a"/>
    <w:uiPriority w:val="99"/>
    <w:rsid w:val="0072255B"/>
    <w:pPr>
      <w:spacing w:after="160"/>
      <w:ind w:left="720"/>
    </w:pPr>
  </w:style>
  <w:style w:type="paragraph" w:styleId="a7">
    <w:name w:val="footer"/>
    <w:basedOn w:val="a"/>
    <w:link w:val="a8"/>
    <w:uiPriority w:val="99"/>
    <w:rsid w:val="0072255B"/>
    <w:pPr>
      <w:tabs>
        <w:tab w:val="center" w:pos="4153"/>
        <w:tab w:val="right" w:pos="8306"/>
      </w:tabs>
    </w:pPr>
  </w:style>
  <w:style w:type="paragraph" w:styleId="a9">
    <w:name w:val="header"/>
    <w:basedOn w:val="a"/>
    <w:link w:val="aa"/>
    <w:uiPriority w:val="99"/>
    <w:rsid w:val="00EE53DC"/>
    <w:pPr>
      <w:widowControl/>
      <w:tabs>
        <w:tab w:val="center" w:pos="4677"/>
        <w:tab w:val="right" w:pos="9355"/>
      </w:tabs>
      <w:suppressAutoHyphens w:val="0"/>
    </w:pPr>
    <w:rPr>
      <w:rFonts w:eastAsia="Times New Roman" w:cs="Times New Roman"/>
      <w:kern w:val="0"/>
      <w:lang w:eastAsia="uk-UA" w:bidi="ar-SA"/>
    </w:rPr>
  </w:style>
  <w:style w:type="character" w:customStyle="1" w:styleId="a8">
    <w:name w:val="Нижній колонтитул Знак"/>
    <w:link w:val="a7"/>
    <w:uiPriority w:val="99"/>
    <w:locked/>
    <w:rsid w:val="0072255B"/>
    <w:rPr>
      <w:rFonts w:ascii="Times New Roman" w:eastAsia="SimSun" w:hAnsi="Times New Roman" w:cs="Mangal"/>
      <w:kern w:val="1"/>
      <w:sz w:val="24"/>
      <w:szCs w:val="24"/>
      <w:lang w:val="x-none" w:eastAsia="hi-IN" w:bidi="hi-IN"/>
    </w:rPr>
  </w:style>
  <w:style w:type="paragraph" w:styleId="ab">
    <w:name w:val="Normal (Web)"/>
    <w:basedOn w:val="a"/>
    <w:uiPriority w:val="99"/>
    <w:rsid w:val="00EE53DC"/>
    <w:pPr>
      <w:widowControl/>
      <w:suppressAutoHyphens w:val="0"/>
      <w:spacing w:before="100" w:beforeAutospacing="1" w:after="100" w:afterAutospacing="1"/>
    </w:pPr>
    <w:rPr>
      <w:rFonts w:ascii="Antiqua" w:eastAsia="Times New Roman" w:hAnsi="Antiqua" w:cs="Antiqua"/>
      <w:kern w:val="0"/>
      <w:lang w:eastAsia="ru-RU" w:bidi="ar-SA"/>
    </w:rPr>
  </w:style>
  <w:style w:type="character" w:customStyle="1" w:styleId="aa">
    <w:name w:val="Верхній колонтитул Знак"/>
    <w:link w:val="a9"/>
    <w:uiPriority w:val="99"/>
    <w:locked/>
    <w:rsid w:val="00EE53DC"/>
    <w:rPr>
      <w:rFonts w:ascii="Times New Roman" w:hAnsi="Times New Roman" w:cs="Times New Roman"/>
      <w:sz w:val="24"/>
      <w:szCs w:val="24"/>
      <w:lang w:val="x-none" w:eastAsia="uk-UA"/>
    </w:rPr>
  </w:style>
  <w:style w:type="paragraph" w:customStyle="1" w:styleId="NoSpacing1">
    <w:name w:val="No Spacing1"/>
    <w:uiPriority w:val="99"/>
    <w:rsid w:val="0072255B"/>
    <w:pPr>
      <w:suppressAutoHyphens/>
      <w:jc w:val="both"/>
    </w:pPr>
    <w:rPr>
      <w:rFonts w:cs="Times New Roman"/>
      <w:color w:val="00000A"/>
      <w:kern w:val="1"/>
      <w:sz w:val="22"/>
      <w:szCs w:val="24"/>
      <w:lang w:val="en-US" w:eastAsia="ar-SA"/>
    </w:rPr>
  </w:style>
  <w:style w:type="paragraph" w:customStyle="1" w:styleId="ac">
    <w:name w:val="Нормальний текст"/>
    <w:basedOn w:val="a"/>
    <w:link w:val="ad"/>
    <w:uiPriority w:val="99"/>
    <w:rsid w:val="00EE53DC"/>
    <w:pPr>
      <w:widowControl/>
      <w:suppressAutoHyphens w:val="0"/>
      <w:spacing w:before="120"/>
      <w:ind w:firstLine="567"/>
      <w:jc w:val="both"/>
    </w:pPr>
    <w:rPr>
      <w:rFonts w:ascii="Antiqua" w:eastAsia="Times New Roman" w:hAnsi="Antiqua" w:cs="Antiqua"/>
      <w:kern w:val="0"/>
      <w:sz w:val="26"/>
      <w:szCs w:val="26"/>
      <w:lang w:eastAsia="ru-RU" w:bidi="ar-SA"/>
    </w:rPr>
  </w:style>
  <w:style w:type="paragraph" w:styleId="HTML">
    <w:name w:val="HTML Preformatted"/>
    <w:basedOn w:val="a"/>
    <w:link w:val="HTML0"/>
    <w:uiPriority w:val="99"/>
    <w:rsid w:val="00EE53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val="ru-RU" w:eastAsia="ru-RU" w:bidi="ar-SA"/>
    </w:rPr>
  </w:style>
  <w:style w:type="character" w:customStyle="1" w:styleId="apple-converted-space">
    <w:name w:val="apple-converted-space"/>
    <w:uiPriority w:val="99"/>
    <w:rsid w:val="00EE53DC"/>
    <w:rPr>
      <w:rFonts w:cs="Times New Roman"/>
    </w:rPr>
  </w:style>
  <w:style w:type="character" w:customStyle="1" w:styleId="HTML0">
    <w:name w:val="Стандартний HTML Знак"/>
    <w:link w:val="HTML"/>
    <w:uiPriority w:val="99"/>
    <w:locked/>
    <w:rsid w:val="00EE53DC"/>
    <w:rPr>
      <w:rFonts w:ascii="Courier New" w:hAnsi="Courier New" w:cs="Courier New"/>
      <w:sz w:val="20"/>
      <w:szCs w:val="20"/>
      <w:lang w:val="ru-RU" w:eastAsia="ru-RU"/>
    </w:rPr>
  </w:style>
  <w:style w:type="character" w:customStyle="1" w:styleId="ad">
    <w:name w:val="Нормальний текст Знак"/>
    <w:link w:val="ac"/>
    <w:uiPriority w:val="99"/>
    <w:locked/>
    <w:rsid w:val="00EE53DC"/>
    <w:rPr>
      <w:rFonts w:ascii="Antiqua" w:hAnsi="Antiqua" w:cs="Antiqua"/>
      <w:sz w:val="26"/>
      <w:szCs w:val="26"/>
      <w:lang w:val="x-none" w:eastAsia="ru-RU"/>
    </w:rPr>
  </w:style>
  <w:style w:type="character" w:customStyle="1" w:styleId="Heading1Char1">
    <w:name w:val="Heading 1 Char1"/>
    <w:uiPriority w:val="99"/>
    <w:locked/>
    <w:rsid w:val="00EE53DC"/>
    <w:rPr>
      <w:rFonts w:ascii="Times New Roman CYR" w:hAnsi="Times New Roman CYR" w:cs="Times New Roman CYR"/>
      <w:sz w:val="24"/>
      <w:szCs w:val="24"/>
      <w:lang w:val="ru-RU" w:eastAsia="uk-UA"/>
    </w:rPr>
  </w:style>
  <w:style w:type="paragraph" w:customStyle="1" w:styleId="rvps2">
    <w:name w:val="rvps2"/>
    <w:basedOn w:val="a"/>
    <w:rsid w:val="00EE53DC"/>
    <w:pPr>
      <w:widowControl/>
      <w:suppressAutoHyphens w:val="0"/>
      <w:spacing w:before="100" w:beforeAutospacing="1" w:after="100" w:afterAutospacing="1"/>
    </w:pPr>
    <w:rPr>
      <w:rFonts w:ascii="Calibri" w:eastAsia="Times New Roman" w:hAnsi="Calibri" w:cs="Calibri"/>
      <w:kern w:val="0"/>
      <w:lang w:eastAsia="uk-UA" w:bidi="ar-SA"/>
    </w:rPr>
  </w:style>
  <w:style w:type="character" w:styleId="ae">
    <w:name w:val="Hyperlink"/>
    <w:uiPriority w:val="99"/>
    <w:rsid w:val="00EE53DC"/>
    <w:rPr>
      <w:rFonts w:cs="Times New Roman"/>
      <w:color w:val="0000FF"/>
      <w:u w:val="single"/>
    </w:rPr>
  </w:style>
  <w:style w:type="paragraph" w:styleId="af">
    <w:name w:val="Balloon Text"/>
    <w:basedOn w:val="a"/>
    <w:link w:val="af0"/>
    <w:uiPriority w:val="99"/>
    <w:semiHidden/>
    <w:rsid w:val="0021367B"/>
    <w:rPr>
      <w:rFonts w:ascii="Segoe UI" w:hAnsi="Segoe UI"/>
      <w:sz w:val="18"/>
      <w:szCs w:val="16"/>
    </w:rPr>
  </w:style>
  <w:style w:type="paragraph" w:styleId="af1">
    <w:name w:val="Title"/>
    <w:basedOn w:val="a"/>
    <w:link w:val="af2"/>
    <w:uiPriority w:val="99"/>
    <w:qFormat/>
    <w:locked/>
    <w:rsid w:val="00064480"/>
    <w:pPr>
      <w:widowControl/>
      <w:suppressAutoHyphens w:val="0"/>
      <w:jc w:val="center"/>
    </w:pPr>
    <w:rPr>
      <w:rFonts w:ascii="Cambria" w:eastAsia="Times New Roman" w:hAnsi="Cambria" w:cs="Times New Roman"/>
      <w:b/>
      <w:bCs/>
      <w:kern w:val="28"/>
      <w:sz w:val="32"/>
      <w:szCs w:val="32"/>
      <w:lang w:eastAsia="uk-UA" w:bidi="ar-SA"/>
    </w:rPr>
  </w:style>
  <w:style w:type="character" w:customStyle="1" w:styleId="af0">
    <w:name w:val="Текст у виносці Знак"/>
    <w:link w:val="af"/>
    <w:uiPriority w:val="99"/>
    <w:semiHidden/>
    <w:locked/>
    <w:rsid w:val="0021367B"/>
    <w:rPr>
      <w:rFonts w:ascii="Segoe UI" w:eastAsia="SimSun" w:hAnsi="Segoe UI" w:cs="Mangal"/>
      <w:kern w:val="1"/>
      <w:sz w:val="16"/>
      <w:szCs w:val="16"/>
      <w:lang w:val="x-none" w:eastAsia="hi-IN" w:bidi="hi-IN"/>
    </w:rPr>
  </w:style>
  <w:style w:type="character" w:customStyle="1" w:styleId="rvts15">
    <w:name w:val="rvts15"/>
    <w:rsid w:val="006942A9"/>
  </w:style>
  <w:style w:type="character" w:customStyle="1" w:styleId="af2">
    <w:name w:val="Назва Знак"/>
    <w:link w:val="af1"/>
    <w:uiPriority w:val="99"/>
    <w:locked/>
    <w:rPr>
      <w:rFonts w:ascii="Cambria" w:hAnsi="Cambria" w:cs="Mangal"/>
      <w:b/>
      <w:bCs/>
      <w:kern w:val="28"/>
      <w:sz w:val="29"/>
      <w:szCs w:val="29"/>
      <w:lang w:val="x-none" w:eastAsia="hi-IN" w:bidi="hi-IN"/>
    </w:rPr>
  </w:style>
  <w:style w:type="character" w:styleId="af3">
    <w:name w:val="FollowedHyperlink"/>
    <w:uiPriority w:val="99"/>
    <w:semiHidden/>
    <w:rsid w:val="00572A0F"/>
    <w:rPr>
      <w:rFonts w:cs="Times New Roman"/>
      <w:color w:val="954F72"/>
      <w:u w:val="single"/>
    </w:rPr>
  </w:style>
  <w:style w:type="character" w:customStyle="1" w:styleId="HTMLPreformattedChar">
    <w:name w:val="HTML Preformatted Char"/>
    <w:uiPriority w:val="99"/>
    <w:semiHidden/>
    <w:locked/>
    <w:rsid w:val="006F5019"/>
    <w:rPr>
      <w:rFonts w:ascii="Consolas" w:hAnsi="Consolas" w:cs="Times New Roman"/>
      <w:sz w:val="20"/>
      <w:szCs w:val="20"/>
    </w:rPr>
  </w:style>
  <w:style w:type="character" w:customStyle="1" w:styleId="rvts9">
    <w:name w:val="rvts9"/>
    <w:rsid w:val="002740F4"/>
    <w:rPr>
      <w:rFonts w:cs="Times New Roman"/>
    </w:rPr>
  </w:style>
  <w:style w:type="character" w:customStyle="1" w:styleId="rvts0">
    <w:name w:val="rvts0"/>
    <w:rsid w:val="006942A9"/>
  </w:style>
  <w:style w:type="character" w:styleId="af4">
    <w:name w:val="Strong"/>
    <w:uiPriority w:val="99"/>
    <w:qFormat/>
    <w:locked/>
    <w:rsid w:val="00987E5C"/>
    <w:rPr>
      <w:rFonts w:cs="Times New Roman"/>
      <w:b/>
      <w:bCs/>
    </w:rPr>
  </w:style>
  <w:style w:type="character" w:styleId="af5">
    <w:name w:val="annotation reference"/>
    <w:uiPriority w:val="99"/>
    <w:rsid w:val="00641816"/>
    <w:rPr>
      <w:rFonts w:cs="Times New Roman"/>
      <w:sz w:val="16"/>
    </w:rPr>
  </w:style>
  <w:style w:type="paragraph" w:styleId="af6">
    <w:name w:val="annotation text"/>
    <w:basedOn w:val="a"/>
    <w:link w:val="af7"/>
    <w:uiPriority w:val="99"/>
    <w:rsid w:val="00641816"/>
    <w:pPr>
      <w:widowControl/>
      <w:suppressAutoHyphens w:val="0"/>
    </w:pPr>
    <w:rPr>
      <w:rFonts w:eastAsia="Times New Roman" w:cs="Times New Roman"/>
      <w:kern w:val="0"/>
      <w:sz w:val="20"/>
      <w:szCs w:val="20"/>
      <w:lang w:val="ru-RU" w:eastAsia="ru-RU" w:bidi="ar-SA"/>
    </w:rPr>
  </w:style>
  <w:style w:type="character" w:customStyle="1" w:styleId="gmail-rvts0">
    <w:name w:val="gmail-rvts0"/>
    <w:rsid w:val="00E54D31"/>
  </w:style>
  <w:style w:type="character" w:customStyle="1" w:styleId="af7">
    <w:name w:val="Текст примітки Знак"/>
    <w:link w:val="af6"/>
    <w:uiPriority w:val="99"/>
    <w:locked/>
    <w:rsid w:val="00641816"/>
    <w:rPr>
      <w:rFonts w:ascii="Times New Roman" w:hAnsi="Times New Roman" w:cs="Times New Roman"/>
      <w:sz w:val="20"/>
      <w:szCs w:val="20"/>
      <w:lang w:val="ru-RU" w:eastAsia="ru-RU"/>
    </w:rPr>
  </w:style>
  <w:style w:type="paragraph" w:customStyle="1" w:styleId="StyleZakonu">
    <w:name w:val="StyleZakonu"/>
    <w:basedOn w:val="a"/>
    <w:rsid w:val="00631CB4"/>
    <w:pPr>
      <w:widowControl/>
      <w:suppressAutoHyphens w:val="0"/>
      <w:spacing w:after="60" w:line="220" w:lineRule="exact"/>
      <w:ind w:firstLine="284"/>
      <w:jc w:val="both"/>
    </w:pPr>
    <w:rPr>
      <w:rFonts w:eastAsia="Times New Roman" w:cs="Times New Roman"/>
      <w:kern w:val="0"/>
      <w:sz w:val="20"/>
      <w:szCs w:val="20"/>
      <w:lang w:eastAsia="ru-RU" w:bidi="ar-SA"/>
    </w:rPr>
  </w:style>
  <w:style w:type="character" w:customStyle="1" w:styleId="CommentTextChar">
    <w:name w:val="Comment Text Char"/>
    <w:uiPriority w:val="99"/>
    <w:semiHidden/>
    <w:locked/>
    <w:rsid w:val="005C5BDD"/>
    <w:rPr>
      <w:rFonts w:ascii="Times New Roman" w:hAnsi="Times New Roman" w:cs="Times New Roman"/>
      <w:sz w:val="20"/>
      <w:szCs w:val="20"/>
      <w:lang w:val="uk-UA" w:eastAsia="uk-UA"/>
    </w:rPr>
  </w:style>
  <w:style w:type="paragraph" w:customStyle="1" w:styleId="cef1edeee2ede8e9f2e5eaf1f2">
    <w:name w:val="Оceсf1нedоeeвe2нedиe8йe9 тf2еe5кeaсf1тf2"/>
    <w:basedOn w:val="a"/>
    <w:uiPriority w:val="99"/>
    <w:rsid w:val="00E07E5A"/>
    <w:pPr>
      <w:widowControl/>
      <w:suppressAutoHyphens w:val="0"/>
      <w:autoSpaceDE w:val="0"/>
      <w:autoSpaceDN w:val="0"/>
      <w:adjustRightInd w:val="0"/>
      <w:spacing w:after="140" w:line="288" w:lineRule="auto"/>
    </w:pPr>
    <w:rPr>
      <w:rFonts w:eastAsia="Times New Roman" w:hAnsi="Liberation Serif" w:cs="Times New Roman"/>
      <w:kern w:val="0"/>
      <w:lang w:val="ru-RU" w:eastAsia="ru-RU" w:bidi="ar-SA"/>
    </w:rPr>
  </w:style>
  <w:style w:type="character" w:customStyle="1" w:styleId="HeaderChar">
    <w:name w:val="Header Char"/>
    <w:uiPriority w:val="99"/>
    <w:semiHidden/>
    <w:locked/>
    <w:rsid w:val="007003C5"/>
    <w:rPr>
      <w:rFonts w:ascii="Times New Roman" w:hAnsi="Times New Roman" w:cs="Times New Roman"/>
      <w:sz w:val="28"/>
      <w:szCs w:val="28"/>
      <w:lang w:val="uk-UA" w:eastAsia="uk-UA"/>
    </w:rPr>
  </w:style>
  <w:style w:type="paragraph" w:customStyle="1" w:styleId="StyleProp">
    <w:name w:val="StyleProp"/>
    <w:basedOn w:val="a"/>
    <w:rsid w:val="00EA235E"/>
    <w:pPr>
      <w:widowControl/>
      <w:suppressAutoHyphens w:val="0"/>
      <w:spacing w:line="200" w:lineRule="exact"/>
      <w:ind w:firstLine="227"/>
      <w:jc w:val="both"/>
    </w:pPr>
    <w:rPr>
      <w:rFonts w:eastAsia="Times New Roman" w:cs="Times New Roman"/>
      <w:kern w:val="0"/>
      <w:sz w:val="18"/>
      <w:szCs w:val="20"/>
      <w:lang w:eastAsia="ru-RU" w:bidi="ar-SA"/>
    </w:rPr>
  </w:style>
  <w:style w:type="paragraph" w:customStyle="1" w:styleId="StyleNormal">
    <w:name w:val="StyleNormal"/>
    <w:rsid w:val="001B5847"/>
    <w:pPr>
      <w:spacing w:line="220" w:lineRule="exact"/>
    </w:pPr>
    <w:rPr>
      <w:rFonts w:ascii="Times New Roman" w:hAnsi="Times New Roman" w:cs="Times New Roman"/>
      <w:lang w:eastAsia="ru-RU"/>
    </w:rPr>
  </w:style>
  <w:style w:type="character" w:customStyle="1" w:styleId="rvts23">
    <w:name w:val="rvts23"/>
    <w:rsid w:val="00794E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785566">
      <w:marLeft w:val="0"/>
      <w:marRight w:val="0"/>
      <w:marTop w:val="0"/>
      <w:marBottom w:val="0"/>
      <w:divBdr>
        <w:top w:val="none" w:sz="0" w:space="0" w:color="auto"/>
        <w:left w:val="none" w:sz="0" w:space="0" w:color="auto"/>
        <w:bottom w:val="none" w:sz="0" w:space="0" w:color="auto"/>
        <w:right w:val="none" w:sz="0" w:space="0" w:color="auto"/>
      </w:divBdr>
    </w:div>
    <w:div w:id="434785567">
      <w:marLeft w:val="0"/>
      <w:marRight w:val="0"/>
      <w:marTop w:val="0"/>
      <w:marBottom w:val="0"/>
      <w:divBdr>
        <w:top w:val="none" w:sz="0" w:space="0" w:color="auto"/>
        <w:left w:val="none" w:sz="0" w:space="0" w:color="auto"/>
        <w:bottom w:val="none" w:sz="0" w:space="0" w:color="auto"/>
        <w:right w:val="none" w:sz="0" w:space="0" w:color="auto"/>
      </w:divBdr>
    </w:div>
    <w:div w:id="434785568">
      <w:marLeft w:val="0"/>
      <w:marRight w:val="0"/>
      <w:marTop w:val="0"/>
      <w:marBottom w:val="0"/>
      <w:divBdr>
        <w:top w:val="none" w:sz="0" w:space="0" w:color="auto"/>
        <w:left w:val="none" w:sz="0" w:space="0" w:color="auto"/>
        <w:bottom w:val="none" w:sz="0" w:space="0" w:color="auto"/>
        <w:right w:val="none" w:sz="0" w:space="0" w:color="auto"/>
      </w:divBdr>
    </w:div>
    <w:div w:id="434785569">
      <w:marLeft w:val="0"/>
      <w:marRight w:val="0"/>
      <w:marTop w:val="0"/>
      <w:marBottom w:val="0"/>
      <w:divBdr>
        <w:top w:val="none" w:sz="0" w:space="0" w:color="auto"/>
        <w:left w:val="none" w:sz="0" w:space="0" w:color="auto"/>
        <w:bottom w:val="none" w:sz="0" w:space="0" w:color="auto"/>
        <w:right w:val="none" w:sz="0" w:space="0" w:color="auto"/>
      </w:divBdr>
    </w:div>
    <w:div w:id="434785570">
      <w:marLeft w:val="0"/>
      <w:marRight w:val="0"/>
      <w:marTop w:val="0"/>
      <w:marBottom w:val="0"/>
      <w:divBdr>
        <w:top w:val="none" w:sz="0" w:space="0" w:color="auto"/>
        <w:left w:val="none" w:sz="0" w:space="0" w:color="auto"/>
        <w:bottom w:val="none" w:sz="0" w:space="0" w:color="auto"/>
        <w:right w:val="none" w:sz="0" w:space="0" w:color="auto"/>
      </w:divBdr>
    </w:div>
    <w:div w:id="434785571">
      <w:marLeft w:val="0"/>
      <w:marRight w:val="0"/>
      <w:marTop w:val="0"/>
      <w:marBottom w:val="0"/>
      <w:divBdr>
        <w:top w:val="none" w:sz="0" w:space="0" w:color="auto"/>
        <w:left w:val="none" w:sz="0" w:space="0" w:color="auto"/>
        <w:bottom w:val="none" w:sz="0" w:space="0" w:color="auto"/>
        <w:right w:val="none" w:sz="0" w:space="0" w:color="auto"/>
      </w:divBdr>
    </w:div>
    <w:div w:id="434785572">
      <w:marLeft w:val="0"/>
      <w:marRight w:val="0"/>
      <w:marTop w:val="0"/>
      <w:marBottom w:val="0"/>
      <w:divBdr>
        <w:top w:val="none" w:sz="0" w:space="0" w:color="auto"/>
        <w:left w:val="none" w:sz="0" w:space="0" w:color="auto"/>
        <w:bottom w:val="none" w:sz="0" w:space="0" w:color="auto"/>
        <w:right w:val="none" w:sz="0" w:space="0" w:color="auto"/>
      </w:divBdr>
    </w:div>
    <w:div w:id="434785573">
      <w:marLeft w:val="0"/>
      <w:marRight w:val="0"/>
      <w:marTop w:val="0"/>
      <w:marBottom w:val="0"/>
      <w:divBdr>
        <w:top w:val="none" w:sz="0" w:space="0" w:color="auto"/>
        <w:left w:val="none" w:sz="0" w:space="0" w:color="auto"/>
        <w:bottom w:val="none" w:sz="0" w:space="0" w:color="auto"/>
        <w:right w:val="none" w:sz="0" w:space="0" w:color="auto"/>
      </w:divBdr>
    </w:div>
    <w:div w:id="434785574">
      <w:marLeft w:val="0"/>
      <w:marRight w:val="0"/>
      <w:marTop w:val="0"/>
      <w:marBottom w:val="0"/>
      <w:divBdr>
        <w:top w:val="none" w:sz="0" w:space="0" w:color="auto"/>
        <w:left w:val="none" w:sz="0" w:space="0" w:color="auto"/>
        <w:bottom w:val="none" w:sz="0" w:space="0" w:color="auto"/>
        <w:right w:val="none" w:sz="0" w:space="0" w:color="auto"/>
      </w:divBdr>
    </w:div>
    <w:div w:id="434785575">
      <w:marLeft w:val="0"/>
      <w:marRight w:val="0"/>
      <w:marTop w:val="0"/>
      <w:marBottom w:val="0"/>
      <w:divBdr>
        <w:top w:val="none" w:sz="0" w:space="0" w:color="auto"/>
        <w:left w:val="none" w:sz="0" w:space="0" w:color="auto"/>
        <w:bottom w:val="none" w:sz="0" w:space="0" w:color="auto"/>
        <w:right w:val="none" w:sz="0" w:space="0" w:color="auto"/>
      </w:divBdr>
    </w:div>
    <w:div w:id="434785576">
      <w:marLeft w:val="0"/>
      <w:marRight w:val="0"/>
      <w:marTop w:val="0"/>
      <w:marBottom w:val="0"/>
      <w:divBdr>
        <w:top w:val="none" w:sz="0" w:space="0" w:color="auto"/>
        <w:left w:val="none" w:sz="0" w:space="0" w:color="auto"/>
        <w:bottom w:val="none" w:sz="0" w:space="0" w:color="auto"/>
        <w:right w:val="none" w:sz="0" w:space="0" w:color="auto"/>
      </w:divBdr>
    </w:div>
    <w:div w:id="434785577">
      <w:marLeft w:val="0"/>
      <w:marRight w:val="0"/>
      <w:marTop w:val="0"/>
      <w:marBottom w:val="0"/>
      <w:divBdr>
        <w:top w:val="none" w:sz="0" w:space="0" w:color="auto"/>
        <w:left w:val="none" w:sz="0" w:space="0" w:color="auto"/>
        <w:bottom w:val="none" w:sz="0" w:space="0" w:color="auto"/>
        <w:right w:val="none" w:sz="0" w:space="0" w:color="auto"/>
      </w:divBdr>
    </w:div>
    <w:div w:id="434785578">
      <w:marLeft w:val="0"/>
      <w:marRight w:val="0"/>
      <w:marTop w:val="0"/>
      <w:marBottom w:val="0"/>
      <w:divBdr>
        <w:top w:val="none" w:sz="0" w:space="0" w:color="auto"/>
        <w:left w:val="none" w:sz="0" w:space="0" w:color="auto"/>
        <w:bottom w:val="none" w:sz="0" w:space="0" w:color="auto"/>
        <w:right w:val="none" w:sz="0" w:space="0" w:color="auto"/>
      </w:divBdr>
    </w:div>
    <w:div w:id="434785579">
      <w:marLeft w:val="0"/>
      <w:marRight w:val="0"/>
      <w:marTop w:val="0"/>
      <w:marBottom w:val="0"/>
      <w:divBdr>
        <w:top w:val="none" w:sz="0" w:space="0" w:color="auto"/>
        <w:left w:val="none" w:sz="0" w:space="0" w:color="auto"/>
        <w:bottom w:val="none" w:sz="0" w:space="0" w:color="auto"/>
        <w:right w:val="none" w:sz="0" w:space="0" w:color="auto"/>
      </w:divBdr>
    </w:div>
    <w:div w:id="434785580">
      <w:marLeft w:val="0"/>
      <w:marRight w:val="0"/>
      <w:marTop w:val="0"/>
      <w:marBottom w:val="0"/>
      <w:divBdr>
        <w:top w:val="none" w:sz="0" w:space="0" w:color="auto"/>
        <w:left w:val="none" w:sz="0" w:space="0" w:color="auto"/>
        <w:bottom w:val="none" w:sz="0" w:space="0" w:color="auto"/>
        <w:right w:val="none" w:sz="0" w:space="0" w:color="auto"/>
      </w:divBdr>
    </w:div>
    <w:div w:id="434785581">
      <w:marLeft w:val="0"/>
      <w:marRight w:val="0"/>
      <w:marTop w:val="0"/>
      <w:marBottom w:val="0"/>
      <w:divBdr>
        <w:top w:val="none" w:sz="0" w:space="0" w:color="auto"/>
        <w:left w:val="none" w:sz="0" w:space="0" w:color="auto"/>
        <w:bottom w:val="none" w:sz="0" w:space="0" w:color="auto"/>
        <w:right w:val="none" w:sz="0" w:space="0" w:color="auto"/>
      </w:divBdr>
    </w:div>
    <w:div w:id="434785582">
      <w:marLeft w:val="0"/>
      <w:marRight w:val="0"/>
      <w:marTop w:val="0"/>
      <w:marBottom w:val="0"/>
      <w:divBdr>
        <w:top w:val="none" w:sz="0" w:space="0" w:color="auto"/>
        <w:left w:val="none" w:sz="0" w:space="0" w:color="auto"/>
        <w:bottom w:val="none" w:sz="0" w:space="0" w:color="auto"/>
        <w:right w:val="none" w:sz="0" w:space="0" w:color="auto"/>
      </w:divBdr>
    </w:div>
    <w:div w:id="434785583">
      <w:marLeft w:val="0"/>
      <w:marRight w:val="0"/>
      <w:marTop w:val="0"/>
      <w:marBottom w:val="0"/>
      <w:divBdr>
        <w:top w:val="none" w:sz="0" w:space="0" w:color="auto"/>
        <w:left w:val="none" w:sz="0" w:space="0" w:color="auto"/>
        <w:bottom w:val="none" w:sz="0" w:space="0" w:color="auto"/>
        <w:right w:val="none" w:sz="0" w:space="0" w:color="auto"/>
      </w:divBdr>
    </w:div>
    <w:div w:id="434785584">
      <w:marLeft w:val="0"/>
      <w:marRight w:val="0"/>
      <w:marTop w:val="0"/>
      <w:marBottom w:val="0"/>
      <w:divBdr>
        <w:top w:val="none" w:sz="0" w:space="0" w:color="auto"/>
        <w:left w:val="none" w:sz="0" w:space="0" w:color="auto"/>
        <w:bottom w:val="none" w:sz="0" w:space="0" w:color="auto"/>
        <w:right w:val="none" w:sz="0" w:space="0" w:color="auto"/>
      </w:divBdr>
    </w:div>
    <w:div w:id="434785585">
      <w:marLeft w:val="0"/>
      <w:marRight w:val="0"/>
      <w:marTop w:val="0"/>
      <w:marBottom w:val="0"/>
      <w:divBdr>
        <w:top w:val="none" w:sz="0" w:space="0" w:color="auto"/>
        <w:left w:val="none" w:sz="0" w:space="0" w:color="auto"/>
        <w:bottom w:val="none" w:sz="0" w:space="0" w:color="auto"/>
        <w:right w:val="none" w:sz="0" w:space="0" w:color="auto"/>
      </w:divBdr>
    </w:div>
    <w:div w:id="434785586">
      <w:marLeft w:val="0"/>
      <w:marRight w:val="0"/>
      <w:marTop w:val="0"/>
      <w:marBottom w:val="0"/>
      <w:divBdr>
        <w:top w:val="none" w:sz="0" w:space="0" w:color="auto"/>
        <w:left w:val="none" w:sz="0" w:space="0" w:color="auto"/>
        <w:bottom w:val="none" w:sz="0" w:space="0" w:color="auto"/>
        <w:right w:val="none" w:sz="0" w:space="0" w:color="auto"/>
      </w:divBdr>
    </w:div>
    <w:div w:id="434785587">
      <w:marLeft w:val="0"/>
      <w:marRight w:val="0"/>
      <w:marTop w:val="0"/>
      <w:marBottom w:val="0"/>
      <w:divBdr>
        <w:top w:val="none" w:sz="0" w:space="0" w:color="auto"/>
        <w:left w:val="none" w:sz="0" w:space="0" w:color="auto"/>
        <w:bottom w:val="none" w:sz="0" w:space="0" w:color="auto"/>
        <w:right w:val="none" w:sz="0" w:space="0" w:color="auto"/>
      </w:divBdr>
    </w:div>
    <w:div w:id="434785588">
      <w:marLeft w:val="0"/>
      <w:marRight w:val="0"/>
      <w:marTop w:val="0"/>
      <w:marBottom w:val="0"/>
      <w:divBdr>
        <w:top w:val="none" w:sz="0" w:space="0" w:color="auto"/>
        <w:left w:val="none" w:sz="0" w:space="0" w:color="auto"/>
        <w:bottom w:val="none" w:sz="0" w:space="0" w:color="auto"/>
        <w:right w:val="none" w:sz="0" w:space="0" w:color="auto"/>
      </w:divBdr>
    </w:div>
    <w:div w:id="434785589">
      <w:marLeft w:val="0"/>
      <w:marRight w:val="0"/>
      <w:marTop w:val="0"/>
      <w:marBottom w:val="0"/>
      <w:divBdr>
        <w:top w:val="none" w:sz="0" w:space="0" w:color="auto"/>
        <w:left w:val="none" w:sz="0" w:space="0" w:color="auto"/>
        <w:bottom w:val="none" w:sz="0" w:space="0" w:color="auto"/>
        <w:right w:val="none" w:sz="0" w:space="0" w:color="auto"/>
      </w:divBdr>
    </w:div>
    <w:div w:id="434785590">
      <w:marLeft w:val="0"/>
      <w:marRight w:val="0"/>
      <w:marTop w:val="0"/>
      <w:marBottom w:val="0"/>
      <w:divBdr>
        <w:top w:val="none" w:sz="0" w:space="0" w:color="auto"/>
        <w:left w:val="none" w:sz="0" w:space="0" w:color="auto"/>
        <w:bottom w:val="none" w:sz="0" w:space="0" w:color="auto"/>
        <w:right w:val="none" w:sz="0" w:space="0" w:color="auto"/>
      </w:divBdr>
    </w:div>
    <w:div w:id="434785591">
      <w:marLeft w:val="0"/>
      <w:marRight w:val="0"/>
      <w:marTop w:val="0"/>
      <w:marBottom w:val="0"/>
      <w:divBdr>
        <w:top w:val="none" w:sz="0" w:space="0" w:color="auto"/>
        <w:left w:val="none" w:sz="0" w:space="0" w:color="auto"/>
        <w:bottom w:val="none" w:sz="0" w:space="0" w:color="auto"/>
        <w:right w:val="none" w:sz="0" w:space="0" w:color="auto"/>
      </w:divBdr>
    </w:div>
    <w:div w:id="434785592">
      <w:marLeft w:val="0"/>
      <w:marRight w:val="0"/>
      <w:marTop w:val="0"/>
      <w:marBottom w:val="0"/>
      <w:divBdr>
        <w:top w:val="none" w:sz="0" w:space="0" w:color="auto"/>
        <w:left w:val="none" w:sz="0" w:space="0" w:color="auto"/>
        <w:bottom w:val="none" w:sz="0" w:space="0" w:color="auto"/>
        <w:right w:val="none" w:sz="0" w:space="0" w:color="auto"/>
      </w:divBdr>
    </w:div>
    <w:div w:id="434785593">
      <w:marLeft w:val="0"/>
      <w:marRight w:val="0"/>
      <w:marTop w:val="0"/>
      <w:marBottom w:val="0"/>
      <w:divBdr>
        <w:top w:val="none" w:sz="0" w:space="0" w:color="auto"/>
        <w:left w:val="none" w:sz="0" w:space="0" w:color="auto"/>
        <w:bottom w:val="none" w:sz="0" w:space="0" w:color="auto"/>
        <w:right w:val="none" w:sz="0" w:space="0" w:color="auto"/>
      </w:divBdr>
    </w:div>
    <w:div w:id="434785594">
      <w:marLeft w:val="0"/>
      <w:marRight w:val="0"/>
      <w:marTop w:val="0"/>
      <w:marBottom w:val="0"/>
      <w:divBdr>
        <w:top w:val="none" w:sz="0" w:space="0" w:color="auto"/>
        <w:left w:val="none" w:sz="0" w:space="0" w:color="auto"/>
        <w:bottom w:val="none" w:sz="0" w:space="0" w:color="auto"/>
        <w:right w:val="none" w:sz="0" w:space="0" w:color="auto"/>
      </w:divBdr>
    </w:div>
    <w:div w:id="434785595">
      <w:marLeft w:val="0"/>
      <w:marRight w:val="0"/>
      <w:marTop w:val="0"/>
      <w:marBottom w:val="0"/>
      <w:divBdr>
        <w:top w:val="none" w:sz="0" w:space="0" w:color="auto"/>
        <w:left w:val="none" w:sz="0" w:space="0" w:color="auto"/>
        <w:bottom w:val="none" w:sz="0" w:space="0" w:color="auto"/>
        <w:right w:val="none" w:sz="0" w:space="0" w:color="auto"/>
      </w:divBdr>
    </w:div>
    <w:div w:id="434785596">
      <w:marLeft w:val="0"/>
      <w:marRight w:val="0"/>
      <w:marTop w:val="0"/>
      <w:marBottom w:val="0"/>
      <w:divBdr>
        <w:top w:val="none" w:sz="0" w:space="0" w:color="auto"/>
        <w:left w:val="none" w:sz="0" w:space="0" w:color="auto"/>
        <w:bottom w:val="none" w:sz="0" w:space="0" w:color="auto"/>
        <w:right w:val="none" w:sz="0" w:space="0" w:color="auto"/>
      </w:divBdr>
    </w:div>
    <w:div w:id="434785597">
      <w:marLeft w:val="0"/>
      <w:marRight w:val="0"/>
      <w:marTop w:val="0"/>
      <w:marBottom w:val="0"/>
      <w:divBdr>
        <w:top w:val="none" w:sz="0" w:space="0" w:color="auto"/>
        <w:left w:val="none" w:sz="0" w:space="0" w:color="auto"/>
        <w:bottom w:val="none" w:sz="0" w:space="0" w:color="auto"/>
        <w:right w:val="none" w:sz="0" w:space="0" w:color="auto"/>
      </w:divBdr>
    </w:div>
    <w:div w:id="434785598">
      <w:marLeft w:val="0"/>
      <w:marRight w:val="0"/>
      <w:marTop w:val="0"/>
      <w:marBottom w:val="0"/>
      <w:divBdr>
        <w:top w:val="none" w:sz="0" w:space="0" w:color="auto"/>
        <w:left w:val="none" w:sz="0" w:space="0" w:color="auto"/>
        <w:bottom w:val="none" w:sz="0" w:space="0" w:color="auto"/>
        <w:right w:val="none" w:sz="0" w:space="0" w:color="auto"/>
      </w:divBdr>
    </w:div>
    <w:div w:id="434785599">
      <w:marLeft w:val="0"/>
      <w:marRight w:val="0"/>
      <w:marTop w:val="0"/>
      <w:marBottom w:val="0"/>
      <w:divBdr>
        <w:top w:val="none" w:sz="0" w:space="0" w:color="auto"/>
        <w:left w:val="none" w:sz="0" w:space="0" w:color="auto"/>
        <w:bottom w:val="none" w:sz="0" w:space="0" w:color="auto"/>
        <w:right w:val="none" w:sz="0" w:space="0" w:color="auto"/>
      </w:divBdr>
    </w:div>
    <w:div w:id="434785600">
      <w:marLeft w:val="0"/>
      <w:marRight w:val="0"/>
      <w:marTop w:val="0"/>
      <w:marBottom w:val="0"/>
      <w:divBdr>
        <w:top w:val="none" w:sz="0" w:space="0" w:color="auto"/>
        <w:left w:val="none" w:sz="0" w:space="0" w:color="auto"/>
        <w:bottom w:val="none" w:sz="0" w:space="0" w:color="auto"/>
        <w:right w:val="none" w:sz="0" w:space="0" w:color="auto"/>
      </w:divBdr>
    </w:div>
    <w:div w:id="434785601">
      <w:marLeft w:val="0"/>
      <w:marRight w:val="0"/>
      <w:marTop w:val="0"/>
      <w:marBottom w:val="0"/>
      <w:divBdr>
        <w:top w:val="none" w:sz="0" w:space="0" w:color="auto"/>
        <w:left w:val="none" w:sz="0" w:space="0" w:color="auto"/>
        <w:bottom w:val="none" w:sz="0" w:space="0" w:color="auto"/>
        <w:right w:val="none" w:sz="0" w:space="0" w:color="auto"/>
      </w:divBdr>
    </w:div>
    <w:div w:id="434785602">
      <w:marLeft w:val="0"/>
      <w:marRight w:val="0"/>
      <w:marTop w:val="0"/>
      <w:marBottom w:val="0"/>
      <w:divBdr>
        <w:top w:val="none" w:sz="0" w:space="0" w:color="auto"/>
        <w:left w:val="none" w:sz="0" w:space="0" w:color="auto"/>
        <w:bottom w:val="none" w:sz="0" w:space="0" w:color="auto"/>
        <w:right w:val="none" w:sz="0" w:space="0" w:color="auto"/>
      </w:divBdr>
    </w:div>
    <w:div w:id="434785603">
      <w:marLeft w:val="0"/>
      <w:marRight w:val="0"/>
      <w:marTop w:val="0"/>
      <w:marBottom w:val="0"/>
      <w:divBdr>
        <w:top w:val="none" w:sz="0" w:space="0" w:color="auto"/>
        <w:left w:val="none" w:sz="0" w:space="0" w:color="auto"/>
        <w:bottom w:val="none" w:sz="0" w:space="0" w:color="auto"/>
        <w:right w:val="none" w:sz="0" w:space="0" w:color="auto"/>
      </w:divBdr>
    </w:div>
    <w:div w:id="434785604">
      <w:marLeft w:val="0"/>
      <w:marRight w:val="0"/>
      <w:marTop w:val="0"/>
      <w:marBottom w:val="0"/>
      <w:divBdr>
        <w:top w:val="none" w:sz="0" w:space="0" w:color="auto"/>
        <w:left w:val="none" w:sz="0" w:space="0" w:color="auto"/>
        <w:bottom w:val="none" w:sz="0" w:space="0" w:color="auto"/>
        <w:right w:val="none" w:sz="0" w:space="0" w:color="auto"/>
      </w:divBdr>
    </w:div>
    <w:div w:id="434785605">
      <w:marLeft w:val="0"/>
      <w:marRight w:val="0"/>
      <w:marTop w:val="0"/>
      <w:marBottom w:val="0"/>
      <w:divBdr>
        <w:top w:val="none" w:sz="0" w:space="0" w:color="auto"/>
        <w:left w:val="none" w:sz="0" w:space="0" w:color="auto"/>
        <w:bottom w:val="none" w:sz="0" w:space="0" w:color="auto"/>
        <w:right w:val="none" w:sz="0" w:space="0" w:color="auto"/>
      </w:divBdr>
    </w:div>
    <w:div w:id="434785606">
      <w:marLeft w:val="0"/>
      <w:marRight w:val="0"/>
      <w:marTop w:val="0"/>
      <w:marBottom w:val="0"/>
      <w:divBdr>
        <w:top w:val="none" w:sz="0" w:space="0" w:color="auto"/>
        <w:left w:val="none" w:sz="0" w:space="0" w:color="auto"/>
        <w:bottom w:val="none" w:sz="0" w:space="0" w:color="auto"/>
        <w:right w:val="none" w:sz="0" w:space="0" w:color="auto"/>
      </w:divBdr>
    </w:div>
    <w:div w:id="434785607">
      <w:marLeft w:val="0"/>
      <w:marRight w:val="0"/>
      <w:marTop w:val="0"/>
      <w:marBottom w:val="0"/>
      <w:divBdr>
        <w:top w:val="none" w:sz="0" w:space="0" w:color="auto"/>
        <w:left w:val="none" w:sz="0" w:space="0" w:color="auto"/>
        <w:bottom w:val="none" w:sz="0" w:space="0" w:color="auto"/>
        <w:right w:val="none" w:sz="0" w:space="0" w:color="auto"/>
      </w:divBdr>
    </w:div>
    <w:div w:id="434785608">
      <w:marLeft w:val="0"/>
      <w:marRight w:val="0"/>
      <w:marTop w:val="0"/>
      <w:marBottom w:val="0"/>
      <w:divBdr>
        <w:top w:val="none" w:sz="0" w:space="0" w:color="auto"/>
        <w:left w:val="none" w:sz="0" w:space="0" w:color="auto"/>
        <w:bottom w:val="none" w:sz="0" w:space="0" w:color="auto"/>
        <w:right w:val="none" w:sz="0" w:space="0" w:color="auto"/>
      </w:divBdr>
    </w:div>
    <w:div w:id="434785609">
      <w:marLeft w:val="0"/>
      <w:marRight w:val="0"/>
      <w:marTop w:val="0"/>
      <w:marBottom w:val="0"/>
      <w:divBdr>
        <w:top w:val="none" w:sz="0" w:space="0" w:color="auto"/>
        <w:left w:val="none" w:sz="0" w:space="0" w:color="auto"/>
        <w:bottom w:val="none" w:sz="0" w:space="0" w:color="auto"/>
        <w:right w:val="none" w:sz="0" w:space="0" w:color="auto"/>
      </w:divBdr>
    </w:div>
    <w:div w:id="434785610">
      <w:marLeft w:val="0"/>
      <w:marRight w:val="0"/>
      <w:marTop w:val="0"/>
      <w:marBottom w:val="0"/>
      <w:divBdr>
        <w:top w:val="none" w:sz="0" w:space="0" w:color="auto"/>
        <w:left w:val="none" w:sz="0" w:space="0" w:color="auto"/>
        <w:bottom w:val="none" w:sz="0" w:space="0" w:color="auto"/>
        <w:right w:val="none" w:sz="0" w:space="0" w:color="auto"/>
      </w:divBdr>
    </w:div>
    <w:div w:id="434785611">
      <w:marLeft w:val="0"/>
      <w:marRight w:val="0"/>
      <w:marTop w:val="0"/>
      <w:marBottom w:val="0"/>
      <w:divBdr>
        <w:top w:val="none" w:sz="0" w:space="0" w:color="auto"/>
        <w:left w:val="none" w:sz="0" w:space="0" w:color="auto"/>
        <w:bottom w:val="none" w:sz="0" w:space="0" w:color="auto"/>
        <w:right w:val="none" w:sz="0" w:space="0" w:color="auto"/>
      </w:divBdr>
    </w:div>
    <w:div w:id="434785612">
      <w:marLeft w:val="0"/>
      <w:marRight w:val="0"/>
      <w:marTop w:val="0"/>
      <w:marBottom w:val="0"/>
      <w:divBdr>
        <w:top w:val="none" w:sz="0" w:space="0" w:color="auto"/>
        <w:left w:val="none" w:sz="0" w:space="0" w:color="auto"/>
        <w:bottom w:val="none" w:sz="0" w:space="0" w:color="auto"/>
        <w:right w:val="none" w:sz="0" w:space="0" w:color="auto"/>
      </w:divBdr>
    </w:div>
    <w:div w:id="434785613">
      <w:marLeft w:val="0"/>
      <w:marRight w:val="0"/>
      <w:marTop w:val="0"/>
      <w:marBottom w:val="0"/>
      <w:divBdr>
        <w:top w:val="none" w:sz="0" w:space="0" w:color="auto"/>
        <w:left w:val="none" w:sz="0" w:space="0" w:color="auto"/>
        <w:bottom w:val="none" w:sz="0" w:space="0" w:color="auto"/>
        <w:right w:val="none" w:sz="0" w:space="0" w:color="auto"/>
      </w:divBdr>
    </w:div>
    <w:div w:id="434785614">
      <w:marLeft w:val="0"/>
      <w:marRight w:val="0"/>
      <w:marTop w:val="0"/>
      <w:marBottom w:val="0"/>
      <w:divBdr>
        <w:top w:val="none" w:sz="0" w:space="0" w:color="auto"/>
        <w:left w:val="none" w:sz="0" w:space="0" w:color="auto"/>
        <w:bottom w:val="none" w:sz="0" w:space="0" w:color="auto"/>
        <w:right w:val="none" w:sz="0" w:space="0" w:color="auto"/>
      </w:divBdr>
    </w:div>
    <w:div w:id="434785615">
      <w:marLeft w:val="0"/>
      <w:marRight w:val="0"/>
      <w:marTop w:val="0"/>
      <w:marBottom w:val="0"/>
      <w:divBdr>
        <w:top w:val="none" w:sz="0" w:space="0" w:color="auto"/>
        <w:left w:val="none" w:sz="0" w:space="0" w:color="auto"/>
        <w:bottom w:val="none" w:sz="0" w:space="0" w:color="auto"/>
        <w:right w:val="none" w:sz="0" w:space="0" w:color="auto"/>
      </w:divBdr>
    </w:div>
    <w:div w:id="434785616">
      <w:marLeft w:val="0"/>
      <w:marRight w:val="0"/>
      <w:marTop w:val="0"/>
      <w:marBottom w:val="0"/>
      <w:divBdr>
        <w:top w:val="none" w:sz="0" w:space="0" w:color="auto"/>
        <w:left w:val="none" w:sz="0" w:space="0" w:color="auto"/>
        <w:bottom w:val="none" w:sz="0" w:space="0" w:color="auto"/>
        <w:right w:val="none" w:sz="0" w:space="0" w:color="auto"/>
      </w:divBdr>
    </w:div>
    <w:div w:id="434785617">
      <w:marLeft w:val="0"/>
      <w:marRight w:val="0"/>
      <w:marTop w:val="0"/>
      <w:marBottom w:val="0"/>
      <w:divBdr>
        <w:top w:val="none" w:sz="0" w:space="0" w:color="auto"/>
        <w:left w:val="none" w:sz="0" w:space="0" w:color="auto"/>
        <w:bottom w:val="none" w:sz="0" w:space="0" w:color="auto"/>
        <w:right w:val="none" w:sz="0" w:space="0" w:color="auto"/>
      </w:divBdr>
    </w:div>
    <w:div w:id="434785618">
      <w:marLeft w:val="0"/>
      <w:marRight w:val="0"/>
      <w:marTop w:val="0"/>
      <w:marBottom w:val="0"/>
      <w:divBdr>
        <w:top w:val="none" w:sz="0" w:space="0" w:color="auto"/>
        <w:left w:val="none" w:sz="0" w:space="0" w:color="auto"/>
        <w:bottom w:val="none" w:sz="0" w:space="0" w:color="auto"/>
        <w:right w:val="none" w:sz="0" w:space="0" w:color="auto"/>
      </w:divBdr>
    </w:div>
    <w:div w:id="434785619">
      <w:marLeft w:val="0"/>
      <w:marRight w:val="0"/>
      <w:marTop w:val="0"/>
      <w:marBottom w:val="0"/>
      <w:divBdr>
        <w:top w:val="none" w:sz="0" w:space="0" w:color="auto"/>
        <w:left w:val="none" w:sz="0" w:space="0" w:color="auto"/>
        <w:bottom w:val="none" w:sz="0" w:space="0" w:color="auto"/>
        <w:right w:val="none" w:sz="0" w:space="0" w:color="auto"/>
      </w:divBdr>
    </w:div>
    <w:div w:id="434785620">
      <w:marLeft w:val="0"/>
      <w:marRight w:val="0"/>
      <w:marTop w:val="0"/>
      <w:marBottom w:val="0"/>
      <w:divBdr>
        <w:top w:val="none" w:sz="0" w:space="0" w:color="auto"/>
        <w:left w:val="none" w:sz="0" w:space="0" w:color="auto"/>
        <w:bottom w:val="none" w:sz="0" w:space="0" w:color="auto"/>
        <w:right w:val="none" w:sz="0" w:space="0" w:color="auto"/>
      </w:divBdr>
    </w:div>
    <w:div w:id="434785621">
      <w:marLeft w:val="0"/>
      <w:marRight w:val="0"/>
      <w:marTop w:val="0"/>
      <w:marBottom w:val="0"/>
      <w:divBdr>
        <w:top w:val="none" w:sz="0" w:space="0" w:color="auto"/>
        <w:left w:val="none" w:sz="0" w:space="0" w:color="auto"/>
        <w:bottom w:val="none" w:sz="0" w:space="0" w:color="auto"/>
        <w:right w:val="none" w:sz="0" w:space="0" w:color="auto"/>
      </w:divBdr>
    </w:div>
    <w:div w:id="434785622">
      <w:marLeft w:val="0"/>
      <w:marRight w:val="0"/>
      <w:marTop w:val="0"/>
      <w:marBottom w:val="0"/>
      <w:divBdr>
        <w:top w:val="none" w:sz="0" w:space="0" w:color="auto"/>
        <w:left w:val="none" w:sz="0" w:space="0" w:color="auto"/>
        <w:bottom w:val="none" w:sz="0" w:space="0" w:color="auto"/>
        <w:right w:val="none" w:sz="0" w:space="0" w:color="auto"/>
      </w:divBdr>
    </w:div>
    <w:div w:id="434785623">
      <w:marLeft w:val="0"/>
      <w:marRight w:val="0"/>
      <w:marTop w:val="0"/>
      <w:marBottom w:val="0"/>
      <w:divBdr>
        <w:top w:val="none" w:sz="0" w:space="0" w:color="auto"/>
        <w:left w:val="none" w:sz="0" w:space="0" w:color="auto"/>
        <w:bottom w:val="none" w:sz="0" w:space="0" w:color="auto"/>
        <w:right w:val="none" w:sz="0" w:space="0" w:color="auto"/>
      </w:divBdr>
    </w:div>
    <w:div w:id="434785624">
      <w:marLeft w:val="0"/>
      <w:marRight w:val="0"/>
      <w:marTop w:val="0"/>
      <w:marBottom w:val="0"/>
      <w:divBdr>
        <w:top w:val="none" w:sz="0" w:space="0" w:color="auto"/>
        <w:left w:val="none" w:sz="0" w:space="0" w:color="auto"/>
        <w:bottom w:val="none" w:sz="0" w:space="0" w:color="auto"/>
        <w:right w:val="none" w:sz="0" w:space="0" w:color="auto"/>
      </w:divBdr>
    </w:div>
    <w:div w:id="4347856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E05A98-5EC0-4858-9066-C734810CD60E}">
  <ds:schemaRefs>
    <ds:schemaRef ds:uri="http://schemas.microsoft.com/sharepoint/v3/contenttype/forms"/>
  </ds:schemaRefs>
</ds:datastoreItem>
</file>

<file path=customXml/itemProps2.xml><?xml version="1.0" encoding="utf-8"?>
<ds:datastoreItem xmlns:ds="http://schemas.openxmlformats.org/officeDocument/2006/customXml" ds:itemID="{32DCCA5B-4854-4B09-8E46-311165AFA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792D17-C92F-4950-BA25-0B53D10619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26559</Words>
  <Characters>15140</Characters>
  <Application>Microsoft Office Word</Application>
  <DocSecurity>0</DocSecurity>
  <Lines>126</Lines>
  <Paragraphs>83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2021-05-20T09:14:00Z</dcterms:created>
  <dcterms:modified xsi:type="dcterms:W3CDTF">2021-05-20T09:14:00Z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