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969DE" w:rsidRDefault="00F91F0E">
      <w:pPr>
        <w:spacing w:before="12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E969DE" w:rsidRDefault="00F91F0E">
      <w:pPr>
        <w:spacing w:before="1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 “Про внесення змін до деяких законодавчих актів України щодо врегулювання деяких питань у спорах щодо визначення місця проживання малолітньої дитини”</w:t>
      </w:r>
    </w:p>
    <w:p w14:paraId="00000003" w14:textId="77777777" w:rsidR="00E969DE" w:rsidRDefault="00E969DE">
      <w:pPr>
        <w:spacing w:before="120"/>
        <w:jc w:val="center"/>
        <w:rPr>
          <w:rFonts w:ascii="Times New Roman" w:eastAsia="Times New Roman" w:hAnsi="Times New Roman" w:cs="Times New Roman"/>
          <w:b/>
          <w:sz w:val="28"/>
          <w:szCs w:val="28"/>
        </w:rPr>
      </w:pPr>
    </w:p>
    <w:p w14:paraId="00000004" w14:textId="77777777" w:rsidR="00E969DE" w:rsidRDefault="00F91F0E">
      <w:pPr>
        <w:shd w:val="clear" w:color="auto" w:fill="FFFFFF"/>
        <w:spacing w:line="360" w:lineRule="auto"/>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акту</w:t>
      </w:r>
    </w:p>
    <w:p w14:paraId="00000005"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Останнім часом особливо актуальною проблемою правовідносин між батьками дитини є визначення місця проживання дитини та способу спілкування з нею. Як свідчить практика, яку, на жаль, неможливо підтвердити статистичними даними з огляду на відсутність останніх, конфліктні </w:t>
      </w:r>
      <w:proofErr w:type="spellStart"/>
      <w:r>
        <w:rPr>
          <w:rFonts w:ascii="Times New Roman" w:eastAsia="Times New Roman" w:hAnsi="Times New Roman" w:cs="Times New Roman"/>
          <w:sz w:val="28"/>
          <w:szCs w:val="28"/>
        </w:rPr>
        <w:t>ситуаціі</w:t>
      </w:r>
      <w:proofErr w:type="spellEnd"/>
      <w:r>
        <w:rPr>
          <w:rFonts w:ascii="Times New Roman" w:eastAsia="Times New Roman" w:hAnsi="Times New Roman" w:cs="Times New Roman"/>
          <w:sz w:val="28"/>
          <w:szCs w:val="28"/>
        </w:rPr>
        <w:t xml:space="preserve">̈ між батьками дитини з наведених питань призводять до випадків викрадення дитини одним із батьків, переховування дитини від другого з батьків та перешкоджання або й </w:t>
      </w:r>
      <w:proofErr w:type="spellStart"/>
      <w:r>
        <w:rPr>
          <w:rFonts w:ascii="Times New Roman" w:eastAsia="Times New Roman" w:hAnsi="Times New Roman" w:cs="Times New Roman"/>
          <w:sz w:val="28"/>
          <w:szCs w:val="28"/>
        </w:rPr>
        <w:t>повніи</w:t>
      </w:r>
      <w:proofErr w:type="spellEnd"/>
      <w:r>
        <w:rPr>
          <w:rFonts w:ascii="Times New Roman" w:eastAsia="Times New Roman" w:hAnsi="Times New Roman" w:cs="Times New Roman"/>
          <w:sz w:val="28"/>
          <w:szCs w:val="28"/>
        </w:rPr>
        <w:t xml:space="preserve">̆ забороні спілкування з дитиною другому із батьків. </w:t>
      </w:r>
    </w:p>
    <w:p w14:paraId="00000006" w14:textId="77777777" w:rsidR="00E969DE" w:rsidRDefault="00F91F0E" w:rsidP="000831B6">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Водночас внаслідок необдуманих дій батьків, бажання залишити дитину “лише собі” та тривалого розгляду справ щодо визначення місця проживання дитини, один з батьків фактично позбавлений права на участь у вихованні дитини, таким чином</w:t>
      </w:r>
      <w:r>
        <w:rPr>
          <w:rFonts w:ascii="Times New Roman" w:eastAsia="Times New Roman" w:hAnsi="Times New Roman" w:cs="Times New Roman"/>
          <w:sz w:val="30"/>
          <w:szCs w:val="30"/>
        </w:rPr>
        <w:t xml:space="preserve"> </w:t>
      </w:r>
      <w:r>
        <w:rPr>
          <w:rFonts w:ascii="Times New Roman" w:eastAsia="Times New Roman" w:hAnsi="Times New Roman" w:cs="Times New Roman"/>
          <w:sz w:val="28"/>
          <w:szCs w:val="28"/>
        </w:rPr>
        <w:t xml:space="preserve">дитина позбавляється права на спілкування в рівній мірі з обома батьками. Крім того, тривале перебування дитини з одним із батьків, який її викрав, або, який перешкоджає спілкуванню з другим із батьків, впливає на емоційний та психологічний стан дитини, що може призвести до зміни сприйняття дитиною другого з батьків, який проживає окремо. </w:t>
      </w:r>
      <w:r>
        <w:rPr>
          <w:rFonts w:ascii="Times New Roman" w:eastAsia="Times New Roman" w:hAnsi="Times New Roman" w:cs="Times New Roman"/>
          <w:sz w:val="28"/>
          <w:szCs w:val="28"/>
        </w:rPr>
        <w:tab/>
      </w:r>
    </w:p>
    <w:p w14:paraId="00000007"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один із батьків чинить перешкоди у спілкуванні з дитиною, другий з батьків може звернутись до суду за встановленням побачень з дитиною. Рішення суду про встановлення побачення з дитиною або усунення перешкод у побаченні з дитиною виконуються органами державної виконавчої служби у встановленому законодавством порядку і весь процес може зайняти дуже багато часу. Так, протягом 2019 року на виконанні перебувало 251 таких рішень, з них виконано лише 73 і більшість з цих справ були подані до суду ще у 2017 році.</w:t>
      </w:r>
    </w:p>
    <w:p w14:paraId="00000008" w14:textId="77777777" w:rsidR="00E969DE" w:rsidRDefault="00F91F0E" w:rsidP="000831B6">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 Конвенцією ООН про права дитини проголошено, що дитині для повного й гармонійного розвитку її особи необхідно зростати в сімейному оточенні, в атмосфері щастя, любові та розуміння. Держави-учасниці цього міжнародного договору зобов’язалися поважати право дитини, яка розлучається з одним чи обома батьками, підтримувати на регулярній основі особисті відносини й прямі контакти з обома батьками, за винятком випадків, коли це суперечить найкращим інтересам дитини.</w:t>
      </w:r>
    </w:p>
    <w:p w14:paraId="00000009"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Експерти Комітету ООН з прав дитини, уповноваженого здійснювати контроль за дотриманням державами стандартів у сфері захисту прав </w:t>
      </w:r>
      <w:r>
        <w:rPr>
          <w:rFonts w:ascii="Times New Roman" w:eastAsia="Times New Roman" w:hAnsi="Times New Roman" w:cs="Times New Roman"/>
          <w:sz w:val="28"/>
          <w:szCs w:val="28"/>
        </w:rPr>
        <w:lastRenderedPageBreak/>
        <w:t xml:space="preserve">дитини, дотримуються думки, що, як правило, найкращим інтересам дитини відповідає спільне виконання батьками своїх батьківських обов’язків. </w:t>
      </w:r>
    </w:p>
    <w:p w14:paraId="0000000A"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огляду на вищезазначене необхідно вдосконалити процедуру та механізм забезпечення прав дитини на спілкування, догляд та виховання обома батьками з урахуванням </w:t>
      </w:r>
      <w:proofErr w:type="spellStart"/>
      <w:r>
        <w:rPr>
          <w:rFonts w:ascii="Times New Roman" w:eastAsia="Times New Roman" w:hAnsi="Times New Roman" w:cs="Times New Roman"/>
          <w:sz w:val="28"/>
          <w:szCs w:val="28"/>
        </w:rPr>
        <w:t>їі</w:t>
      </w:r>
      <w:proofErr w:type="spellEnd"/>
      <w:r>
        <w:rPr>
          <w:rFonts w:ascii="Times New Roman" w:eastAsia="Times New Roman" w:hAnsi="Times New Roman" w:cs="Times New Roman"/>
          <w:sz w:val="28"/>
          <w:szCs w:val="28"/>
        </w:rPr>
        <w:t>̈ інтересів.</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B"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i/>
          <w:sz w:val="26"/>
          <w:szCs w:val="26"/>
        </w:rPr>
      </w:pPr>
      <w:r>
        <w:rPr>
          <w:rFonts w:ascii="Times New Roman" w:eastAsia="Times New Roman" w:hAnsi="Times New Roman" w:cs="Times New Roman"/>
          <w:sz w:val="28"/>
          <w:szCs w:val="28"/>
        </w:rPr>
        <w:tab/>
      </w:r>
      <w:r>
        <w:rPr>
          <w:rFonts w:ascii="Times New Roman" w:eastAsia="Times New Roman" w:hAnsi="Times New Roman" w:cs="Times New Roman"/>
          <w:i/>
          <w:sz w:val="26"/>
          <w:szCs w:val="26"/>
        </w:rPr>
        <w:t xml:space="preserve"> </w:t>
      </w:r>
    </w:p>
    <w:p w14:paraId="0000000C" w14:textId="086EA89C" w:rsidR="00E969DE" w:rsidRDefault="00F91F0E" w:rsidP="000831B6">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0831B6">
        <w:rPr>
          <w:rFonts w:ascii="Times New Roman" w:eastAsia="Times New Roman" w:hAnsi="Times New Roman" w:cs="Times New Roman"/>
          <w:sz w:val="28"/>
          <w:szCs w:val="28"/>
          <w:lang w:val="uk-UA"/>
        </w:rPr>
        <w:t xml:space="preserve">   </w:t>
      </w:r>
      <w:r>
        <w:rPr>
          <w:rFonts w:ascii="Times New Roman" w:eastAsia="Times New Roman" w:hAnsi="Times New Roman" w:cs="Times New Roman"/>
          <w:b/>
          <w:sz w:val="28"/>
          <w:szCs w:val="28"/>
        </w:rPr>
        <w:t xml:space="preserve">2.  Мета та завдання прийняття нормативно-правового </w:t>
      </w:r>
      <w:proofErr w:type="spellStart"/>
      <w:r>
        <w:rPr>
          <w:rFonts w:ascii="Times New Roman" w:eastAsia="Times New Roman" w:hAnsi="Times New Roman" w:cs="Times New Roman"/>
          <w:b/>
          <w:sz w:val="28"/>
          <w:szCs w:val="28"/>
        </w:rPr>
        <w:t>акта</w:t>
      </w:r>
      <w:proofErr w:type="spellEnd"/>
    </w:p>
    <w:p w14:paraId="0000000D"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та завданням законопроекту є вдосконалення законодавчого механізму забезпечення позову у спорах щодо визначення місця проживання малолітньої дитини шляхом внесення змін до Цивільного процесуального кодексу України та Сімейного кодексу України.</w:t>
      </w:r>
    </w:p>
    <w:p w14:paraId="0000000E"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Зміни до Цивільного процесуального кодексу України полягають у тому, що при поданні позовної заяви про визначення місця проживання малолітньої дитини з одним з батьків останній має право одночасно подати заяву про забезпечення позову щодо встановлення графіку побачень, та/або часу зустрічей з малолітньою дитиною, який на період судового розгляду позовної заяви про визначення місця проживання малолітньої дитини та до моменту набрання законної сили рішення суду про встановлення місця проживання малолітньої дитини проживає окремо від малолітньої дитини, а суд зобов'язаний невідкладно, але не пізніше ніж протягом 5 робочих днів, розглянути таку заяву про забезпечення позову.</w:t>
      </w:r>
    </w:p>
    <w:p w14:paraId="0000000F"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Зазначені зміни допоможуть тому з батьків, хто позбавлений можливості бачитися з дитиною під час судового розгляду та окремо проживає від малолітньої дитини. В такому випадку суд зобов'язаний невідкладно, але не пізніше ніж протягом 2 робочих днів, розглянути заяву про забезпечення позову у справі про визначення місця проживання з одним з батьків. </w:t>
      </w:r>
    </w:p>
    <w:p w14:paraId="00000010" w14:textId="77777777" w:rsidR="00E969DE" w:rsidRDefault="00F91F0E" w:rsidP="000831B6">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Запропоновані зміни до Сімейного кодексу України полягають у тому, що буде передбачена можливість того з батьків, з яким за рішенням суду визначено місце проживання дитини, самостійно вирішувати питання тимчасового виїзду дитини за межі України на строк, що не перевищує один місяць, у випадку самочинної, без згоди другого з батьків чи інших осіб, з якими на підставі закону або рішення суду проживала малолітня дитина, зміни її місця проживання, у тому числі способом її викрадення, внаслідок чого судом постановлено рішення про відібрання дитини і повернення її за попереднім місцем проживання.</w:t>
      </w:r>
    </w:p>
    <w:p w14:paraId="00000011" w14:textId="77777777" w:rsidR="00E969DE" w:rsidRDefault="00E969DE" w:rsidP="000831B6">
      <w:pPr>
        <w:shd w:val="clear" w:color="auto" w:fill="FFFFFF"/>
        <w:spacing w:line="240" w:lineRule="auto"/>
        <w:ind w:firstLine="720"/>
        <w:rPr>
          <w:rFonts w:ascii="Times New Roman" w:eastAsia="Times New Roman" w:hAnsi="Times New Roman" w:cs="Times New Roman"/>
          <w:sz w:val="28"/>
          <w:szCs w:val="28"/>
        </w:rPr>
      </w:pPr>
    </w:p>
    <w:p w14:paraId="00000012" w14:textId="064B6EE6" w:rsidR="00E969DE" w:rsidRDefault="000831B6" w:rsidP="000831B6">
      <w:pPr>
        <w:shd w:val="clear" w:color="auto" w:fill="FFFFFF"/>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00F91F0E">
        <w:rPr>
          <w:rFonts w:ascii="Times New Roman" w:eastAsia="Times New Roman" w:hAnsi="Times New Roman" w:cs="Times New Roman"/>
          <w:b/>
          <w:sz w:val="28"/>
          <w:szCs w:val="28"/>
        </w:rPr>
        <w:t xml:space="preserve">3. Загальна характеристика та основні положення </w:t>
      </w:r>
      <w:proofErr w:type="spellStart"/>
      <w:r w:rsidR="00F91F0E">
        <w:rPr>
          <w:rFonts w:ascii="Times New Roman" w:eastAsia="Times New Roman" w:hAnsi="Times New Roman" w:cs="Times New Roman"/>
          <w:b/>
          <w:sz w:val="28"/>
          <w:szCs w:val="28"/>
        </w:rPr>
        <w:t>акта</w:t>
      </w:r>
      <w:proofErr w:type="spellEnd"/>
    </w:p>
    <w:p w14:paraId="00000013"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передбачені зміни до Сімейного кодексу України та Цивільного процесуального кодексу України:</w:t>
      </w:r>
    </w:p>
    <w:p w14:paraId="00000014"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зокрема пропонується:</w:t>
      </w:r>
    </w:p>
    <w:p w14:paraId="00000015" w14:textId="77777777" w:rsidR="00E969DE" w:rsidRDefault="00F91F0E" w:rsidP="000831B6">
      <w:pPr>
        <w:numPr>
          <w:ilvl w:val="0"/>
          <w:numId w:val="1"/>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передбачити механізм швидкого та якісного реагування на самочинне переміщення дитини одним із батьків шляхом подання заяви про </w:t>
      </w:r>
      <w:r>
        <w:rPr>
          <w:rFonts w:ascii="Times New Roman" w:eastAsia="Times New Roman" w:hAnsi="Times New Roman" w:cs="Times New Roman"/>
          <w:i/>
          <w:sz w:val="28"/>
          <w:szCs w:val="28"/>
        </w:rPr>
        <w:lastRenderedPageBreak/>
        <w:t xml:space="preserve">забезпечення позову </w:t>
      </w:r>
      <w:r>
        <w:rPr>
          <w:rFonts w:ascii="Times New Roman" w:eastAsia="Times New Roman" w:hAnsi="Times New Roman" w:cs="Times New Roman"/>
          <w:sz w:val="28"/>
          <w:szCs w:val="28"/>
        </w:rPr>
        <w:t>щодо визначення місця проживання малолітньої дитини на період судового розгляду позовної заяви про визначення місця проживання малолітньої дитини. Це відбуватиметься шляхом встановлення місця проживання дитини на час розгляду судом справи про визначення місця проживання дитини чи участі в її вихованні. Такий підхід дозволить забезпечити швидке ухвалення судового рішення, яке підлягатиме примусовому виконанню;</w:t>
      </w:r>
    </w:p>
    <w:p w14:paraId="00000016" w14:textId="77777777" w:rsidR="00E969DE" w:rsidRDefault="00F91F0E" w:rsidP="000831B6">
      <w:pPr>
        <w:numPr>
          <w:ilvl w:val="0"/>
          <w:numId w:val="1"/>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визначити, що у разі самочинної, без згоди другого з батьків чи інших осіб, з якими на підставі закону або рішення суду проживала малолітня дитина, зміни її місця проживання, у тому числі способом її викрадення, внаслідок чого судом постановлено рішення про відібрання дитини і повернення її за попереднім місцем проживання.</w:t>
      </w:r>
    </w:p>
    <w:p w14:paraId="00000017" w14:textId="77777777" w:rsidR="00E969DE" w:rsidRDefault="00E969DE" w:rsidP="000831B6">
      <w:pPr>
        <w:shd w:val="clear" w:color="auto" w:fill="FFFFFF"/>
        <w:spacing w:line="240" w:lineRule="auto"/>
        <w:jc w:val="both"/>
        <w:rPr>
          <w:rFonts w:ascii="Times New Roman" w:eastAsia="Times New Roman" w:hAnsi="Times New Roman" w:cs="Times New Roman"/>
          <w:b/>
          <w:sz w:val="28"/>
          <w:szCs w:val="28"/>
        </w:rPr>
      </w:pPr>
    </w:p>
    <w:p w14:paraId="00000018" w14:textId="035FA261" w:rsidR="00E969DE" w:rsidRDefault="000831B6" w:rsidP="000831B6">
      <w:pPr>
        <w:shd w:val="clear" w:color="auto" w:fill="FFFFFF"/>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00F91F0E">
        <w:rPr>
          <w:rFonts w:ascii="Times New Roman" w:eastAsia="Times New Roman" w:hAnsi="Times New Roman" w:cs="Times New Roman"/>
          <w:b/>
          <w:sz w:val="28"/>
          <w:szCs w:val="28"/>
        </w:rPr>
        <w:t>4. Стан нормативно-правової бази у даній сфері правового регулювання</w:t>
      </w:r>
    </w:p>
    <w:p w14:paraId="00000019" w14:textId="77777777" w:rsidR="00E969DE" w:rsidRDefault="00F91F0E" w:rsidP="000831B6">
      <w:pPr>
        <w:pBdr>
          <w:bottom w:val="none" w:sz="0" w:space="5" w:color="auto"/>
        </w:pBd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Нормативно-правову базу в цій сфері правового регулювання становлять Конституція України, Сімейний кодекс України, Кримінальний кодекс України, Цивільний процесуальний кодекс України.</w:t>
      </w:r>
    </w:p>
    <w:p w14:paraId="0000001A" w14:textId="77777777" w:rsidR="00E969DE" w:rsidRDefault="00E969DE" w:rsidP="000831B6">
      <w:pPr>
        <w:spacing w:before="120" w:line="240" w:lineRule="auto"/>
        <w:ind w:firstLine="720"/>
        <w:jc w:val="both"/>
        <w:rPr>
          <w:rFonts w:ascii="Times New Roman" w:eastAsia="Times New Roman" w:hAnsi="Times New Roman" w:cs="Times New Roman"/>
          <w:sz w:val="28"/>
          <w:szCs w:val="28"/>
        </w:rPr>
      </w:pPr>
    </w:p>
    <w:p w14:paraId="0000001B" w14:textId="06E518BE" w:rsidR="00E969DE" w:rsidRDefault="000831B6" w:rsidP="000831B6">
      <w:pPr>
        <w:pBdr>
          <w:bottom w:val="none" w:sz="0" w:space="5" w:color="auto"/>
        </w:pBdr>
        <w:shd w:val="clear" w:color="auto" w:fill="FFFFFF"/>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00F91F0E">
        <w:rPr>
          <w:rFonts w:ascii="Times New Roman" w:eastAsia="Times New Roman" w:hAnsi="Times New Roman" w:cs="Times New Roman"/>
          <w:b/>
          <w:sz w:val="28"/>
          <w:szCs w:val="28"/>
        </w:rPr>
        <w:t>5. Фінансово-економічне обґрунтування</w:t>
      </w:r>
    </w:p>
    <w:p w14:paraId="0000001C"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проекту Закону не потребує додаткових витрат із Державного бюджету України.</w:t>
      </w:r>
    </w:p>
    <w:p w14:paraId="0000001D"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E" w14:textId="1DF2D8AA" w:rsidR="00E969DE" w:rsidRDefault="000831B6" w:rsidP="000831B6">
      <w:pPr>
        <w:pBdr>
          <w:bottom w:val="none" w:sz="0" w:space="5" w:color="auto"/>
        </w:pBdr>
        <w:shd w:val="clear" w:color="auto" w:fill="FFFFFF"/>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       </w:t>
      </w:r>
      <w:r w:rsidR="00F91F0E">
        <w:rPr>
          <w:rFonts w:ascii="Times New Roman" w:eastAsia="Times New Roman" w:hAnsi="Times New Roman" w:cs="Times New Roman"/>
          <w:b/>
          <w:sz w:val="28"/>
          <w:szCs w:val="28"/>
        </w:rPr>
        <w:t xml:space="preserve">6. Прогноз соціально-економічних та інших наслідків прийняття нормативно-правового </w:t>
      </w:r>
      <w:proofErr w:type="spellStart"/>
      <w:r w:rsidR="00F91F0E">
        <w:rPr>
          <w:rFonts w:ascii="Times New Roman" w:eastAsia="Times New Roman" w:hAnsi="Times New Roman" w:cs="Times New Roman"/>
          <w:b/>
          <w:sz w:val="28"/>
          <w:szCs w:val="28"/>
        </w:rPr>
        <w:t>акта</w:t>
      </w:r>
      <w:proofErr w:type="spellEnd"/>
    </w:p>
    <w:p w14:paraId="0000001F" w14:textId="77777777" w:rsidR="00E969DE" w:rsidRPr="00F91F0E" w:rsidRDefault="00F91F0E" w:rsidP="000831B6">
      <w:pPr>
        <w:shd w:val="clear" w:color="auto" w:fill="FFFFFF"/>
        <w:spacing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Закріплення на законодавчому рівні регулювання можливості на момент судового розгляду позовної заяви про визначення місця проживання малолітньої дитини з одним з батьків подання заяви про забезпечення позову щодо визначення місця проживання малолітньої дитини на період судового розгляду позовної заяви про визначення місця проживання малолітньої </w:t>
      </w:r>
      <w:r w:rsidRPr="00F91F0E">
        <w:rPr>
          <w:rFonts w:ascii="Times New Roman" w:eastAsia="Times New Roman" w:hAnsi="Times New Roman" w:cs="Times New Roman"/>
          <w:sz w:val="28"/>
          <w:szCs w:val="28"/>
          <w:lang w:val="uk-UA"/>
        </w:rPr>
        <w:t xml:space="preserve">дитини </w:t>
      </w:r>
      <w:proofErr w:type="spellStart"/>
      <w:r w:rsidRPr="00F91F0E">
        <w:rPr>
          <w:rFonts w:ascii="Times New Roman" w:eastAsia="Times New Roman" w:hAnsi="Times New Roman" w:cs="Times New Roman"/>
          <w:sz w:val="28"/>
          <w:szCs w:val="28"/>
          <w:lang w:val="uk-UA"/>
        </w:rPr>
        <w:t>надасть</w:t>
      </w:r>
      <w:proofErr w:type="spellEnd"/>
      <w:r w:rsidRPr="00F91F0E">
        <w:rPr>
          <w:rFonts w:ascii="Times New Roman" w:eastAsia="Times New Roman" w:hAnsi="Times New Roman" w:cs="Times New Roman"/>
          <w:sz w:val="28"/>
          <w:szCs w:val="28"/>
          <w:lang w:val="uk-UA"/>
        </w:rPr>
        <w:t xml:space="preserve"> можливість швидко та якісно реагувати на самочинну, без згоди іншого з батьків зміну місця проживання малолітньої дитини одним із батьків.</w:t>
      </w:r>
    </w:p>
    <w:p w14:paraId="00000020" w14:textId="77777777" w:rsidR="00E969DE" w:rsidRDefault="00F91F0E" w:rsidP="000831B6">
      <w:pPr>
        <w:shd w:val="clear" w:color="auto" w:fill="FFFFFF"/>
        <w:spacing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Загалом, з прийняттям законопроекту буде створено ефективний та дієвий механізм швидкого реагування на ситуації, в яких один з батьків позбавлений права на спілкування з дитиною на час розгляду позову про визначення місця проживання дитини з одним з батьків. </w:t>
      </w:r>
    </w:p>
    <w:p w14:paraId="18471AA7" w14:textId="77777777" w:rsidR="000831B6" w:rsidRDefault="000831B6" w:rsidP="000831B6">
      <w:pPr>
        <w:shd w:val="clear" w:color="auto" w:fill="FFFFFF"/>
        <w:spacing w:line="240" w:lineRule="auto"/>
        <w:jc w:val="both"/>
        <w:rPr>
          <w:rFonts w:ascii="Times New Roman" w:eastAsia="Times New Roman" w:hAnsi="Times New Roman" w:cs="Times New Roman"/>
          <w:sz w:val="28"/>
          <w:szCs w:val="28"/>
        </w:rPr>
      </w:pPr>
    </w:p>
    <w:p w14:paraId="1A8867C6" w14:textId="77777777" w:rsidR="000831B6" w:rsidRDefault="000831B6" w:rsidP="000831B6">
      <w:pPr>
        <w:shd w:val="clear" w:color="auto" w:fill="FFFFFF"/>
        <w:spacing w:line="360" w:lineRule="auto"/>
        <w:jc w:val="both"/>
        <w:rPr>
          <w:rFonts w:ascii="Times New Roman" w:eastAsia="Times New Roman" w:hAnsi="Times New Roman" w:cs="Times New Roman"/>
          <w:sz w:val="28"/>
          <w:szCs w:val="28"/>
        </w:rPr>
      </w:pPr>
    </w:p>
    <w:p w14:paraId="00000027" w14:textId="7AD6320F" w:rsidR="00E969DE" w:rsidRPr="000831B6" w:rsidRDefault="000831B6" w:rsidP="000831B6">
      <w:pPr>
        <w:spacing w:line="240" w:lineRule="auto"/>
        <w:jc w:val="both"/>
      </w:pPr>
      <w:r>
        <w:rPr>
          <w:rFonts w:ascii="Times New Roman" w:hAnsi="Times New Roman"/>
          <w:b/>
          <w:sz w:val="28"/>
          <w:szCs w:val="28"/>
          <w:lang w:eastAsia="ru-RU"/>
        </w:rPr>
        <w:t xml:space="preserve">Народні депутати України     </w:t>
      </w:r>
      <w:r w:rsidRPr="00CD25DF">
        <w:rPr>
          <w:rFonts w:ascii="Times New Roman" w:hAnsi="Times New Roman"/>
          <w:b/>
          <w:sz w:val="28"/>
          <w:szCs w:val="28"/>
          <w:lang w:eastAsia="ru-RU"/>
        </w:rPr>
        <w:t xml:space="preserve">                               </w:t>
      </w:r>
      <w:r>
        <w:rPr>
          <w:rFonts w:ascii="Times New Roman" w:hAnsi="Times New Roman"/>
          <w:b/>
          <w:sz w:val="28"/>
          <w:szCs w:val="28"/>
          <w:lang w:eastAsia="ru-RU"/>
        </w:rPr>
        <w:t xml:space="preserve">           </w:t>
      </w:r>
      <w:proofErr w:type="spellStart"/>
      <w:r w:rsidRPr="00CD25DF">
        <w:rPr>
          <w:rFonts w:ascii="Times New Roman" w:hAnsi="Times New Roman"/>
          <w:b/>
          <w:sz w:val="28"/>
          <w:szCs w:val="28"/>
          <w:lang w:eastAsia="ru-RU"/>
        </w:rPr>
        <w:t>Лубінець</w:t>
      </w:r>
      <w:proofErr w:type="spellEnd"/>
      <w:r w:rsidRPr="00CD25DF">
        <w:rPr>
          <w:rFonts w:ascii="Times New Roman" w:hAnsi="Times New Roman"/>
          <w:b/>
          <w:sz w:val="28"/>
          <w:szCs w:val="28"/>
          <w:lang w:eastAsia="ru-RU"/>
        </w:rPr>
        <w:t xml:space="preserve"> Д. В. (267)</w:t>
      </w:r>
    </w:p>
    <w:p w14:paraId="00000028" w14:textId="77777777" w:rsidR="00E969DE" w:rsidRDefault="00E969DE"/>
    <w:sectPr w:rsidR="00E969DE">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83C46" w14:textId="77777777" w:rsidR="00D97AE0" w:rsidRDefault="00D97AE0" w:rsidP="009B0A58">
      <w:pPr>
        <w:spacing w:line="240" w:lineRule="auto"/>
      </w:pPr>
      <w:r>
        <w:separator/>
      </w:r>
    </w:p>
  </w:endnote>
  <w:endnote w:type="continuationSeparator" w:id="0">
    <w:p w14:paraId="5141B535" w14:textId="77777777" w:rsidR="00D97AE0" w:rsidRDefault="00D97AE0" w:rsidP="009B0A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789A1" w14:textId="77777777" w:rsidR="009B0A58" w:rsidRDefault="009B0A5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4F3B5" w14:textId="77777777" w:rsidR="009B0A58" w:rsidRDefault="009B0A5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FE4A2" w14:textId="77777777" w:rsidR="009B0A58" w:rsidRDefault="009B0A5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780BA" w14:textId="77777777" w:rsidR="00D97AE0" w:rsidRDefault="00D97AE0" w:rsidP="009B0A58">
      <w:pPr>
        <w:spacing w:line="240" w:lineRule="auto"/>
      </w:pPr>
      <w:r>
        <w:separator/>
      </w:r>
    </w:p>
  </w:footnote>
  <w:footnote w:type="continuationSeparator" w:id="0">
    <w:p w14:paraId="1B14DB22" w14:textId="77777777" w:rsidR="00D97AE0" w:rsidRDefault="00D97AE0" w:rsidP="009B0A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0AE0D" w14:textId="77777777" w:rsidR="009B0A58" w:rsidRDefault="009B0A58">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018F3" w14:textId="77777777" w:rsidR="009B0A58" w:rsidRDefault="009B0A58">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BFF3A" w14:textId="77777777" w:rsidR="009B0A58" w:rsidRDefault="009B0A5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17D52"/>
    <w:multiLevelType w:val="multilevel"/>
    <w:tmpl w:val="1F58B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9DE"/>
    <w:rsid w:val="000831B6"/>
    <w:rsid w:val="00211DE1"/>
    <w:rsid w:val="007662F6"/>
    <w:rsid w:val="009B0A58"/>
    <w:rsid w:val="00D97AE0"/>
    <w:rsid w:val="00E969DE"/>
    <w:rsid w:val="00F91F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9B0A58"/>
    <w:pPr>
      <w:tabs>
        <w:tab w:val="center" w:pos="4819"/>
        <w:tab w:val="right" w:pos="9639"/>
      </w:tabs>
      <w:spacing w:line="240" w:lineRule="auto"/>
    </w:pPr>
  </w:style>
  <w:style w:type="character" w:customStyle="1" w:styleId="a6">
    <w:name w:val="Верхній колонтитул Знак"/>
    <w:basedOn w:val="a0"/>
    <w:link w:val="a5"/>
    <w:uiPriority w:val="99"/>
    <w:rsid w:val="009B0A58"/>
  </w:style>
  <w:style w:type="paragraph" w:styleId="a7">
    <w:name w:val="footer"/>
    <w:basedOn w:val="a"/>
    <w:link w:val="a8"/>
    <w:uiPriority w:val="99"/>
    <w:unhideWhenUsed/>
    <w:rsid w:val="009B0A58"/>
    <w:pPr>
      <w:tabs>
        <w:tab w:val="center" w:pos="4819"/>
        <w:tab w:val="right" w:pos="9639"/>
      </w:tabs>
      <w:spacing w:line="240" w:lineRule="auto"/>
    </w:pPr>
  </w:style>
  <w:style w:type="character" w:customStyle="1" w:styleId="a8">
    <w:name w:val="Нижній колонтитул Знак"/>
    <w:basedOn w:val="a0"/>
    <w:link w:val="a7"/>
    <w:uiPriority w:val="99"/>
    <w:rsid w:val="009B0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C3AE4C-0934-4407-89A8-287B03FB7E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315258-B779-4ABC-ABF2-C735FCB2B994}">
  <ds:schemaRefs>
    <ds:schemaRef ds:uri="http://schemas.microsoft.com/sharepoint/v3/contenttype/forms"/>
  </ds:schemaRefs>
</ds:datastoreItem>
</file>

<file path=customXml/itemProps3.xml><?xml version="1.0" encoding="utf-8"?>
<ds:datastoreItem xmlns:ds="http://schemas.openxmlformats.org/officeDocument/2006/customXml" ds:itemID="{943473FA-8E74-4A87-BDEE-EF2E31494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4539</Words>
  <Characters>2588</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2021-05-21T13:36:00Z</dcterms:created>
  <dcterms:modified xsi:type="dcterms:W3CDTF">2021-05-21T13:36:00Z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