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E32" w:rsidRDefault="00195E32" w:rsidP="008078F9">
      <w:pPr>
        <w:pStyle w:val="a9"/>
        <w:tabs>
          <w:tab w:val="left" w:pos="9639"/>
        </w:tabs>
        <w:ind w:firstLine="709"/>
        <w:jc w:val="center"/>
        <w:rPr>
          <w:rFonts w:ascii="Times New Roman" w:hAnsi="Times New Roman" w:cs="Times New Roman"/>
          <w:b/>
          <w:bCs/>
          <w:sz w:val="28"/>
          <w:szCs w:val="28"/>
        </w:rPr>
      </w:pPr>
    </w:p>
    <w:p w:rsidR="00923C7F" w:rsidRDefault="00923C7F" w:rsidP="008078F9">
      <w:pPr>
        <w:pStyle w:val="a9"/>
        <w:tabs>
          <w:tab w:val="left" w:pos="9639"/>
        </w:tabs>
        <w:ind w:firstLine="709"/>
        <w:jc w:val="center"/>
        <w:rPr>
          <w:rFonts w:ascii="Times New Roman" w:hAnsi="Times New Roman" w:cs="Times New Roman"/>
          <w:b/>
          <w:bCs/>
          <w:sz w:val="28"/>
          <w:szCs w:val="28"/>
        </w:rPr>
      </w:pPr>
    </w:p>
    <w:p w:rsidR="00CA7AC1" w:rsidRDefault="00CA7AC1" w:rsidP="008078F9">
      <w:pPr>
        <w:pStyle w:val="a9"/>
        <w:tabs>
          <w:tab w:val="left" w:pos="9639"/>
        </w:tabs>
        <w:ind w:firstLine="709"/>
        <w:jc w:val="center"/>
        <w:rPr>
          <w:rFonts w:ascii="Times New Roman" w:hAnsi="Times New Roman" w:cs="Times New Roman"/>
          <w:b/>
          <w:bCs/>
          <w:sz w:val="28"/>
          <w:szCs w:val="28"/>
        </w:rPr>
      </w:pPr>
    </w:p>
    <w:p w:rsidR="00CA7AC1" w:rsidRDefault="00CA7AC1" w:rsidP="008078F9">
      <w:pPr>
        <w:pStyle w:val="a9"/>
        <w:tabs>
          <w:tab w:val="left" w:pos="9639"/>
        </w:tabs>
        <w:ind w:firstLine="709"/>
        <w:jc w:val="center"/>
        <w:rPr>
          <w:rFonts w:ascii="Times New Roman" w:hAnsi="Times New Roman" w:cs="Times New Roman"/>
          <w:b/>
          <w:bCs/>
          <w:sz w:val="28"/>
          <w:szCs w:val="28"/>
        </w:rPr>
      </w:pPr>
    </w:p>
    <w:p w:rsidR="008078F9" w:rsidRDefault="008078F9" w:rsidP="008078F9">
      <w:pPr>
        <w:pStyle w:val="a9"/>
        <w:tabs>
          <w:tab w:val="left" w:pos="9639"/>
        </w:tabs>
        <w:ind w:firstLine="709"/>
        <w:jc w:val="center"/>
        <w:rPr>
          <w:rFonts w:ascii="Times New Roman" w:hAnsi="Times New Roman" w:cs="Times New Roman"/>
          <w:b/>
          <w:bCs/>
          <w:sz w:val="28"/>
          <w:szCs w:val="28"/>
        </w:rPr>
      </w:pPr>
    </w:p>
    <w:p w:rsidR="00EA4DF6" w:rsidRDefault="00EA4DF6" w:rsidP="00EA4DF6">
      <w:pPr>
        <w:tabs>
          <w:tab w:val="left" w:pos="9639"/>
        </w:tabs>
        <w:spacing w:after="0" w:line="240" w:lineRule="auto"/>
        <w:rPr>
          <w:rFonts w:ascii="Times New Roman" w:eastAsia="Times New Roman" w:hAnsi="Times New Roman" w:cs="Times New Roman"/>
          <w:b/>
          <w:bCs/>
          <w:sz w:val="28"/>
          <w:szCs w:val="28"/>
          <w:lang w:val="uk-UA"/>
        </w:rPr>
      </w:pPr>
    </w:p>
    <w:p w:rsidR="00921C9D" w:rsidRDefault="00921C9D" w:rsidP="00EA4DF6">
      <w:pPr>
        <w:tabs>
          <w:tab w:val="left" w:pos="9639"/>
        </w:tabs>
        <w:spacing w:after="0" w:line="240" w:lineRule="auto"/>
        <w:rPr>
          <w:rFonts w:ascii="Times New Roman" w:eastAsia="Times New Roman" w:hAnsi="Times New Roman" w:cs="Times New Roman"/>
          <w:b/>
          <w:bCs/>
          <w:sz w:val="28"/>
          <w:szCs w:val="28"/>
          <w:lang w:val="uk-UA"/>
        </w:rPr>
      </w:pPr>
    </w:p>
    <w:p w:rsidR="00921C9D" w:rsidRPr="00EA4DF6" w:rsidRDefault="00921C9D" w:rsidP="00EA4DF6">
      <w:pPr>
        <w:tabs>
          <w:tab w:val="left" w:pos="9639"/>
        </w:tabs>
        <w:spacing w:after="0" w:line="240" w:lineRule="auto"/>
        <w:rPr>
          <w:rFonts w:ascii="Times New Roman" w:eastAsia="Times New Roman" w:hAnsi="Times New Roman" w:cs="Times New Roman"/>
          <w:b/>
          <w:bCs/>
          <w:sz w:val="28"/>
          <w:szCs w:val="28"/>
          <w:lang w:val="uk-UA"/>
        </w:rPr>
      </w:pPr>
    </w:p>
    <w:p w:rsidR="00EA4DF6" w:rsidRPr="00EA4DF6" w:rsidRDefault="00EA4DF6" w:rsidP="00EA4DF6">
      <w:pPr>
        <w:tabs>
          <w:tab w:val="left" w:pos="9639"/>
        </w:tabs>
        <w:spacing w:after="0" w:line="240" w:lineRule="auto"/>
        <w:ind w:firstLine="709"/>
        <w:jc w:val="center"/>
        <w:rPr>
          <w:rFonts w:ascii="Times New Roman" w:eastAsia="Times New Roman" w:hAnsi="Times New Roman" w:cs="Times New Roman"/>
          <w:b/>
          <w:bCs/>
          <w:sz w:val="28"/>
          <w:szCs w:val="28"/>
          <w:lang w:val="uk-UA"/>
        </w:rPr>
      </w:pPr>
    </w:p>
    <w:p w:rsidR="00EA4DF6" w:rsidRPr="00EA4DF6" w:rsidRDefault="00EA4DF6" w:rsidP="00EA4DF6">
      <w:pPr>
        <w:tabs>
          <w:tab w:val="left" w:pos="9639"/>
        </w:tabs>
        <w:spacing w:after="0" w:line="240" w:lineRule="auto"/>
        <w:ind w:firstLine="709"/>
        <w:jc w:val="center"/>
        <w:rPr>
          <w:rFonts w:ascii="Times New Roman" w:eastAsia="Times New Roman" w:hAnsi="Times New Roman" w:cs="Times New Roman"/>
          <w:b/>
          <w:bCs/>
          <w:sz w:val="28"/>
          <w:szCs w:val="28"/>
          <w:lang w:val="uk-UA"/>
        </w:rPr>
      </w:pPr>
    </w:p>
    <w:p w:rsidR="00EA4DF6" w:rsidRPr="00EA4DF6" w:rsidRDefault="00EA4DF6" w:rsidP="00EA4DF6">
      <w:pPr>
        <w:tabs>
          <w:tab w:val="left" w:pos="9639"/>
        </w:tabs>
        <w:spacing w:after="0" w:line="240" w:lineRule="auto"/>
        <w:jc w:val="center"/>
        <w:rPr>
          <w:rFonts w:ascii="Times New Roman" w:eastAsia="Times New Roman" w:hAnsi="Times New Roman" w:cs="Times New Roman"/>
          <w:b/>
          <w:bCs/>
          <w:sz w:val="28"/>
          <w:szCs w:val="28"/>
          <w:lang w:val="uk-UA"/>
        </w:rPr>
      </w:pPr>
      <w:r w:rsidRPr="00EA4DF6">
        <w:rPr>
          <w:rFonts w:ascii="Times New Roman" w:eastAsia="Times New Roman" w:hAnsi="Times New Roman" w:cs="Times New Roman"/>
          <w:b/>
          <w:bCs/>
          <w:sz w:val="28"/>
          <w:szCs w:val="28"/>
          <w:lang w:val="uk-UA"/>
        </w:rPr>
        <w:t>ВИСНОВОК</w:t>
      </w:r>
    </w:p>
    <w:p w:rsidR="00EA4DF6" w:rsidRPr="00EA4DF6" w:rsidRDefault="00EA4DF6" w:rsidP="009977F8">
      <w:pPr>
        <w:keepNext/>
        <w:keepLines/>
        <w:spacing w:after="0" w:line="240" w:lineRule="auto"/>
        <w:jc w:val="center"/>
        <w:outlineLvl w:val="2"/>
        <w:rPr>
          <w:rFonts w:ascii="Times New Roman" w:eastAsia="Times New Roman" w:hAnsi="Times New Roman" w:cs="Times New Roman"/>
          <w:b/>
          <w:bCs/>
          <w:sz w:val="28"/>
          <w:szCs w:val="28"/>
          <w:lang w:val="uk-UA"/>
        </w:rPr>
      </w:pPr>
      <w:r w:rsidRPr="00EA4DF6">
        <w:rPr>
          <w:rFonts w:ascii="Times New Roman" w:eastAsia="Times New Roman" w:hAnsi="Times New Roman" w:cs="Times New Roman"/>
          <w:b/>
          <w:bCs/>
          <w:sz w:val="28"/>
          <w:szCs w:val="28"/>
          <w:lang w:val="uk-UA"/>
        </w:rPr>
        <w:t>на проект Закону</w:t>
      </w:r>
      <w:r w:rsidR="009977F8">
        <w:rPr>
          <w:rFonts w:ascii="Times New Roman" w:eastAsia="Times New Roman" w:hAnsi="Times New Roman" w:cs="Times New Roman"/>
          <w:b/>
          <w:bCs/>
          <w:sz w:val="28"/>
          <w:szCs w:val="28"/>
          <w:lang w:val="uk-UA"/>
        </w:rPr>
        <w:t xml:space="preserve"> України «Про внесення змін до Закону України </w:t>
      </w:r>
      <w:r w:rsidR="009977F8">
        <w:rPr>
          <w:rFonts w:ascii="Times New Roman" w:eastAsia="Times New Roman" w:hAnsi="Times New Roman" w:cs="Times New Roman"/>
          <w:b/>
          <w:bCs/>
          <w:sz w:val="28"/>
          <w:szCs w:val="28"/>
          <w:lang w:val="uk-UA"/>
        </w:rPr>
        <w:br/>
        <w:t>«Про громадянство України» щодо спрощеного набуття громадянства України іноземцями та особами без громадянства</w:t>
      </w:r>
      <w:r w:rsidRPr="00EA4DF6">
        <w:rPr>
          <w:rFonts w:ascii="Times New Roman" w:eastAsia="Times New Roman" w:hAnsi="Times New Roman" w:cs="Times New Roman"/>
          <w:b/>
          <w:bCs/>
          <w:sz w:val="28"/>
          <w:szCs w:val="28"/>
          <w:lang w:val="uk-UA"/>
        </w:rPr>
        <w:t xml:space="preserve">, які брали участь у захисті територіальної цілісності </w:t>
      </w:r>
      <w:r w:rsidR="009977F8">
        <w:rPr>
          <w:rFonts w:ascii="Times New Roman" w:eastAsia="Times New Roman" w:hAnsi="Times New Roman" w:cs="Times New Roman"/>
          <w:b/>
          <w:bCs/>
          <w:sz w:val="28"/>
          <w:szCs w:val="28"/>
          <w:lang w:val="uk-UA"/>
        </w:rPr>
        <w:t>та недоторканності України</w:t>
      </w:r>
      <w:r w:rsidRPr="00EA4DF6">
        <w:rPr>
          <w:rFonts w:ascii="Times New Roman" w:eastAsia="Times New Roman" w:hAnsi="Times New Roman" w:cs="Times New Roman"/>
          <w:b/>
          <w:bCs/>
          <w:sz w:val="28"/>
          <w:szCs w:val="28"/>
          <w:lang w:val="uk-UA"/>
        </w:rPr>
        <w:t>»</w:t>
      </w:r>
    </w:p>
    <w:p w:rsidR="00EA4DF6" w:rsidRPr="00EA4DF6" w:rsidRDefault="00EA4DF6" w:rsidP="00EA4DF6">
      <w:pPr>
        <w:spacing w:after="0" w:line="240" w:lineRule="auto"/>
        <w:ind w:firstLine="709"/>
        <w:jc w:val="both"/>
        <w:rPr>
          <w:rFonts w:ascii="Times New Roman" w:eastAsia="Calibri" w:hAnsi="Times New Roman" w:cs="Times New Roman"/>
          <w:sz w:val="28"/>
          <w:szCs w:val="28"/>
          <w:lang w:val="uk-UA" w:eastAsia="en-US"/>
        </w:rPr>
      </w:pPr>
    </w:p>
    <w:p w:rsidR="00EA4DF6" w:rsidRPr="00EA4DF6" w:rsidRDefault="00EA4DF6" w:rsidP="00EA4DF6">
      <w:pPr>
        <w:spacing w:after="0" w:line="240" w:lineRule="auto"/>
        <w:ind w:firstLine="709"/>
        <w:jc w:val="both"/>
        <w:rPr>
          <w:rFonts w:ascii="Times New Roman" w:eastAsia="Calibri" w:hAnsi="Times New Roman" w:cs="Times New Roman"/>
          <w:bCs/>
          <w:sz w:val="28"/>
          <w:szCs w:val="28"/>
          <w:lang w:val="uk-UA" w:eastAsia="en-US"/>
        </w:rPr>
      </w:pPr>
      <w:r w:rsidRPr="00EA4DF6">
        <w:rPr>
          <w:rFonts w:ascii="Times New Roman" w:eastAsia="Calibri" w:hAnsi="Times New Roman" w:cs="Times New Roman"/>
          <w:sz w:val="28"/>
          <w:szCs w:val="28"/>
          <w:lang w:val="uk-UA" w:eastAsia="en-US"/>
        </w:rPr>
        <w:t>Головне управління розглянуло поданий законопроект, метою якого є «</w:t>
      </w:r>
      <w:r w:rsidRPr="00EA4DF6">
        <w:rPr>
          <w:rFonts w:ascii="Times New Roman" w:eastAsia="Calibri" w:hAnsi="Times New Roman" w:cs="Times New Roman"/>
          <w:bCs/>
          <w:sz w:val="28"/>
          <w:szCs w:val="28"/>
          <w:lang w:val="uk-UA" w:eastAsia="en-US"/>
        </w:rPr>
        <w:t xml:space="preserve">реалізація </w:t>
      </w:r>
      <w:r w:rsidRPr="00EA4DF6">
        <w:rPr>
          <w:rFonts w:ascii="Times New Roman" w:eastAsia="Calibri" w:hAnsi="Times New Roman" w:cs="Times New Roman"/>
          <w:sz w:val="28"/>
          <w:szCs w:val="28"/>
          <w:lang w:val="uk-UA" w:eastAsia="en-US"/>
        </w:rPr>
        <w:t>Указу Президента України від 13 серпня 2019 року № 594/2019 «</w:t>
      </w:r>
      <w:r w:rsidRPr="00EA4DF6">
        <w:rPr>
          <w:rFonts w:ascii="Times New Roman" w:eastAsia="Calibri" w:hAnsi="Times New Roman" w:cs="Times New Roman"/>
          <w:bCs/>
          <w:sz w:val="28"/>
          <w:szCs w:val="28"/>
          <w:shd w:val="clear" w:color="auto" w:fill="FFFFFF"/>
          <w:lang w:val="uk-UA" w:eastAsia="en-US"/>
        </w:rPr>
        <w:t xml:space="preserve">Питання спрощення набуття громадянства України іноземцями та особами без громадянства, які брали (беруть) участь у здійсненні заходів із забезпечення національної безпеки і оборони України, та громадянами Російської Федерації, які зазнали переслідувань через політичні переконання»» </w:t>
      </w:r>
      <w:r w:rsidRPr="00EA4DF6">
        <w:rPr>
          <w:rFonts w:ascii="Times New Roman" w:eastAsia="Calibri" w:hAnsi="Times New Roman" w:cs="Times New Roman"/>
          <w:bCs/>
          <w:sz w:val="28"/>
          <w:szCs w:val="28"/>
          <w:lang w:val="uk-UA" w:eastAsia="en-US"/>
        </w:rPr>
        <w:t xml:space="preserve">(п. 1 пояснювальної записки). </w:t>
      </w:r>
    </w:p>
    <w:p w:rsidR="00EA4DF6" w:rsidRPr="00EA4DF6" w:rsidRDefault="00EA4DF6" w:rsidP="00EA4DF6">
      <w:pPr>
        <w:spacing w:after="0" w:line="240" w:lineRule="auto"/>
        <w:ind w:firstLine="709"/>
        <w:jc w:val="both"/>
        <w:rPr>
          <w:rFonts w:ascii="Times New Roman" w:eastAsia="Calibri" w:hAnsi="Times New Roman" w:cs="Times New Roman"/>
          <w:bCs/>
          <w:sz w:val="28"/>
          <w:szCs w:val="28"/>
          <w:lang w:val="uk-UA" w:eastAsia="en-US"/>
        </w:rPr>
      </w:pPr>
      <w:r w:rsidRPr="00EA4DF6">
        <w:rPr>
          <w:rFonts w:ascii="Times New Roman" w:eastAsia="Calibri" w:hAnsi="Times New Roman" w:cs="Times New Roman"/>
          <w:bCs/>
          <w:sz w:val="28"/>
          <w:szCs w:val="28"/>
          <w:lang w:val="uk-UA" w:eastAsia="en-US"/>
        </w:rPr>
        <w:t>У законопроекті п</w:t>
      </w:r>
      <w:r w:rsidRPr="00EA4DF6">
        <w:rPr>
          <w:rFonts w:ascii="Times New Roman" w:eastAsia="Calibri" w:hAnsi="Times New Roman" w:cs="Times New Roman"/>
          <w:sz w:val="28"/>
          <w:szCs w:val="28"/>
          <w:lang w:val="uk-UA" w:eastAsia="en-US"/>
        </w:rPr>
        <w:t xml:space="preserve">ропонується </w:t>
      </w:r>
      <w:proofErr w:type="spellStart"/>
      <w:r w:rsidRPr="00EA4DF6">
        <w:rPr>
          <w:rFonts w:ascii="Times New Roman" w:eastAsia="Calibri" w:hAnsi="Times New Roman" w:cs="Times New Roman"/>
          <w:bCs/>
          <w:sz w:val="28"/>
          <w:szCs w:val="28"/>
          <w:lang w:val="uk-UA" w:eastAsia="en-US"/>
        </w:rPr>
        <w:t>внести</w:t>
      </w:r>
      <w:proofErr w:type="spellEnd"/>
      <w:r w:rsidRPr="00EA4DF6">
        <w:rPr>
          <w:rFonts w:ascii="Times New Roman" w:eastAsia="Calibri" w:hAnsi="Times New Roman" w:cs="Times New Roman"/>
          <w:bCs/>
          <w:sz w:val="28"/>
          <w:szCs w:val="28"/>
          <w:lang w:val="uk-UA" w:eastAsia="en-US"/>
        </w:rPr>
        <w:t xml:space="preserve"> низку змін до Закону України </w:t>
      </w:r>
      <w:r w:rsidRPr="00EA4DF6">
        <w:rPr>
          <w:rFonts w:ascii="Times New Roman" w:eastAsia="Calibri" w:hAnsi="Times New Roman" w:cs="Times New Roman"/>
          <w:bCs/>
          <w:sz w:val="28"/>
          <w:szCs w:val="28"/>
          <w:lang w:val="uk-UA" w:eastAsia="en-US"/>
        </w:rPr>
        <w:br/>
        <w:t xml:space="preserve">«Про громадянство України» (далі – Закон), якими передбачається певною мірою лібералізувати для деяких категорій осіб та вдосконалити правила набуття громадянства України за територіальним походженням, прийняття до громадянства України, поновлення у громадянстві України. </w:t>
      </w:r>
    </w:p>
    <w:p w:rsidR="00EA4DF6" w:rsidRPr="00EA4DF6" w:rsidRDefault="00EA4DF6" w:rsidP="00EA4DF6">
      <w:pPr>
        <w:spacing w:after="0" w:line="240" w:lineRule="auto"/>
        <w:ind w:firstLine="709"/>
        <w:jc w:val="both"/>
        <w:rPr>
          <w:rFonts w:ascii="Times New Roman" w:eastAsia="Calibri" w:hAnsi="Times New Roman" w:cs="Times New Roman"/>
          <w:sz w:val="28"/>
          <w:szCs w:val="28"/>
          <w:lang w:val="uk-UA" w:eastAsia="en-US"/>
        </w:rPr>
      </w:pPr>
      <w:r w:rsidRPr="00EA4DF6">
        <w:rPr>
          <w:rFonts w:ascii="Times New Roman" w:eastAsia="Calibri" w:hAnsi="Times New Roman" w:cs="Times New Roman"/>
          <w:sz w:val="28"/>
          <w:szCs w:val="28"/>
          <w:lang w:val="uk-UA" w:eastAsia="en-US"/>
        </w:rPr>
        <w:t xml:space="preserve">Проект не включений </w:t>
      </w:r>
      <w:bookmarkStart w:id="0" w:name="_Hlk66820066"/>
      <w:r w:rsidRPr="00EA4DF6">
        <w:rPr>
          <w:rFonts w:ascii="Times New Roman" w:eastAsia="Calibri" w:hAnsi="Times New Roman" w:cs="Times New Roman"/>
          <w:sz w:val="28"/>
          <w:szCs w:val="28"/>
          <w:lang w:val="uk-UA" w:eastAsia="en-US"/>
        </w:rPr>
        <w:t>до Плану законопроектної роботи Верховної Ради України на 2021 рік, затвердженого постановою Верховної Ради України від 02.02.2021 № 1165-IX</w:t>
      </w:r>
      <w:r w:rsidRPr="00EA4DF6">
        <w:rPr>
          <w:rFonts w:ascii="Times New Roman" w:eastAsia="Calibri" w:hAnsi="Times New Roman" w:cs="Times New Roman"/>
          <w:sz w:val="28"/>
          <w:szCs w:val="28"/>
          <w:shd w:val="clear" w:color="auto" w:fill="FFFFFF"/>
          <w:lang w:val="uk-UA" w:eastAsia="en-US"/>
        </w:rPr>
        <w:t xml:space="preserve">. Також вказаний проект не включений </w:t>
      </w:r>
      <w:r w:rsidRPr="00EA4DF6">
        <w:rPr>
          <w:rFonts w:ascii="Times New Roman" w:eastAsia="Calibri" w:hAnsi="Times New Roman" w:cs="Times New Roman"/>
          <w:sz w:val="28"/>
          <w:szCs w:val="28"/>
          <w:lang w:val="uk-UA" w:eastAsia="en-US"/>
        </w:rPr>
        <w:t xml:space="preserve">до </w:t>
      </w:r>
      <w:bookmarkStart w:id="1" w:name="_Hlk66820192"/>
      <w:r w:rsidRPr="00EA4DF6">
        <w:rPr>
          <w:rFonts w:ascii="Times New Roman" w:eastAsia="Calibri" w:hAnsi="Times New Roman" w:cs="Times New Roman"/>
          <w:sz w:val="28"/>
          <w:szCs w:val="28"/>
          <w:lang w:val="uk-UA" w:eastAsia="en-US"/>
        </w:rPr>
        <w:t>Плану законопроектної роботи Верховної Ради України на 2020 рік</w:t>
      </w:r>
      <w:bookmarkEnd w:id="1"/>
      <w:r w:rsidRPr="00EA4DF6">
        <w:rPr>
          <w:rFonts w:ascii="Times New Roman" w:eastAsia="Calibri" w:hAnsi="Times New Roman" w:cs="Times New Roman"/>
          <w:sz w:val="28"/>
          <w:szCs w:val="28"/>
          <w:lang w:val="uk-UA" w:eastAsia="en-US"/>
        </w:rPr>
        <w:t xml:space="preserve">, затвердженого постановою Верховної Ради України від 16 червня 2020 року № 689-IX. </w:t>
      </w:r>
      <w:bookmarkEnd w:id="0"/>
      <w:r w:rsidRPr="00EA4DF6">
        <w:rPr>
          <w:rFonts w:ascii="Times New Roman" w:eastAsia="Calibri" w:hAnsi="Times New Roman" w:cs="Times New Roman"/>
          <w:sz w:val="28"/>
          <w:szCs w:val="28"/>
          <w:lang w:val="uk-UA" w:eastAsia="en-US"/>
        </w:rPr>
        <w:t>Разом з тим, до Плану законопроектної роботи Верховної Ради України на 2020 рік включено проект Закону «Про</w:t>
      </w:r>
      <w:r w:rsidRPr="00EA4DF6">
        <w:rPr>
          <w:rFonts w:ascii="Times New Roman" w:eastAsia="Calibri" w:hAnsi="Times New Roman" w:cs="Times New Roman"/>
          <w:sz w:val="28"/>
          <w:szCs w:val="28"/>
          <w:lang w:val="uk-UA" w:eastAsia="uk-UA"/>
        </w:rPr>
        <w:t xml:space="preserve"> громадянство України (нова редакція)»</w:t>
      </w:r>
      <w:r w:rsidRPr="00EA4DF6">
        <w:rPr>
          <w:rFonts w:ascii="Times New Roman" w:eastAsia="Calibri" w:hAnsi="Times New Roman" w:cs="Times New Roman"/>
          <w:sz w:val="28"/>
          <w:szCs w:val="28"/>
          <w:lang w:val="uk-UA" w:eastAsia="en-US"/>
        </w:rPr>
        <w:t xml:space="preserve"> (п. 33), результатом прийняття якого має стати «у</w:t>
      </w:r>
      <w:r w:rsidRPr="00EA4DF6">
        <w:rPr>
          <w:rFonts w:ascii="Times New Roman" w:eastAsia="Calibri" w:hAnsi="Times New Roman" w:cs="Times New Roman"/>
          <w:sz w:val="28"/>
          <w:szCs w:val="28"/>
          <w:lang w:val="uk-UA" w:eastAsia="uk-UA"/>
        </w:rPr>
        <w:t xml:space="preserve">досконалення норм, що визначають підстави і порядок набуття та припинення громадянства України, повноваження органів державної влади, що беруть участь у вирішенні питань громадянства України, порядок оскарження рішень з питань громадянства, дій чи бездіяльності органів державної влади, їх посадових і службових осіб, а </w:t>
      </w:r>
      <w:r w:rsidRPr="00EA4DF6">
        <w:rPr>
          <w:rFonts w:ascii="Times New Roman" w:eastAsia="Calibri" w:hAnsi="Times New Roman" w:cs="Times New Roman"/>
          <w:i/>
          <w:sz w:val="28"/>
          <w:szCs w:val="28"/>
          <w:lang w:val="uk-UA" w:eastAsia="uk-UA"/>
        </w:rPr>
        <w:t>також запровадження в Україні подвійного громадянства</w:t>
      </w:r>
      <w:r w:rsidRPr="00EA4DF6">
        <w:rPr>
          <w:rFonts w:ascii="Times New Roman" w:eastAsia="Calibri" w:hAnsi="Times New Roman" w:cs="Times New Roman"/>
          <w:sz w:val="28"/>
          <w:szCs w:val="28"/>
          <w:lang w:val="uk-UA" w:eastAsia="uk-UA"/>
        </w:rPr>
        <w:t xml:space="preserve">». </w:t>
      </w:r>
      <w:r w:rsidRPr="00EA4DF6">
        <w:rPr>
          <w:rFonts w:ascii="Times New Roman" w:eastAsia="Calibri" w:hAnsi="Times New Roman" w:cs="Times New Roman"/>
          <w:sz w:val="28"/>
          <w:szCs w:val="28"/>
          <w:lang w:val="uk-UA" w:eastAsia="en-US"/>
        </w:rPr>
        <w:t xml:space="preserve"> </w:t>
      </w:r>
    </w:p>
    <w:p w:rsidR="00EA4DF6" w:rsidRPr="00EA4DF6" w:rsidRDefault="00EA4DF6" w:rsidP="00EA4DF6">
      <w:pPr>
        <w:spacing w:after="0" w:line="240" w:lineRule="auto"/>
        <w:ind w:firstLine="709"/>
        <w:jc w:val="both"/>
        <w:rPr>
          <w:rFonts w:ascii="Times New Roman" w:eastAsia="Calibri" w:hAnsi="Times New Roman" w:cs="Times New Roman"/>
          <w:sz w:val="28"/>
          <w:szCs w:val="28"/>
          <w:lang w:val="uk-UA" w:eastAsia="en-US"/>
        </w:rPr>
      </w:pPr>
      <w:r w:rsidRPr="00EA4DF6">
        <w:rPr>
          <w:rFonts w:ascii="Times New Roman" w:eastAsia="Calibri" w:hAnsi="Times New Roman" w:cs="Times New Roman"/>
          <w:sz w:val="28"/>
          <w:szCs w:val="28"/>
          <w:lang w:val="uk-UA" w:eastAsia="en-US"/>
        </w:rPr>
        <w:t xml:space="preserve">Головне управління за результатами аналізу законопроекту у стислий термін щодо його положень вважає за необхідне висловити наступні міркування і зауваження. </w:t>
      </w:r>
    </w:p>
    <w:p w:rsidR="00EA4DF6" w:rsidRPr="00EA4DF6" w:rsidRDefault="00EA4DF6" w:rsidP="00EA4DF6">
      <w:pPr>
        <w:spacing w:after="0" w:line="240" w:lineRule="auto"/>
        <w:ind w:firstLine="709"/>
        <w:jc w:val="both"/>
        <w:rPr>
          <w:rFonts w:ascii="Times New Roman" w:eastAsia="Times New Roman" w:hAnsi="Times New Roman" w:cs="Times New Roman"/>
          <w:sz w:val="24"/>
          <w:szCs w:val="24"/>
          <w:lang w:val="uk-UA"/>
        </w:rPr>
      </w:pPr>
      <w:r w:rsidRPr="00EA4DF6">
        <w:rPr>
          <w:rFonts w:ascii="Times New Roman" w:eastAsia="Times New Roman" w:hAnsi="Times New Roman" w:cs="Times New Roman"/>
          <w:b/>
          <w:sz w:val="28"/>
          <w:szCs w:val="28"/>
          <w:lang w:val="uk-UA"/>
        </w:rPr>
        <w:lastRenderedPageBreak/>
        <w:t xml:space="preserve">1. </w:t>
      </w:r>
      <w:r w:rsidRPr="00EA4DF6">
        <w:rPr>
          <w:rFonts w:ascii="Times New Roman" w:eastAsia="Times New Roman" w:hAnsi="Times New Roman" w:cs="Times New Roman"/>
          <w:sz w:val="28"/>
          <w:szCs w:val="28"/>
          <w:lang w:val="uk-UA"/>
        </w:rPr>
        <w:t>Положення проекту стосуються спрощення правил набуття громадянства України певними категоріями осіб, які не є громадянами України, але брали участь у захисті її територіальної цілісності та недоторканості. В цілому ідея проекту може бути оцінена позитивно. Разом з тим, запропонований у проекті підхід є досить дискусійним, адже в разі його прийняття це призведе до зростання кількості випадків множинного громадянства</w:t>
      </w:r>
      <w:r w:rsidRPr="00EA4DF6">
        <w:rPr>
          <w:rFonts w:ascii="Times New Roman" w:eastAsia="Times New Roman" w:hAnsi="Times New Roman" w:cs="Times New Roman"/>
          <w:sz w:val="28"/>
          <w:szCs w:val="28"/>
          <w:vertAlign w:val="superscript"/>
          <w:lang w:val="uk-UA"/>
        </w:rPr>
        <w:footnoteReference w:id="1"/>
      </w:r>
      <w:r w:rsidRPr="00EA4DF6">
        <w:rPr>
          <w:rFonts w:ascii="Times New Roman" w:eastAsia="Times New Roman" w:hAnsi="Times New Roman" w:cs="Times New Roman"/>
          <w:sz w:val="28"/>
          <w:szCs w:val="28"/>
          <w:lang w:val="uk-UA"/>
        </w:rPr>
        <w:t xml:space="preserve"> в Україні. </w:t>
      </w:r>
    </w:p>
    <w:p w:rsidR="00EA4DF6" w:rsidRPr="00EA4DF6" w:rsidRDefault="00EA4DF6" w:rsidP="00EA4D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val="uk-UA"/>
        </w:rPr>
      </w:pPr>
      <w:r w:rsidRPr="00EA4DF6">
        <w:rPr>
          <w:rFonts w:ascii="Times New Roman" w:eastAsia="Times New Roman" w:hAnsi="Times New Roman" w:cs="Times New Roman"/>
          <w:sz w:val="28"/>
          <w:szCs w:val="28"/>
          <w:lang w:val="uk-UA"/>
        </w:rPr>
        <w:t>При розгляді даного законопроекту Головне управління виходить з того, що питання набуття чи втрати громадянства відповідно до принципу державного суверенітету регулюються державою на її власний розсуд. З огляду на самостійність держав у врегулюванні питань набуття громадянства, у міжнародних нормативно-правових актах з питань громадянства відсутній чіткий перелік умов натуралізації. У міжнародних договорах в основному закріплюються загальні правила у цій сфері та ті умови, які повинні бути дотримані всіма державами. До таких умов можна віднести правило, за яким внутрішнє законодавство не повинно містити розрізнень або допускати практику, що призводить до дискримінації за ознакою статі, релігії, раси, кольору шкіри, національного чи етнічного походження</w:t>
      </w:r>
      <w:r w:rsidRPr="00EA4DF6">
        <w:rPr>
          <w:rFonts w:ascii="Times New Roman" w:eastAsia="Times New Roman" w:hAnsi="Times New Roman" w:cs="Times New Roman"/>
          <w:sz w:val="28"/>
          <w:szCs w:val="28"/>
          <w:vertAlign w:val="superscript"/>
          <w:lang w:val="uk-UA"/>
        </w:rPr>
        <w:footnoteReference w:id="2"/>
      </w:r>
      <w:r w:rsidRPr="00EA4DF6">
        <w:rPr>
          <w:rFonts w:ascii="Times New Roman" w:eastAsia="Times New Roman" w:hAnsi="Times New Roman" w:cs="Times New Roman"/>
          <w:sz w:val="28"/>
          <w:szCs w:val="28"/>
          <w:lang w:val="uk-UA"/>
        </w:rPr>
        <w:t>. Також більшість держав погодилися, що ценз осілості не повинен перевищувати десяти років, а для ряду категорій осіб повинна бути передбачена спрощена процедура</w:t>
      </w:r>
      <w:r w:rsidRPr="00EA4DF6">
        <w:rPr>
          <w:rFonts w:ascii="Times New Roman" w:eastAsia="Times New Roman" w:hAnsi="Times New Roman" w:cs="Times New Roman"/>
          <w:sz w:val="28"/>
          <w:szCs w:val="28"/>
          <w:vertAlign w:val="superscript"/>
          <w:lang w:val="uk-UA"/>
        </w:rPr>
        <w:footnoteReference w:id="3"/>
      </w:r>
      <w:r w:rsidRPr="00EA4DF6">
        <w:rPr>
          <w:rFonts w:ascii="Times New Roman" w:eastAsia="Times New Roman" w:hAnsi="Times New Roman" w:cs="Times New Roman"/>
          <w:sz w:val="28"/>
          <w:szCs w:val="28"/>
          <w:lang w:val="uk-UA"/>
        </w:rPr>
        <w:t xml:space="preserve">. </w:t>
      </w:r>
    </w:p>
    <w:p w:rsidR="00EA4DF6" w:rsidRPr="00EA4DF6" w:rsidRDefault="00EA4DF6" w:rsidP="00EA4DF6">
      <w:pPr>
        <w:spacing w:after="0" w:line="240" w:lineRule="auto"/>
        <w:ind w:firstLine="709"/>
        <w:jc w:val="both"/>
        <w:rPr>
          <w:rFonts w:ascii="Times New Roman" w:eastAsia="Calibri" w:hAnsi="Times New Roman" w:cs="Times New Roman"/>
          <w:sz w:val="28"/>
          <w:szCs w:val="28"/>
          <w:lang w:val="uk-UA" w:eastAsia="en-US"/>
        </w:rPr>
      </w:pPr>
      <w:r w:rsidRPr="00EA4DF6">
        <w:rPr>
          <w:rFonts w:ascii="Times New Roman" w:eastAsia="Calibri" w:hAnsi="Times New Roman" w:cs="Times New Roman"/>
          <w:sz w:val="28"/>
          <w:szCs w:val="28"/>
          <w:lang w:val="uk-UA" w:eastAsia="en-US"/>
        </w:rPr>
        <w:t xml:space="preserve">Конституція України також не визначає умов, при яких можлива натуралізація особи, а тому вибір тих чи інших умов є питаннями доцільності і в основному зумовлюється політикою держави у сфері громадянства і демографії. </w:t>
      </w:r>
    </w:p>
    <w:p w:rsidR="00EA4DF6" w:rsidRPr="00EA4DF6" w:rsidRDefault="00EA4DF6" w:rsidP="00EA4DF6">
      <w:pPr>
        <w:spacing w:after="0" w:line="240" w:lineRule="auto"/>
        <w:ind w:firstLine="709"/>
        <w:jc w:val="both"/>
        <w:rPr>
          <w:rFonts w:ascii="Times New Roman" w:eastAsia="Times New Roman" w:hAnsi="Times New Roman" w:cs="Times New Roman"/>
          <w:sz w:val="28"/>
          <w:szCs w:val="28"/>
          <w:lang w:val="uk-UA" w:eastAsia="en-US"/>
        </w:rPr>
      </w:pPr>
      <w:r w:rsidRPr="00EA4DF6">
        <w:rPr>
          <w:rFonts w:ascii="Times New Roman" w:eastAsia="Calibri" w:hAnsi="Times New Roman" w:cs="Times New Roman"/>
          <w:sz w:val="28"/>
          <w:szCs w:val="28"/>
          <w:lang w:val="uk-UA" w:eastAsia="en-US"/>
        </w:rPr>
        <w:t xml:space="preserve">Поданим законопроектом, по суті, передбачається запровадження на рівні звичайного закону інституту подвійного/множинного громадянства України для окремих категорій іноземців та осіб без громадянства, що, на нашу думку, викликає сумніви з точки зору конституційності. Оскільки інститут громадянства є конституційно-правовим інститутом, всі питання щодо легалізації подвійного/множинного громадянства мають вирішуватись, насамперед, у конституційно-правовій площині.   </w:t>
      </w:r>
    </w:p>
    <w:p w:rsidR="00EA4DF6" w:rsidRPr="00EA4DF6" w:rsidRDefault="00EA4DF6" w:rsidP="00EA4DF6">
      <w:pPr>
        <w:spacing w:after="0" w:line="240" w:lineRule="auto"/>
        <w:ind w:firstLine="709"/>
        <w:jc w:val="both"/>
        <w:rPr>
          <w:rFonts w:ascii="Times New Roman" w:eastAsia="Calibri" w:hAnsi="Times New Roman" w:cs="Times New Roman"/>
          <w:sz w:val="28"/>
          <w:szCs w:val="28"/>
          <w:lang w:val="uk-UA" w:eastAsia="en-US"/>
        </w:rPr>
      </w:pPr>
      <w:r w:rsidRPr="00EA4DF6">
        <w:rPr>
          <w:rFonts w:ascii="Times New Roman" w:eastAsia="Calibri" w:hAnsi="Times New Roman" w:cs="Times New Roman"/>
          <w:sz w:val="28"/>
          <w:szCs w:val="28"/>
          <w:lang w:val="uk-UA" w:eastAsia="en-US"/>
        </w:rPr>
        <w:t xml:space="preserve">Згідно зі ст. 4 Основного Закону України в Україні існує </w:t>
      </w:r>
      <w:r w:rsidRPr="00EA4DF6">
        <w:rPr>
          <w:rFonts w:ascii="Times New Roman" w:eastAsia="Calibri" w:hAnsi="Times New Roman" w:cs="Times New Roman"/>
          <w:i/>
          <w:sz w:val="28"/>
          <w:szCs w:val="28"/>
          <w:lang w:val="uk-UA" w:eastAsia="en-US"/>
        </w:rPr>
        <w:t xml:space="preserve">єдине </w:t>
      </w:r>
      <w:r w:rsidRPr="00EA4DF6">
        <w:rPr>
          <w:rFonts w:ascii="Times New Roman" w:eastAsia="Calibri" w:hAnsi="Times New Roman" w:cs="Times New Roman"/>
          <w:sz w:val="28"/>
          <w:szCs w:val="28"/>
          <w:lang w:val="uk-UA" w:eastAsia="en-US"/>
        </w:rPr>
        <w:t xml:space="preserve">громадянство, підстави набуття і припинення якого визначаються законом. Ця норма Конституції України спрямована на забезпечення єдиного правового статусу для всіх громадян України та однакового правового зв’язку кожного громадянина з державою, що пов’язано з необхідністю дотримання і конституційного принципу рівності (ст. 24 Основного Закону України). Крім того, в ч. 1 ст. 25 Конституції України визначено, що громадянин України не може бути позбавлений громадянства і права змінити громадянство. Закріплення принципу єдиного громадянства в Конституції України дає можливість застосовувати юридичні внутрішньодержавні механізми захисту прав і свобод громадян нашої держави та поєднувати їх з процедурами захисту прав і законних інтересів усіх осіб, застосовуваними міжнародним співтовариством. Таким </w:t>
      </w:r>
      <w:r w:rsidRPr="00EA4DF6">
        <w:rPr>
          <w:rFonts w:ascii="Times New Roman" w:eastAsia="Calibri" w:hAnsi="Times New Roman" w:cs="Times New Roman"/>
          <w:sz w:val="28"/>
          <w:szCs w:val="28"/>
          <w:lang w:val="uk-UA" w:eastAsia="en-US"/>
        </w:rPr>
        <w:lastRenderedPageBreak/>
        <w:t xml:space="preserve">чином, Україна на конституційному рівні закріпила своє негативне ставлення до подвійного/множинного громадянства. </w:t>
      </w:r>
    </w:p>
    <w:p w:rsidR="00EA4DF6" w:rsidRPr="00EA4DF6" w:rsidRDefault="00EA4DF6" w:rsidP="00EA4DF6">
      <w:pPr>
        <w:spacing w:after="0" w:line="240" w:lineRule="auto"/>
        <w:ind w:firstLine="709"/>
        <w:jc w:val="both"/>
        <w:rPr>
          <w:rFonts w:ascii="Times New Roman" w:eastAsia="Times New Roman" w:hAnsi="Times New Roman" w:cs="Times New Roman"/>
          <w:sz w:val="28"/>
          <w:szCs w:val="28"/>
          <w:lang w:val="uk-UA"/>
        </w:rPr>
      </w:pPr>
      <w:r w:rsidRPr="00EA4DF6">
        <w:rPr>
          <w:rFonts w:ascii="Times New Roman" w:eastAsia="Times New Roman" w:hAnsi="Times New Roman" w:cs="Times New Roman"/>
          <w:sz w:val="28"/>
          <w:szCs w:val="28"/>
          <w:lang w:val="uk-UA"/>
        </w:rPr>
        <w:t>Закріплений Конституцією України принцип єдиного громадянства втілений у чинних положеннях Закону. Насамперед, Закон (п. 1 ст. 2) деталізує цей принцип: окремі адміністративно-територіальні одиниці (Автономна Республіка Крим та області) не можуть мати свого громадянства; якщо громадянин України набув громадянство іншої держави, то у правових відносинах з Україною він визнається лише громадянином України; якщо іноземець набув громадянство України, то у правових відносинах з Україною він визнається лише громадянином України. А відповідно до п. 1 ч. 1 ст. 19 Закону «</w:t>
      </w:r>
      <w:r w:rsidRPr="00EA4DF6">
        <w:rPr>
          <w:rFonts w:ascii="Times New Roman" w:eastAsia="Times New Roman" w:hAnsi="Times New Roman" w:cs="Times New Roman"/>
          <w:sz w:val="28"/>
          <w:szCs w:val="28"/>
          <w:shd w:val="clear" w:color="auto" w:fill="FFFFFF"/>
          <w:lang w:val="uk-UA"/>
        </w:rPr>
        <w:t>добровільне набуття громадянином України громадянства іншої держави, якщо на момент такого набуття він досяг повноліття»,</w:t>
      </w:r>
      <w:r w:rsidRPr="00EA4DF6">
        <w:rPr>
          <w:rFonts w:ascii="Times New Roman" w:eastAsia="Times New Roman" w:hAnsi="Times New Roman" w:cs="Times New Roman"/>
          <w:sz w:val="24"/>
          <w:szCs w:val="24"/>
          <w:shd w:val="clear" w:color="auto" w:fill="FFFFFF"/>
          <w:lang w:val="uk-UA"/>
        </w:rPr>
        <w:t xml:space="preserve"> </w:t>
      </w:r>
      <w:r w:rsidRPr="00EA4DF6">
        <w:rPr>
          <w:rFonts w:ascii="Times New Roman" w:eastAsia="Times New Roman" w:hAnsi="Times New Roman" w:cs="Times New Roman"/>
          <w:sz w:val="28"/>
          <w:szCs w:val="28"/>
          <w:shd w:val="clear" w:color="auto" w:fill="FFFFFF"/>
          <w:lang w:val="uk-UA"/>
        </w:rPr>
        <w:t>є підставою</w:t>
      </w:r>
      <w:r w:rsidRPr="00EA4DF6">
        <w:rPr>
          <w:rFonts w:ascii="Times New Roman" w:eastAsia="Times New Roman" w:hAnsi="Times New Roman" w:cs="Times New Roman"/>
          <w:sz w:val="24"/>
          <w:szCs w:val="24"/>
          <w:shd w:val="clear" w:color="auto" w:fill="FFFFFF"/>
          <w:lang w:val="uk-UA"/>
        </w:rPr>
        <w:t xml:space="preserve"> </w:t>
      </w:r>
      <w:r w:rsidRPr="00EA4DF6">
        <w:rPr>
          <w:rFonts w:ascii="Times New Roman" w:eastAsia="Times New Roman" w:hAnsi="Times New Roman" w:cs="Times New Roman"/>
          <w:sz w:val="28"/>
          <w:szCs w:val="28"/>
          <w:shd w:val="clear" w:color="auto" w:fill="FFFFFF"/>
          <w:lang w:val="uk-UA"/>
        </w:rPr>
        <w:t>для втрати громадянства України.</w:t>
      </w:r>
    </w:p>
    <w:p w:rsidR="00EA4DF6" w:rsidRPr="00EA4DF6" w:rsidRDefault="00EA4DF6" w:rsidP="00EA4DF6">
      <w:pPr>
        <w:spacing w:after="0" w:line="240" w:lineRule="auto"/>
        <w:ind w:firstLine="709"/>
        <w:jc w:val="both"/>
        <w:rPr>
          <w:rFonts w:ascii="Times New Roman" w:eastAsia="Times New Roman" w:hAnsi="Times New Roman" w:cs="Times New Roman"/>
          <w:sz w:val="28"/>
          <w:szCs w:val="28"/>
          <w:lang w:val="uk-UA"/>
        </w:rPr>
      </w:pPr>
      <w:r w:rsidRPr="00EA4DF6">
        <w:rPr>
          <w:rFonts w:ascii="Times New Roman" w:eastAsia="Times New Roman" w:hAnsi="Times New Roman" w:cs="Times New Roman"/>
          <w:sz w:val="28"/>
          <w:szCs w:val="28"/>
          <w:lang w:val="uk-UA"/>
        </w:rPr>
        <w:t xml:space="preserve">Водночас, аналіз чинного законодавства України з питань громадянства свідчить про його суперечливий характер. Адже з одного боку, Україна не визнає подвійного/множинного громадянства, проте з іншого – чіткого механізму відповідальності при добровільному набутті громадянином України громадянства іншої держави досі не вироблено. Крім того, різні підходи до громадянства застосовуються і в статусних законах, які регламентують доступ до публічної (державної) служби та підстави її припинення. </w:t>
      </w:r>
    </w:p>
    <w:p w:rsidR="00EA4DF6" w:rsidRPr="00EA4DF6" w:rsidRDefault="00EA4DF6" w:rsidP="00EA4DF6">
      <w:pPr>
        <w:spacing w:after="0" w:line="240" w:lineRule="auto"/>
        <w:ind w:firstLine="709"/>
        <w:jc w:val="both"/>
        <w:rPr>
          <w:rFonts w:ascii="Times New Roman" w:eastAsia="Calibri" w:hAnsi="Times New Roman" w:cs="Times New Roman"/>
          <w:sz w:val="28"/>
          <w:szCs w:val="28"/>
          <w:lang w:val="uk-UA" w:eastAsia="en-US"/>
        </w:rPr>
      </w:pPr>
      <w:r w:rsidRPr="00EA4DF6">
        <w:rPr>
          <w:rFonts w:ascii="Times New Roman" w:eastAsia="Calibri" w:hAnsi="Times New Roman" w:cs="Times New Roman"/>
          <w:sz w:val="28"/>
          <w:szCs w:val="28"/>
          <w:lang w:val="uk-UA" w:eastAsia="en-US"/>
        </w:rPr>
        <w:t>Проте новели проекту не усувають ці суперечності, а, навпаки, їх посилюють. Адже</w:t>
      </w:r>
      <w:r w:rsidRPr="00EA4DF6">
        <w:rPr>
          <w:rFonts w:ascii="Times New Roman" w:eastAsia="Calibri" w:hAnsi="Times New Roman" w:cs="Times New Roman"/>
          <w:b/>
          <w:sz w:val="28"/>
          <w:szCs w:val="28"/>
          <w:lang w:val="uk-UA" w:eastAsia="en-US"/>
        </w:rPr>
        <w:t xml:space="preserve"> </w:t>
      </w:r>
      <w:r w:rsidRPr="00EA4DF6">
        <w:rPr>
          <w:rFonts w:ascii="Times New Roman" w:eastAsia="Calibri" w:hAnsi="Times New Roman" w:cs="Times New Roman"/>
          <w:sz w:val="28"/>
          <w:szCs w:val="28"/>
          <w:lang w:val="uk-UA" w:eastAsia="en-US"/>
        </w:rPr>
        <w:t xml:space="preserve">лібералізація ставлення до множинного громадянства поряд із позитивними змінами може призвести до посилення наявних та появи нових загроз. З огляду на актуальну суспільно-політичну ситуацію в Україні, а також виклики у сфері національної безпеки, що постали перед нашою державою, вдосконалення законодавства у сфері громадянства та легалізація множинного громадянства вимагає вкрай зваженого підходу. </w:t>
      </w:r>
    </w:p>
    <w:p w:rsidR="00EA4DF6" w:rsidRPr="00EA4DF6" w:rsidRDefault="00EA4DF6" w:rsidP="00EA4DF6">
      <w:pPr>
        <w:spacing w:after="0" w:line="240" w:lineRule="auto"/>
        <w:ind w:firstLine="709"/>
        <w:jc w:val="both"/>
        <w:rPr>
          <w:rFonts w:ascii="Times New Roman" w:eastAsia="Calibri" w:hAnsi="Times New Roman" w:cs="Times New Roman"/>
          <w:sz w:val="28"/>
          <w:szCs w:val="28"/>
          <w:lang w:val="uk-UA" w:eastAsia="en-US"/>
        </w:rPr>
      </w:pPr>
      <w:r w:rsidRPr="00EA4DF6">
        <w:rPr>
          <w:rFonts w:ascii="Times New Roman" w:eastAsia="Calibri" w:hAnsi="Times New Roman" w:cs="Times New Roman"/>
          <w:sz w:val="28"/>
          <w:szCs w:val="28"/>
          <w:lang w:val="uk-UA" w:eastAsia="en-US"/>
        </w:rPr>
        <w:t>Варто зазначити, що наявність у особи множинного громадянства потенційно створюватиме істотні проблеми у вирішенні питань щодо: проходження особами з подвійним/множинним громадянством військової служби; оподаткування осіб з множинним громадянством; забезпечення дипломатичного захисту осіб з множинним громадянством</w:t>
      </w:r>
      <w:r w:rsidRPr="00EA4DF6">
        <w:rPr>
          <w:rFonts w:ascii="Times New Roman" w:eastAsia="Calibri" w:hAnsi="Times New Roman" w:cs="Times New Roman"/>
          <w:sz w:val="28"/>
          <w:szCs w:val="28"/>
          <w:vertAlign w:val="superscript"/>
          <w:lang w:val="uk-UA" w:eastAsia="en-US"/>
        </w:rPr>
        <w:footnoteReference w:id="4"/>
      </w:r>
      <w:r w:rsidRPr="00EA4DF6">
        <w:rPr>
          <w:rFonts w:ascii="Times New Roman" w:eastAsia="Calibri" w:hAnsi="Times New Roman" w:cs="Times New Roman"/>
          <w:sz w:val="28"/>
          <w:szCs w:val="28"/>
          <w:lang w:val="uk-UA" w:eastAsia="en-US"/>
        </w:rPr>
        <w:t xml:space="preserve">; лояльності таких осіб по відношенню до держав їх громадянства; реалізації такими особами виборчого права. </w:t>
      </w:r>
    </w:p>
    <w:p w:rsidR="00EA4DF6" w:rsidRPr="00EA4DF6" w:rsidRDefault="00EA4DF6" w:rsidP="00EA4DF6">
      <w:pPr>
        <w:spacing w:after="0" w:line="240" w:lineRule="auto"/>
        <w:ind w:firstLine="709"/>
        <w:jc w:val="both"/>
        <w:rPr>
          <w:rFonts w:ascii="Times New Roman" w:eastAsia="Calibri" w:hAnsi="Times New Roman" w:cs="Times New Roman"/>
          <w:sz w:val="28"/>
          <w:szCs w:val="28"/>
          <w:lang w:val="uk-UA" w:eastAsia="en-US"/>
        </w:rPr>
      </w:pPr>
      <w:r w:rsidRPr="00EA4DF6">
        <w:rPr>
          <w:rFonts w:ascii="Times New Roman" w:eastAsia="Calibri" w:hAnsi="Times New Roman" w:cs="Times New Roman"/>
          <w:sz w:val="28"/>
          <w:szCs w:val="28"/>
          <w:lang w:val="uk-UA" w:eastAsia="en-US"/>
        </w:rPr>
        <w:t xml:space="preserve">Крім того, до потенційних ризиків у процесі врегулювання питання множинного громадянства слід також віднести: ймовірне використання сусідніми країнами можливості надання свого громадянства громадянам України як інструменту залучення окремих територій в сферу свого політичного </w:t>
      </w:r>
      <w:r w:rsidRPr="00EA4DF6">
        <w:rPr>
          <w:rFonts w:ascii="Times New Roman" w:eastAsia="Calibri" w:hAnsi="Times New Roman" w:cs="Times New Roman"/>
          <w:sz w:val="28"/>
          <w:szCs w:val="28"/>
          <w:lang w:val="uk-UA" w:eastAsia="en-US"/>
        </w:rPr>
        <w:lastRenderedPageBreak/>
        <w:t xml:space="preserve">впливу; висунення територіальних претензій і провокування збройних конфліктів під гаслом захисту своїх громадян від утисків на території України, а також їх використання в інтересах іноземної держави; зниження обороноздатності держави, зокрема, шляхом ухилення осіб, що мають подвійне/множинне громадянство, від проходження військової служби та від кримінального чи іншого судочинства; </w:t>
      </w:r>
      <w:proofErr w:type="spellStart"/>
      <w:r w:rsidRPr="00EA4DF6">
        <w:rPr>
          <w:rFonts w:ascii="Times New Roman" w:eastAsia="Calibri" w:hAnsi="Times New Roman" w:cs="Times New Roman"/>
          <w:sz w:val="28"/>
          <w:szCs w:val="28"/>
          <w:lang w:val="uk-UA" w:eastAsia="en-US"/>
        </w:rPr>
        <w:t>приток</w:t>
      </w:r>
      <w:proofErr w:type="spellEnd"/>
      <w:r w:rsidRPr="00EA4DF6">
        <w:rPr>
          <w:rFonts w:ascii="Times New Roman" w:eastAsia="Calibri" w:hAnsi="Times New Roman" w:cs="Times New Roman"/>
          <w:sz w:val="28"/>
          <w:szCs w:val="28"/>
          <w:lang w:val="uk-UA" w:eastAsia="en-US"/>
        </w:rPr>
        <w:t xml:space="preserve"> до України так званих «економічних біженців» (особи, які шукають статусу </w:t>
      </w:r>
      <w:hyperlink r:id="rId7" w:tooltip="Біженці" w:history="1">
        <w:r w:rsidRPr="00EA4DF6">
          <w:rPr>
            <w:rFonts w:ascii="Times New Roman" w:eastAsia="Calibri" w:hAnsi="Times New Roman" w:cs="Times New Roman"/>
            <w:sz w:val="28"/>
            <w:szCs w:val="28"/>
            <w:u w:val="single"/>
            <w:lang w:val="uk-UA" w:eastAsia="en-US"/>
          </w:rPr>
          <w:t>біженців</w:t>
        </w:r>
      </w:hyperlink>
      <w:r w:rsidRPr="00EA4DF6">
        <w:rPr>
          <w:rFonts w:ascii="Times New Roman" w:eastAsia="Calibri" w:hAnsi="Times New Roman" w:cs="Times New Roman"/>
          <w:sz w:val="28"/>
          <w:szCs w:val="28"/>
          <w:lang w:val="uk-UA" w:eastAsia="en-US"/>
        </w:rPr>
        <w:t xml:space="preserve"> в іншій країні винятково з економічних причин,</w:t>
      </w:r>
      <w:r w:rsidRPr="00EA4DF6">
        <w:rPr>
          <w:rFonts w:ascii="Times New Roman" w:eastAsia="Calibri" w:hAnsi="Times New Roman" w:cs="Times New Roman"/>
          <w:sz w:val="28"/>
          <w:szCs w:val="28"/>
          <w:vertAlign w:val="superscript"/>
          <w:lang w:val="uk-UA" w:eastAsia="en-US"/>
        </w:rPr>
        <w:t xml:space="preserve"> </w:t>
      </w:r>
      <w:r w:rsidRPr="00EA4DF6">
        <w:rPr>
          <w:rFonts w:ascii="Times New Roman" w:eastAsia="Calibri" w:hAnsi="Times New Roman" w:cs="Times New Roman"/>
          <w:sz w:val="28"/>
          <w:szCs w:val="28"/>
          <w:lang w:val="uk-UA" w:eastAsia="en-US"/>
        </w:rPr>
        <w:t xml:space="preserve">а не з причин релігійної, політичної чи іншої дискримінації), які, набувши громадянства України, зберігаючи при цьому громадянство країни своєї приналежності, користуватимуться всіма привілеями українського громадянства (право на освіту, право на працю, право на власність, в тому числі на землю тощо). </w:t>
      </w:r>
    </w:p>
    <w:p w:rsidR="00EA4DF6" w:rsidRPr="00EA4DF6" w:rsidRDefault="00EA4DF6" w:rsidP="00EA4DF6">
      <w:pPr>
        <w:spacing w:after="0" w:line="240" w:lineRule="auto"/>
        <w:ind w:firstLine="709"/>
        <w:jc w:val="both"/>
        <w:rPr>
          <w:rFonts w:ascii="Times New Roman" w:eastAsia="Calibri" w:hAnsi="Times New Roman" w:cs="Times New Roman"/>
          <w:sz w:val="28"/>
          <w:szCs w:val="28"/>
          <w:lang w:val="uk-UA" w:eastAsia="en-US"/>
        </w:rPr>
      </w:pPr>
      <w:r w:rsidRPr="00EA4DF6">
        <w:rPr>
          <w:rFonts w:ascii="Times New Roman" w:eastAsia="MS ??" w:hAnsi="Times New Roman" w:cs="Times New Roman"/>
          <w:bCs/>
          <w:sz w:val="28"/>
          <w:szCs w:val="28"/>
          <w:lang w:val="uk-UA" w:eastAsia="en-US"/>
        </w:rPr>
        <w:t>При вирішенні питань, що порушуються у законопроекті, слід також враховувати вплив таких внутрішніх і зовнішніх чинників, як: продовження в</w:t>
      </w:r>
      <w:r w:rsidRPr="00EA4DF6">
        <w:rPr>
          <w:rFonts w:ascii="Times New Roman" w:eastAsia="MS ??" w:hAnsi="Times New Roman" w:cs="Times New Roman"/>
          <w:sz w:val="28"/>
          <w:szCs w:val="28"/>
          <w:lang w:val="uk-UA" w:eastAsia="en-US"/>
        </w:rPr>
        <w:t xml:space="preserve">ійськових дій на сході України, тимчасова окупація АРК та </w:t>
      </w:r>
      <w:r w:rsidRPr="00EA4DF6">
        <w:rPr>
          <w:rFonts w:ascii="Times New Roman" w:eastAsia="MS ??" w:hAnsi="Times New Roman" w:cs="Times New Roman"/>
          <w:sz w:val="28"/>
          <w:szCs w:val="28"/>
          <w:lang w:val="uk-UA" w:eastAsia="en-US"/>
        </w:rPr>
        <w:br/>
        <w:t>м. Севастополь, окремих районів Донецької та Луганської областей, примусова паспортизація з боку РФ громадян України на тимчасово окупованих територіях та ін.</w:t>
      </w:r>
    </w:p>
    <w:p w:rsidR="00EA4DF6" w:rsidRPr="00EA4DF6" w:rsidRDefault="00EA4DF6" w:rsidP="00EA4DF6">
      <w:pPr>
        <w:spacing w:after="0" w:line="240" w:lineRule="auto"/>
        <w:ind w:firstLine="709"/>
        <w:jc w:val="both"/>
        <w:rPr>
          <w:rFonts w:ascii="Times New Roman" w:eastAsia="Times New Roman" w:hAnsi="Times New Roman" w:cs="Times New Roman"/>
          <w:sz w:val="28"/>
          <w:szCs w:val="28"/>
          <w:lang w:val="uk-UA" w:eastAsia="uk-UA"/>
        </w:rPr>
      </w:pPr>
      <w:r w:rsidRPr="00EA4DF6">
        <w:rPr>
          <w:rFonts w:ascii="Times New Roman" w:eastAsia="Calibri" w:hAnsi="Times New Roman" w:cs="Times New Roman"/>
          <w:b/>
          <w:sz w:val="28"/>
          <w:szCs w:val="28"/>
          <w:lang w:val="uk-UA" w:eastAsia="en-US"/>
        </w:rPr>
        <w:t>2.</w:t>
      </w:r>
      <w:r w:rsidRPr="00EA4DF6">
        <w:rPr>
          <w:rFonts w:ascii="Times New Roman" w:eastAsia="Calibri" w:hAnsi="Times New Roman" w:cs="Times New Roman"/>
          <w:sz w:val="28"/>
          <w:szCs w:val="28"/>
          <w:lang w:val="uk-UA" w:eastAsia="en-US"/>
        </w:rPr>
        <w:t xml:space="preserve"> У проекті </w:t>
      </w:r>
      <w:r w:rsidRPr="00EA4DF6">
        <w:rPr>
          <w:rFonts w:ascii="Times New Roman" w:eastAsia="Times New Roman" w:hAnsi="Times New Roman" w:cs="Times New Roman"/>
          <w:sz w:val="28"/>
          <w:szCs w:val="28"/>
          <w:lang w:val="uk-UA" w:eastAsia="uk-UA"/>
        </w:rPr>
        <w:t xml:space="preserve">визначаються категорії іноземців, які </w:t>
      </w:r>
      <w:r w:rsidRPr="00EA4DF6">
        <w:rPr>
          <w:rFonts w:ascii="Times New Roman" w:eastAsia="Times New Roman" w:hAnsi="Times New Roman" w:cs="Times New Roman"/>
          <w:i/>
          <w:sz w:val="28"/>
          <w:szCs w:val="28"/>
          <w:lang w:val="uk-UA" w:eastAsia="uk-UA"/>
        </w:rPr>
        <w:t xml:space="preserve">для набуття громадянства України </w:t>
      </w:r>
      <w:r w:rsidRPr="00EA4DF6">
        <w:rPr>
          <w:rFonts w:ascii="Times New Roman" w:eastAsia="Times New Roman" w:hAnsi="Times New Roman" w:cs="Times New Roman"/>
          <w:i/>
          <w:sz w:val="28"/>
          <w:szCs w:val="28"/>
          <w:u w:val="single"/>
          <w:lang w:val="uk-UA" w:eastAsia="uk-UA"/>
        </w:rPr>
        <w:t>замість подання зобов’язання припинити іноземне</w:t>
      </w:r>
      <w:r w:rsidRPr="00EA4DF6">
        <w:rPr>
          <w:rFonts w:ascii="Times New Roman" w:eastAsia="Times New Roman" w:hAnsi="Times New Roman" w:cs="Times New Roman"/>
          <w:sz w:val="28"/>
          <w:szCs w:val="28"/>
          <w:u w:val="single"/>
          <w:lang w:val="uk-UA" w:eastAsia="uk-UA"/>
        </w:rPr>
        <w:t xml:space="preserve"> </w:t>
      </w:r>
      <w:r w:rsidRPr="00EA4DF6">
        <w:rPr>
          <w:rFonts w:ascii="Times New Roman" w:eastAsia="Times New Roman" w:hAnsi="Times New Roman" w:cs="Times New Roman"/>
          <w:i/>
          <w:sz w:val="28"/>
          <w:szCs w:val="28"/>
          <w:u w:val="single"/>
          <w:lang w:val="uk-UA" w:eastAsia="uk-UA"/>
        </w:rPr>
        <w:t>громадянство матимуть право подавати д</w:t>
      </w:r>
      <w:r w:rsidRPr="00EA4DF6">
        <w:rPr>
          <w:rFonts w:ascii="Times New Roman" w:eastAsia="Times New Roman" w:hAnsi="Times New Roman" w:cs="Times New Roman"/>
          <w:bCs/>
          <w:i/>
          <w:sz w:val="28"/>
          <w:szCs w:val="28"/>
          <w:u w:val="single"/>
          <w:lang w:val="uk-UA" w:eastAsia="uk-UA"/>
        </w:rPr>
        <w:t>екларацію про відмову</w:t>
      </w:r>
      <w:r w:rsidRPr="00EA4DF6">
        <w:rPr>
          <w:rFonts w:ascii="Times New Roman" w:eastAsia="Times New Roman" w:hAnsi="Times New Roman" w:cs="Times New Roman"/>
          <w:bCs/>
          <w:i/>
          <w:sz w:val="28"/>
          <w:szCs w:val="28"/>
          <w:lang w:val="uk-UA" w:eastAsia="uk-UA"/>
        </w:rPr>
        <w:t xml:space="preserve"> від іноземного громадянства</w:t>
      </w:r>
      <w:r w:rsidRPr="00EA4DF6">
        <w:rPr>
          <w:rFonts w:ascii="Times New Roman" w:eastAsia="Times New Roman" w:hAnsi="Times New Roman" w:cs="Times New Roman"/>
          <w:sz w:val="28"/>
          <w:szCs w:val="28"/>
          <w:lang w:val="uk-UA" w:eastAsia="uk-UA"/>
        </w:rPr>
        <w:t xml:space="preserve">. Це, зокрема: іноземці, які в установленому законодавством України порядку проходять (проходили) військову службу за контрактом у Збройних Силах України; іноземці, які мають визначні заслуги перед Україною або прийняття яких до громадянства України становить державний інтерес для України; іноземці, які в установленому законодавством України порядку проходять військову службу у Збройних Силах України та нагороджені державною нагородою України; іноземці, які є громадянами держави, визнаної Верховною Радою України державою-агресором або державою-окупантом, що зазнали у країні своєї громадянської належності переслідувань через політичні переконання, що підтверджується документом, виданим Міністерством закордонних справ України; іноземці, яких визнано біженцями або яким надано притулок в Україні (нова редакція ст. 9 Закону). </w:t>
      </w:r>
    </w:p>
    <w:p w:rsidR="00EA4DF6" w:rsidRPr="00EA4DF6" w:rsidRDefault="00EA4DF6" w:rsidP="00EA4DF6">
      <w:pPr>
        <w:spacing w:after="0" w:line="240" w:lineRule="auto"/>
        <w:ind w:firstLine="709"/>
        <w:jc w:val="both"/>
        <w:rPr>
          <w:rFonts w:ascii="Times New Roman" w:eastAsia="Calibri" w:hAnsi="Times New Roman" w:cs="Times New Roman"/>
          <w:sz w:val="28"/>
          <w:szCs w:val="28"/>
          <w:shd w:val="clear" w:color="auto" w:fill="FFFFFF"/>
          <w:lang w:val="uk-UA" w:eastAsia="en-US"/>
        </w:rPr>
      </w:pPr>
      <w:r w:rsidRPr="00EA4DF6">
        <w:rPr>
          <w:rFonts w:ascii="Times New Roman" w:eastAsia="Calibri" w:hAnsi="Times New Roman" w:cs="Times New Roman"/>
          <w:bCs/>
          <w:sz w:val="28"/>
          <w:szCs w:val="28"/>
          <w:lang w:val="uk-UA" w:eastAsia="en-US"/>
        </w:rPr>
        <w:t xml:space="preserve">Крім того, проектом пропонується спрощений порядок поновлення у громадянстві України іноземця або іноземця, </w:t>
      </w:r>
      <w:r w:rsidRPr="00EA4DF6">
        <w:rPr>
          <w:rFonts w:ascii="Times New Roman" w:eastAsia="Calibri" w:hAnsi="Times New Roman" w:cs="Times New Roman"/>
          <w:bCs/>
          <w:sz w:val="28"/>
          <w:szCs w:val="28"/>
          <w:shd w:val="clear" w:color="auto" w:fill="FFFFFF"/>
          <w:lang w:val="uk-UA" w:eastAsia="en-US"/>
        </w:rPr>
        <w:t xml:space="preserve">якому надано статус біженця в Україні чи притулок в Україні, шляхом подання </w:t>
      </w:r>
      <w:r w:rsidRPr="00EA4DF6">
        <w:rPr>
          <w:rFonts w:ascii="Times New Roman" w:eastAsia="Calibri" w:hAnsi="Times New Roman" w:cs="Times New Roman"/>
          <w:sz w:val="28"/>
          <w:szCs w:val="28"/>
          <w:shd w:val="clear" w:color="auto" w:fill="FFFFFF"/>
          <w:lang w:val="uk-UA" w:eastAsia="en-US"/>
        </w:rPr>
        <w:t xml:space="preserve">заяви про поновлення  у громадянстві України (нова редакція ст. 10 Закону). </w:t>
      </w:r>
    </w:p>
    <w:p w:rsidR="00EA4DF6" w:rsidRPr="00EA4DF6" w:rsidRDefault="00EA4DF6" w:rsidP="00EA4DF6">
      <w:pPr>
        <w:spacing w:after="0" w:line="240" w:lineRule="auto"/>
        <w:ind w:firstLine="709"/>
        <w:jc w:val="both"/>
        <w:rPr>
          <w:rFonts w:ascii="Times New Roman" w:eastAsia="Calibri" w:hAnsi="Times New Roman" w:cs="Times New Roman"/>
          <w:sz w:val="28"/>
          <w:szCs w:val="28"/>
          <w:lang w:val="uk-UA" w:eastAsia="en-US"/>
        </w:rPr>
      </w:pPr>
      <w:r w:rsidRPr="00EA4DF6">
        <w:rPr>
          <w:rFonts w:ascii="Times New Roman" w:eastAsia="Calibri" w:hAnsi="Times New Roman" w:cs="Times New Roman"/>
          <w:sz w:val="28"/>
          <w:szCs w:val="28"/>
          <w:lang w:val="uk-UA" w:eastAsia="en-US"/>
        </w:rPr>
        <w:t xml:space="preserve">Разом з тим, пропонований проектом спрощений порядок набуття громадянства України шляхом подання окремою категорією осіб лише декларації про відмову від іноземного громадянства, викликає сумніви у зв’язку з тим, що потенційно може призвести до поширення в Україні випадків «узаконеного» множинного (подвійного) громадянства (про що йшлося вище у цьому висновку) та створюватиме, на наш погляд, певні ризики для національної безпеки України, зважаючи на те, що наша держава наразі перебуває в стані фактичного збройного конфлікту з Російською Федерацією. </w:t>
      </w:r>
    </w:p>
    <w:p w:rsidR="00EA4DF6" w:rsidRPr="00EA4DF6" w:rsidRDefault="00EA4DF6" w:rsidP="00EA4DF6">
      <w:pPr>
        <w:spacing w:after="0" w:line="240" w:lineRule="auto"/>
        <w:ind w:firstLine="709"/>
        <w:jc w:val="both"/>
        <w:rPr>
          <w:rFonts w:ascii="Times New Roman" w:eastAsia="Calibri" w:hAnsi="Times New Roman" w:cs="Times New Roman"/>
          <w:sz w:val="28"/>
          <w:szCs w:val="28"/>
          <w:lang w:val="uk-UA" w:eastAsia="en-US"/>
        </w:rPr>
      </w:pPr>
      <w:r w:rsidRPr="00EA4DF6">
        <w:rPr>
          <w:rFonts w:ascii="Times New Roman" w:eastAsia="Calibri" w:hAnsi="Times New Roman" w:cs="Times New Roman"/>
          <w:sz w:val="28"/>
          <w:szCs w:val="28"/>
          <w:lang w:val="uk-UA" w:eastAsia="en-US"/>
        </w:rPr>
        <w:lastRenderedPageBreak/>
        <w:t xml:space="preserve">У цьому контексті необхідно враховувати, що громадянство – це </w:t>
      </w:r>
      <w:r w:rsidRPr="00EA4DF6">
        <w:rPr>
          <w:rFonts w:ascii="Times New Roman" w:eastAsia="Calibri" w:hAnsi="Times New Roman" w:cs="Times New Roman"/>
          <w:i/>
          <w:sz w:val="28"/>
          <w:szCs w:val="28"/>
          <w:lang w:val="uk-UA" w:eastAsia="en-US"/>
        </w:rPr>
        <w:t>правовий</w:t>
      </w:r>
      <w:r w:rsidRPr="00EA4DF6">
        <w:rPr>
          <w:rFonts w:ascii="Times New Roman" w:eastAsia="Calibri" w:hAnsi="Times New Roman" w:cs="Times New Roman"/>
          <w:sz w:val="28"/>
          <w:szCs w:val="28"/>
          <w:lang w:val="uk-UA" w:eastAsia="en-US"/>
        </w:rPr>
        <w:t xml:space="preserve"> зв'язок особи з певною державою, належність до цієї держави, тоді як мета діяльності громадян інших держав, осіб без громадянства </w:t>
      </w:r>
      <w:r w:rsidRPr="00EA4DF6">
        <w:rPr>
          <w:rFonts w:ascii="Times New Roman" w:eastAsia="Calibri" w:hAnsi="Times New Roman" w:cs="Times New Roman"/>
          <w:sz w:val="28"/>
          <w:lang w:val="uk-UA" w:eastAsia="zh-CN"/>
        </w:rPr>
        <w:t>щодо участі в захисті територіальної цілісності та недоторканості України</w:t>
      </w:r>
      <w:r w:rsidRPr="00EA4DF6">
        <w:rPr>
          <w:rFonts w:ascii="Times New Roman" w:eastAsia="Calibri" w:hAnsi="Times New Roman" w:cs="Times New Roman"/>
          <w:sz w:val="28"/>
          <w:szCs w:val="28"/>
          <w:lang w:val="uk-UA" w:eastAsia="en-US"/>
        </w:rPr>
        <w:t xml:space="preserve"> може бути різною і тому достатність такого критерію для застосування обов’язкового спрощеного порядку набуття громадянства України, на наш погляд, не є очевидною</w:t>
      </w:r>
      <w:r w:rsidRPr="00EA4DF6">
        <w:rPr>
          <w:rFonts w:ascii="Times New Roman" w:eastAsia="Calibri" w:hAnsi="Times New Roman" w:cs="Times New Roman"/>
          <w:sz w:val="28"/>
          <w:szCs w:val="28"/>
          <w:vertAlign w:val="superscript"/>
          <w:lang w:val="uk-UA" w:eastAsia="en-US"/>
        </w:rPr>
        <w:footnoteReference w:id="5"/>
      </w:r>
      <w:r w:rsidRPr="00EA4DF6">
        <w:rPr>
          <w:rFonts w:ascii="Times New Roman" w:eastAsia="Calibri" w:hAnsi="Times New Roman" w:cs="Times New Roman"/>
          <w:sz w:val="28"/>
          <w:szCs w:val="28"/>
          <w:lang w:val="uk-UA" w:eastAsia="en-US"/>
        </w:rPr>
        <w:t>.</w:t>
      </w:r>
    </w:p>
    <w:p w:rsidR="00EA4DF6" w:rsidRPr="00EA4DF6" w:rsidRDefault="00EA4DF6" w:rsidP="00EA4DF6">
      <w:pPr>
        <w:spacing w:after="0" w:line="240" w:lineRule="auto"/>
        <w:ind w:firstLine="709"/>
        <w:jc w:val="both"/>
        <w:rPr>
          <w:rFonts w:ascii="Times New Roman" w:eastAsia="Calibri" w:hAnsi="Times New Roman" w:cs="Times New Roman"/>
          <w:sz w:val="28"/>
          <w:szCs w:val="28"/>
          <w:lang w:val="uk-UA" w:eastAsia="en-US"/>
        </w:rPr>
      </w:pPr>
      <w:r w:rsidRPr="00EA4DF6">
        <w:rPr>
          <w:rFonts w:ascii="Times New Roman" w:eastAsia="Calibri" w:hAnsi="Times New Roman" w:cs="Times New Roman"/>
          <w:sz w:val="28"/>
          <w:szCs w:val="28"/>
          <w:lang w:val="uk-UA" w:eastAsia="en-US"/>
        </w:rPr>
        <w:t>Зауважимо, що, як правило, спрощений порядок прийняття до громадянства встановлюється для громадян конкретної держави на підставі двосторонніх міжнародних договорів</w:t>
      </w:r>
      <w:r w:rsidRPr="00EA4DF6">
        <w:rPr>
          <w:rFonts w:ascii="Times New Roman" w:eastAsia="Calibri" w:hAnsi="Times New Roman" w:cs="Times New Roman"/>
          <w:sz w:val="28"/>
          <w:szCs w:val="28"/>
          <w:vertAlign w:val="superscript"/>
          <w:lang w:val="uk-UA" w:eastAsia="en-US"/>
        </w:rPr>
        <w:footnoteReference w:id="6"/>
      </w:r>
      <w:r w:rsidRPr="00EA4DF6">
        <w:rPr>
          <w:rFonts w:ascii="Times New Roman" w:eastAsia="Calibri" w:hAnsi="Times New Roman" w:cs="Times New Roman"/>
          <w:sz w:val="28"/>
          <w:szCs w:val="28"/>
          <w:lang w:val="uk-UA" w:eastAsia="en-US"/>
        </w:rPr>
        <w:t>, що є проявом принципу взаємності. Одностороннє закріплення спрощеного порядку набуття громадянства не є загальнопоширеною практикою у міжнародному праві.</w:t>
      </w:r>
    </w:p>
    <w:p w:rsidR="00EA4DF6" w:rsidRPr="00EA4DF6" w:rsidRDefault="00EA4DF6" w:rsidP="00EA4DF6">
      <w:pPr>
        <w:spacing w:after="0" w:line="240" w:lineRule="auto"/>
        <w:ind w:firstLine="709"/>
        <w:jc w:val="both"/>
        <w:rPr>
          <w:rFonts w:ascii="Times New Roman" w:eastAsia="Times New Roman" w:hAnsi="Times New Roman" w:cs="Times New Roman"/>
          <w:sz w:val="28"/>
          <w:szCs w:val="28"/>
          <w:lang w:val="uk-UA" w:eastAsia="en-US"/>
        </w:rPr>
      </w:pPr>
      <w:r w:rsidRPr="00EA4DF6">
        <w:rPr>
          <w:rFonts w:ascii="Times New Roman" w:eastAsia="Times New Roman" w:hAnsi="Times New Roman" w:cs="Times New Roman"/>
          <w:sz w:val="28"/>
          <w:szCs w:val="28"/>
          <w:lang w:val="uk-UA" w:eastAsia="en-US"/>
        </w:rPr>
        <w:t xml:space="preserve">Крім того, як зазначено вище, положеннями законопроекту (зміни до ст. 1, п. г) ч. 6 нової редакції ст. 9) передбачено запровадження спрощеної процедури прийняття до громадянства України (з поданням відповідної декларації) для іноземця, «який має визначні заслуги перед Україною або прийняття якого до громадянства України становить державний інтерес для України». По-перше, ці положення виходять за межі предмету регулювання законопроекту, окресленого в його назві. По-друге, самі формулювання «іноземець, який має визначні заслуги перед Україною» та «іноземець, прийняття якого до громадянства України становить державний інтерес для України» є недостатньо чіткими і визначеними з юридичної точки зору, що створює можливості для надмірно широкої </w:t>
      </w:r>
      <w:proofErr w:type="spellStart"/>
      <w:r w:rsidRPr="00EA4DF6">
        <w:rPr>
          <w:rFonts w:ascii="Times New Roman" w:eastAsia="Times New Roman" w:hAnsi="Times New Roman" w:cs="Times New Roman"/>
          <w:sz w:val="28"/>
          <w:szCs w:val="28"/>
          <w:lang w:val="uk-UA" w:eastAsia="en-US"/>
        </w:rPr>
        <w:t>дискреції</w:t>
      </w:r>
      <w:proofErr w:type="spellEnd"/>
      <w:r w:rsidRPr="00EA4DF6">
        <w:rPr>
          <w:rFonts w:ascii="Times New Roman" w:eastAsia="Times New Roman" w:hAnsi="Times New Roman" w:cs="Times New Roman"/>
          <w:sz w:val="28"/>
          <w:szCs w:val="28"/>
          <w:lang w:val="uk-UA" w:eastAsia="en-US"/>
        </w:rPr>
        <w:t xml:space="preserve"> і суб’єктивізму при вирішенні відповідних питань.</w:t>
      </w:r>
    </w:p>
    <w:p w:rsidR="00EA4DF6" w:rsidRPr="00EA4DF6" w:rsidRDefault="00EA4DF6" w:rsidP="00EA4DF6">
      <w:pPr>
        <w:spacing w:after="0" w:line="240" w:lineRule="auto"/>
        <w:ind w:firstLine="709"/>
        <w:jc w:val="both"/>
        <w:rPr>
          <w:rFonts w:ascii="Times New Roman" w:eastAsia="Times New Roman" w:hAnsi="Times New Roman" w:cs="Times New Roman"/>
          <w:sz w:val="28"/>
          <w:szCs w:val="28"/>
          <w:lang w:val="uk-UA" w:eastAsia="uk-UA"/>
        </w:rPr>
      </w:pPr>
      <w:r w:rsidRPr="00EA4DF6">
        <w:rPr>
          <w:rFonts w:ascii="Times New Roman" w:eastAsia="Times New Roman" w:hAnsi="Times New Roman" w:cs="Times New Roman"/>
          <w:b/>
          <w:sz w:val="28"/>
          <w:szCs w:val="28"/>
          <w:lang w:val="uk-UA" w:eastAsia="uk-UA"/>
        </w:rPr>
        <w:t>3.</w:t>
      </w:r>
      <w:r w:rsidRPr="00EA4DF6">
        <w:rPr>
          <w:rFonts w:ascii="Times New Roman" w:eastAsia="Times New Roman" w:hAnsi="Times New Roman" w:cs="Times New Roman"/>
          <w:sz w:val="28"/>
          <w:szCs w:val="28"/>
          <w:lang w:val="uk-UA" w:eastAsia="uk-UA"/>
        </w:rPr>
        <w:t xml:space="preserve"> У законопроекті пропонується виключити таку незалежну від особи причину неотримання документа про припинення іноземного громадянства, як випадок, коли «вартість оформлення припинення іноземного громадянства (підданства) перевищує половину розміру мінімальної заробітної плати, встановленого законом в Україні на момент, коли особа набула громадянство України» (зміни до ст. 1 Закону). Такий підхід викликає певні сумніви, адже не можна повністю виключити ситуації, коли вказана обставина дійсно може бути для певної особи вагомою причиною невиконання вимоги про оформлення </w:t>
      </w:r>
      <w:r w:rsidRPr="00EA4DF6">
        <w:rPr>
          <w:rFonts w:ascii="Times New Roman" w:eastAsia="Times New Roman" w:hAnsi="Times New Roman" w:cs="Times New Roman"/>
          <w:sz w:val="28"/>
          <w:szCs w:val="28"/>
          <w:lang w:val="uk-UA" w:eastAsia="uk-UA"/>
        </w:rPr>
        <w:lastRenderedPageBreak/>
        <w:t xml:space="preserve">припинення іноземного громадянства. Тому замість виключення відповідного припису, можливо, варто розглянути питання про зміну (в сторону збільшення) розміру плати, про який йдеться у цьому випадку. </w:t>
      </w:r>
    </w:p>
    <w:p w:rsidR="00EA4DF6" w:rsidRPr="00EA4DF6" w:rsidRDefault="00EA4DF6" w:rsidP="00EA4DF6">
      <w:pPr>
        <w:spacing w:after="0" w:line="240" w:lineRule="auto"/>
        <w:ind w:firstLine="709"/>
        <w:jc w:val="both"/>
        <w:rPr>
          <w:rFonts w:ascii="Times New Roman" w:eastAsia="Times New Roman" w:hAnsi="Times New Roman" w:cs="Times New Roman"/>
          <w:sz w:val="28"/>
          <w:szCs w:val="28"/>
          <w:lang w:val="uk-UA" w:eastAsia="en-US"/>
        </w:rPr>
      </w:pPr>
    </w:p>
    <w:p w:rsidR="00EA4DF6" w:rsidRPr="00EA4DF6" w:rsidRDefault="00EA4DF6" w:rsidP="00EA4DF6">
      <w:pPr>
        <w:spacing w:after="0" w:line="240" w:lineRule="auto"/>
        <w:ind w:firstLine="709"/>
        <w:jc w:val="both"/>
        <w:rPr>
          <w:rFonts w:ascii="Times New Roman" w:eastAsia="Times New Roman" w:hAnsi="Times New Roman" w:cs="Times New Roman"/>
          <w:sz w:val="28"/>
          <w:szCs w:val="28"/>
          <w:lang w:val="uk-UA" w:eastAsia="en-US"/>
        </w:rPr>
      </w:pPr>
    </w:p>
    <w:p w:rsidR="00EA4DF6" w:rsidRPr="00EA4DF6" w:rsidRDefault="00EA4DF6" w:rsidP="00EA4DF6">
      <w:pPr>
        <w:spacing w:after="0" w:line="240" w:lineRule="auto"/>
        <w:ind w:firstLine="709"/>
        <w:jc w:val="both"/>
        <w:rPr>
          <w:rFonts w:ascii="Times New Roman" w:eastAsia="Calibri" w:hAnsi="Times New Roman" w:cs="Times New Roman"/>
          <w:sz w:val="28"/>
          <w:szCs w:val="28"/>
          <w:lang w:val="uk-UA" w:eastAsia="en-US"/>
        </w:rPr>
      </w:pPr>
      <w:r w:rsidRPr="00EA4DF6">
        <w:rPr>
          <w:rFonts w:ascii="Times New Roman" w:eastAsia="Times New Roman" w:hAnsi="Times New Roman" w:cs="Times New Roman"/>
          <w:sz w:val="28"/>
          <w:szCs w:val="28"/>
          <w:lang w:val="uk-UA" w:eastAsia="en-US"/>
        </w:rPr>
        <w:t>Керівник Головного управління</w:t>
      </w:r>
      <w:r w:rsidRPr="00EA4DF6">
        <w:rPr>
          <w:rFonts w:ascii="Times New Roman" w:eastAsia="Times New Roman" w:hAnsi="Times New Roman" w:cs="Times New Roman"/>
          <w:sz w:val="28"/>
          <w:szCs w:val="28"/>
          <w:lang w:val="uk-UA" w:eastAsia="en-US"/>
        </w:rPr>
        <w:tab/>
      </w:r>
      <w:r w:rsidRPr="00EA4DF6">
        <w:rPr>
          <w:rFonts w:ascii="Times New Roman" w:eastAsia="Times New Roman" w:hAnsi="Times New Roman" w:cs="Times New Roman"/>
          <w:sz w:val="28"/>
          <w:szCs w:val="28"/>
          <w:lang w:val="uk-UA" w:eastAsia="en-US"/>
        </w:rPr>
        <w:tab/>
      </w:r>
      <w:r w:rsidRPr="00EA4DF6">
        <w:rPr>
          <w:rFonts w:ascii="Times New Roman" w:eastAsia="Times New Roman" w:hAnsi="Times New Roman" w:cs="Times New Roman"/>
          <w:sz w:val="28"/>
          <w:szCs w:val="28"/>
          <w:lang w:val="uk-UA" w:eastAsia="en-US"/>
        </w:rPr>
        <w:tab/>
      </w:r>
      <w:r w:rsidRPr="00EA4DF6">
        <w:rPr>
          <w:rFonts w:ascii="Times New Roman" w:eastAsia="Times New Roman" w:hAnsi="Times New Roman" w:cs="Times New Roman"/>
          <w:sz w:val="28"/>
          <w:szCs w:val="28"/>
          <w:lang w:val="uk-UA" w:eastAsia="en-US"/>
        </w:rPr>
        <w:tab/>
      </w:r>
      <w:r w:rsidRPr="00EA4DF6">
        <w:rPr>
          <w:rFonts w:ascii="Times New Roman" w:eastAsia="Times New Roman" w:hAnsi="Times New Roman" w:cs="Times New Roman"/>
          <w:sz w:val="28"/>
          <w:szCs w:val="28"/>
          <w:lang w:val="uk-UA" w:eastAsia="en-US"/>
        </w:rPr>
        <w:tab/>
        <w:t xml:space="preserve">      С. Тихонюк</w:t>
      </w:r>
    </w:p>
    <w:p w:rsidR="00EA4DF6" w:rsidRPr="00EA4DF6" w:rsidRDefault="00EA4DF6" w:rsidP="00EA4DF6">
      <w:pPr>
        <w:spacing w:after="0" w:line="240" w:lineRule="auto"/>
        <w:ind w:firstLine="709"/>
        <w:jc w:val="both"/>
        <w:rPr>
          <w:rFonts w:ascii="Times New Roman" w:eastAsia="Calibri" w:hAnsi="Times New Roman" w:cs="Times New Roman"/>
          <w:sz w:val="28"/>
          <w:szCs w:val="28"/>
          <w:lang w:val="uk-UA" w:eastAsia="en-US"/>
        </w:rPr>
      </w:pPr>
    </w:p>
    <w:p w:rsidR="00EA4DF6" w:rsidRPr="00EA4DF6" w:rsidRDefault="00EA4DF6" w:rsidP="00EA4DF6">
      <w:pPr>
        <w:spacing w:after="0" w:line="240" w:lineRule="auto"/>
        <w:ind w:firstLine="709"/>
        <w:jc w:val="both"/>
        <w:rPr>
          <w:rFonts w:ascii="Times New Roman" w:eastAsia="Calibri" w:hAnsi="Times New Roman" w:cs="Times New Roman"/>
          <w:sz w:val="24"/>
          <w:szCs w:val="24"/>
          <w:lang w:val="uk-UA" w:eastAsia="en-US"/>
        </w:rPr>
      </w:pPr>
    </w:p>
    <w:p w:rsidR="00EA4DF6" w:rsidRPr="00EA4DF6" w:rsidRDefault="00EA4DF6" w:rsidP="00EA4DF6">
      <w:pPr>
        <w:spacing w:after="0" w:line="240" w:lineRule="auto"/>
        <w:ind w:firstLine="709"/>
        <w:jc w:val="both"/>
        <w:rPr>
          <w:rFonts w:ascii="Times New Roman" w:eastAsia="Calibri" w:hAnsi="Times New Roman" w:cs="Times New Roman"/>
          <w:lang w:val="uk-UA" w:eastAsia="en-US"/>
        </w:rPr>
      </w:pPr>
      <w:proofErr w:type="spellStart"/>
      <w:r w:rsidRPr="00EA4DF6">
        <w:rPr>
          <w:rFonts w:ascii="Times New Roman" w:eastAsia="Calibri" w:hAnsi="Times New Roman" w:cs="Times New Roman"/>
          <w:lang w:val="uk-UA" w:eastAsia="en-US"/>
        </w:rPr>
        <w:t>Вик</w:t>
      </w:r>
      <w:proofErr w:type="spellEnd"/>
      <w:r w:rsidRPr="00EA4DF6">
        <w:rPr>
          <w:rFonts w:ascii="Times New Roman" w:eastAsia="Calibri" w:hAnsi="Times New Roman" w:cs="Times New Roman"/>
          <w:lang w:val="uk-UA" w:eastAsia="en-US"/>
        </w:rPr>
        <w:t>.: О. Мірошниченко, О.</w:t>
      </w:r>
      <w:r w:rsidR="007A1E48">
        <w:rPr>
          <w:rFonts w:ascii="Times New Roman" w:eastAsia="Calibri" w:hAnsi="Times New Roman" w:cs="Times New Roman"/>
          <w:lang w:val="uk-UA" w:eastAsia="en-US"/>
        </w:rPr>
        <w:t xml:space="preserve"> </w:t>
      </w:r>
      <w:r w:rsidRPr="00EA4DF6">
        <w:rPr>
          <w:rFonts w:ascii="Times New Roman" w:eastAsia="Calibri" w:hAnsi="Times New Roman" w:cs="Times New Roman"/>
          <w:lang w:val="uk-UA" w:eastAsia="en-US"/>
        </w:rPr>
        <w:t>Карпенко</w:t>
      </w:r>
    </w:p>
    <w:p w:rsidR="00EA4DF6" w:rsidRPr="00EA4DF6" w:rsidRDefault="00EA4DF6" w:rsidP="00EA4DF6">
      <w:pPr>
        <w:tabs>
          <w:tab w:val="center" w:pos="4677"/>
          <w:tab w:val="right" w:pos="9355"/>
        </w:tabs>
        <w:spacing w:after="0" w:line="240" w:lineRule="auto"/>
        <w:ind w:firstLine="709"/>
        <w:jc w:val="both"/>
        <w:rPr>
          <w:rFonts w:ascii="Arial" w:eastAsia="Calibri" w:hAnsi="Arial" w:cs="Arial"/>
          <w:sz w:val="26"/>
          <w:szCs w:val="26"/>
          <w:lang w:val="uk-UA" w:eastAsia="en-US"/>
        </w:rPr>
      </w:pPr>
    </w:p>
    <w:p w:rsidR="008078F9" w:rsidRPr="00EA4DF6" w:rsidRDefault="008078F9" w:rsidP="008078F9">
      <w:pPr>
        <w:pStyle w:val="a9"/>
        <w:tabs>
          <w:tab w:val="left" w:pos="9639"/>
        </w:tabs>
        <w:ind w:firstLine="709"/>
        <w:jc w:val="center"/>
        <w:rPr>
          <w:rFonts w:ascii="Times New Roman" w:hAnsi="Times New Roman" w:cs="Times New Roman"/>
          <w:b/>
          <w:bCs/>
          <w:sz w:val="28"/>
          <w:szCs w:val="28"/>
          <w:lang w:val="uk-UA"/>
        </w:rPr>
      </w:pPr>
    </w:p>
    <w:p w:rsidR="003A031A" w:rsidRPr="00CD770D" w:rsidRDefault="003A031A" w:rsidP="008078F9">
      <w:pPr>
        <w:spacing w:after="0" w:line="240" w:lineRule="auto"/>
        <w:ind w:firstLine="709"/>
        <w:jc w:val="both"/>
        <w:rPr>
          <w:rFonts w:ascii="Times New Roman" w:hAnsi="Times New Roman" w:cs="Times New Roman"/>
          <w:color w:val="000000"/>
          <w:sz w:val="28"/>
          <w:szCs w:val="28"/>
          <w:shd w:val="clear" w:color="auto" w:fill="FFFFFF"/>
        </w:rPr>
      </w:pPr>
      <w:bookmarkStart w:id="5" w:name="_GoBack"/>
      <w:bookmarkEnd w:id="5"/>
    </w:p>
    <w:sectPr w:rsidR="003A031A" w:rsidRPr="00CD770D" w:rsidSect="00EA4DF6">
      <w:headerReference w:type="default"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5337" w:rsidRDefault="00FB5337" w:rsidP="00A8659D">
      <w:pPr>
        <w:spacing w:after="0" w:line="240" w:lineRule="auto"/>
      </w:pPr>
      <w:r>
        <w:separator/>
      </w:r>
    </w:p>
  </w:endnote>
  <w:endnote w:type="continuationSeparator" w:id="0">
    <w:p w:rsidR="00FB5337" w:rsidRDefault="00FB5337" w:rsidP="00A86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AFF" w:usb1="C0007843" w:usb2="00000009" w:usb3="00000000" w:csb0="000001FF" w:csb1="00000000"/>
  </w:font>
  <w:font w:name="MS ??">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5337" w:rsidRDefault="00FB5337" w:rsidP="00A8659D">
      <w:pPr>
        <w:spacing w:after="0" w:line="240" w:lineRule="auto"/>
      </w:pPr>
      <w:r>
        <w:separator/>
      </w:r>
    </w:p>
  </w:footnote>
  <w:footnote w:type="continuationSeparator" w:id="0">
    <w:p w:rsidR="00FB5337" w:rsidRDefault="00FB5337" w:rsidP="00A8659D">
      <w:pPr>
        <w:spacing w:after="0" w:line="240" w:lineRule="auto"/>
      </w:pPr>
      <w:r>
        <w:continuationSeparator/>
      </w:r>
    </w:p>
  </w:footnote>
  <w:footnote w:id="1">
    <w:p w:rsidR="00EA4DF6" w:rsidRPr="007C3347" w:rsidRDefault="00EA4DF6" w:rsidP="00EA4DF6">
      <w:pPr>
        <w:pStyle w:val="a6"/>
        <w:ind w:firstLine="709"/>
        <w:jc w:val="both"/>
      </w:pPr>
      <w:r w:rsidRPr="00685071">
        <w:rPr>
          <w:rStyle w:val="a8"/>
          <w:sz w:val="22"/>
          <w:szCs w:val="22"/>
        </w:rPr>
        <w:footnoteRef/>
      </w:r>
      <w:proofErr w:type="spellStart"/>
      <w:r w:rsidRPr="007C3347">
        <w:rPr>
          <w:lang w:eastAsia="uk-UA"/>
        </w:rPr>
        <w:t>Множинне</w:t>
      </w:r>
      <w:proofErr w:type="spellEnd"/>
      <w:r w:rsidRPr="007C3347">
        <w:rPr>
          <w:lang w:eastAsia="uk-UA"/>
        </w:rPr>
        <w:t xml:space="preserve"> </w:t>
      </w:r>
      <w:proofErr w:type="spellStart"/>
      <w:r w:rsidRPr="007C3347">
        <w:rPr>
          <w:lang w:eastAsia="uk-UA"/>
        </w:rPr>
        <w:t>громадянство</w:t>
      </w:r>
      <w:proofErr w:type="spellEnd"/>
      <w:r w:rsidRPr="007C3347">
        <w:rPr>
          <w:lang w:eastAsia="uk-UA"/>
        </w:rPr>
        <w:t xml:space="preserve"> </w:t>
      </w:r>
      <w:proofErr w:type="spellStart"/>
      <w:r w:rsidRPr="007C3347">
        <w:rPr>
          <w:lang w:eastAsia="uk-UA"/>
        </w:rPr>
        <w:t>означає</w:t>
      </w:r>
      <w:proofErr w:type="spellEnd"/>
      <w:r w:rsidRPr="007C3347">
        <w:rPr>
          <w:lang w:eastAsia="uk-UA"/>
        </w:rPr>
        <w:t xml:space="preserve"> </w:t>
      </w:r>
      <w:proofErr w:type="spellStart"/>
      <w:r w:rsidRPr="007C3347">
        <w:rPr>
          <w:lang w:eastAsia="uk-UA"/>
        </w:rPr>
        <w:t>одночасну</w:t>
      </w:r>
      <w:proofErr w:type="spellEnd"/>
      <w:r w:rsidRPr="007C3347">
        <w:rPr>
          <w:lang w:eastAsia="uk-UA"/>
        </w:rPr>
        <w:t xml:space="preserve"> </w:t>
      </w:r>
      <w:proofErr w:type="spellStart"/>
      <w:r w:rsidRPr="007C3347">
        <w:rPr>
          <w:lang w:eastAsia="uk-UA"/>
        </w:rPr>
        <w:t>належність</w:t>
      </w:r>
      <w:proofErr w:type="spellEnd"/>
      <w:r w:rsidRPr="007C3347">
        <w:rPr>
          <w:lang w:eastAsia="uk-UA"/>
        </w:rPr>
        <w:t xml:space="preserve"> особи до </w:t>
      </w:r>
      <w:proofErr w:type="spellStart"/>
      <w:r w:rsidRPr="007C3347">
        <w:rPr>
          <w:lang w:eastAsia="uk-UA"/>
        </w:rPr>
        <w:t>громадянства</w:t>
      </w:r>
      <w:proofErr w:type="spellEnd"/>
      <w:r w:rsidRPr="007C3347">
        <w:rPr>
          <w:lang w:eastAsia="uk-UA"/>
        </w:rPr>
        <w:t xml:space="preserve"> </w:t>
      </w:r>
      <w:proofErr w:type="spellStart"/>
      <w:r w:rsidRPr="007C3347">
        <w:rPr>
          <w:lang w:eastAsia="uk-UA"/>
        </w:rPr>
        <w:t>двох</w:t>
      </w:r>
      <w:proofErr w:type="spellEnd"/>
      <w:r w:rsidRPr="007C3347">
        <w:rPr>
          <w:lang w:eastAsia="uk-UA"/>
        </w:rPr>
        <w:t xml:space="preserve"> </w:t>
      </w:r>
      <w:proofErr w:type="spellStart"/>
      <w:r w:rsidRPr="007C3347">
        <w:rPr>
          <w:lang w:eastAsia="uk-UA"/>
        </w:rPr>
        <w:t>або</w:t>
      </w:r>
      <w:proofErr w:type="spellEnd"/>
      <w:r w:rsidRPr="007C3347">
        <w:rPr>
          <w:lang w:eastAsia="uk-UA"/>
        </w:rPr>
        <w:t xml:space="preserve"> </w:t>
      </w:r>
      <w:proofErr w:type="spellStart"/>
      <w:r w:rsidRPr="007C3347">
        <w:rPr>
          <w:lang w:eastAsia="uk-UA"/>
        </w:rPr>
        <w:t>більше</w:t>
      </w:r>
      <w:proofErr w:type="spellEnd"/>
      <w:r w:rsidRPr="007C3347">
        <w:rPr>
          <w:lang w:eastAsia="uk-UA"/>
        </w:rPr>
        <w:t xml:space="preserve"> держав (п. b </w:t>
      </w:r>
      <w:proofErr w:type="spellStart"/>
      <w:r w:rsidRPr="007C3347">
        <w:rPr>
          <w:lang w:eastAsia="uk-UA"/>
        </w:rPr>
        <w:t>статті</w:t>
      </w:r>
      <w:proofErr w:type="spellEnd"/>
      <w:r w:rsidRPr="007C3347">
        <w:rPr>
          <w:lang w:eastAsia="uk-UA"/>
        </w:rPr>
        <w:t xml:space="preserve"> 2 </w:t>
      </w:r>
      <w:proofErr w:type="spellStart"/>
      <w:r w:rsidRPr="007C3347">
        <w:rPr>
          <w:lang w:eastAsia="uk-UA"/>
        </w:rPr>
        <w:t>Європейської</w:t>
      </w:r>
      <w:proofErr w:type="spellEnd"/>
      <w:r w:rsidRPr="007C3347">
        <w:rPr>
          <w:lang w:eastAsia="uk-UA"/>
        </w:rPr>
        <w:t xml:space="preserve"> </w:t>
      </w:r>
      <w:proofErr w:type="spellStart"/>
      <w:r w:rsidRPr="007C3347">
        <w:rPr>
          <w:lang w:eastAsia="uk-UA"/>
        </w:rPr>
        <w:t>конвенції</w:t>
      </w:r>
      <w:proofErr w:type="spellEnd"/>
      <w:r w:rsidRPr="007C3347">
        <w:rPr>
          <w:lang w:eastAsia="uk-UA"/>
        </w:rPr>
        <w:t xml:space="preserve"> про </w:t>
      </w:r>
      <w:proofErr w:type="spellStart"/>
      <w:r w:rsidRPr="007C3347">
        <w:rPr>
          <w:lang w:eastAsia="uk-UA"/>
        </w:rPr>
        <w:t>громадянство</w:t>
      </w:r>
      <w:proofErr w:type="spellEnd"/>
      <w:r w:rsidRPr="007C3347">
        <w:rPr>
          <w:lang w:eastAsia="uk-UA"/>
        </w:rPr>
        <w:t xml:space="preserve"> (1997)) </w:t>
      </w:r>
      <w:r w:rsidRPr="007C3347">
        <w:rPr>
          <w:lang w:val="en-US" w:eastAsia="uk-UA"/>
        </w:rPr>
        <w:t>URL</w:t>
      </w:r>
      <w:r w:rsidRPr="007C3347">
        <w:rPr>
          <w:lang w:eastAsia="uk-UA"/>
        </w:rPr>
        <w:t>: https://zakon.rada.gov.ua/rada/term/15913</w:t>
      </w:r>
    </w:p>
  </w:footnote>
  <w:footnote w:id="2">
    <w:p w:rsidR="00EA4DF6" w:rsidRPr="007C3347" w:rsidRDefault="00EA4DF6" w:rsidP="00EA4DF6">
      <w:pPr>
        <w:pStyle w:val="a6"/>
        <w:ind w:firstLine="709"/>
        <w:jc w:val="both"/>
      </w:pPr>
      <w:r w:rsidRPr="007C3347">
        <w:rPr>
          <w:rStyle w:val="a8"/>
        </w:rPr>
        <w:footnoteRef/>
      </w:r>
      <w:r w:rsidRPr="007C3347">
        <w:t xml:space="preserve"> Ст. 5 </w:t>
      </w:r>
      <w:proofErr w:type="spellStart"/>
      <w:r w:rsidRPr="007C3347">
        <w:t>Європейської</w:t>
      </w:r>
      <w:proofErr w:type="spellEnd"/>
      <w:r w:rsidRPr="007C3347">
        <w:t xml:space="preserve"> </w:t>
      </w:r>
      <w:proofErr w:type="spellStart"/>
      <w:r w:rsidRPr="007C3347">
        <w:t>конвенції</w:t>
      </w:r>
      <w:proofErr w:type="spellEnd"/>
      <w:r w:rsidRPr="007C3347">
        <w:t xml:space="preserve"> про </w:t>
      </w:r>
      <w:proofErr w:type="spellStart"/>
      <w:r w:rsidRPr="007C3347">
        <w:t>громадянство</w:t>
      </w:r>
      <w:proofErr w:type="spellEnd"/>
      <w:r w:rsidRPr="007C3347">
        <w:t xml:space="preserve"> (1997)</w:t>
      </w:r>
      <w:r w:rsidRPr="007C3347">
        <w:rPr>
          <w:lang w:eastAsia="uk-UA"/>
        </w:rPr>
        <w:t xml:space="preserve"> </w:t>
      </w:r>
      <w:r w:rsidRPr="007C3347">
        <w:rPr>
          <w:lang w:val="en-US" w:eastAsia="uk-UA"/>
        </w:rPr>
        <w:t>URL</w:t>
      </w:r>
      <w:r w:rsidRPr="007C3347">
        <w:rPr>
          <w:lang w:eastAsia="uk-UA"/>
        </w:rPr>
        <w:t>: https://zakon.rada.gov.ua/rada/term/15913</w:t>
      </w:r>
    </w:p>
  </w:footnote>
  <w:footnote w:id="3">
    <w:p w:rsidR="00EA4DF6" w:rsidRPr="007C3347" w:rsidRDefault="00EA4DF6" w:rsidP="00EA4DF6">
      <w:pPr>
        <w:pStyle w:val="a6"/>
        <w:ind w:firstLine="709"/>
        <w:jc w:val="both"/>
      </w:pPr>
      <w:r w:rsidRPr="007C3347">
        <w:rPr>
          <w:rStyle w:val="a8"/>
        </w:rPr>
        <w:footnoteRef/>
      </w:r>
      <w:r w:rsidRPr="007C3347">
        <w:t xml:space="preserve"> Ст. 6 </w:t>
      </w:r>
      <w:proofErr w:type="spellStart"/>
      <w:r w:rsidRPr="007C3347">
        <w:t>Європейської</w:t>
      </w:r>
      <w:proofErr w:type="spellEnd"/>
      <w:r w:rsidRPr="007C3347">
        <w:t xml:space="preserve"> </w:t>
      </w:r>
      <w:proofErr w:type="spellStart"/>
      <w:r w:rsidRPr="007C3347">
        <w:t>конвенції</w:t>
      </w:r>
      <w:proofErr w:type="spellEnd"/>
      <w:r w:rsidRPr="007C3347">
        <w:t xml:space="preserve"> про </w:t>
      </w:r>
      <w:proofErr w:type="spellStart"/>
      <w:r w:rsidRPr="007C3347">
        <w:t>громадянство</w:t>
      </w:r>
      <w:proofErr w:type="spellEnd"/>
      <w:r w:rsidRPr="007C3347">
        <w:t xml:space="preserve"> (1997) </w:t>
      </w:r>
      <w:r w:rsidRPr="007C3347">
        <w:rPr>
          <w:lang w:val="en-US" w:eastAsia="uk-UA"/>
        </w:rPr>
        <w:t>URL</w:t>
      </w:r>
      <w:r w:rsidRPr="007C3347">
        <w:rPr>
          <w:lang w:eastAsia="uk-UA"/>
        </w:rPr>
        <w:t>: https://zakon.rada.gov.ua/rada/term/15913</w:t>
      </w:r>
    </w:p>
  </w:footnote>
  <w:footnote w:id="4">
    <w:p w:rsidR="00EA4DF6" w:rsidRPr="00EA4DF6" w:rsidRDefault="00EA4DF6" w:rsidP="00EA4DF6">
      <w:pPr>
        <w:spacing w:after="0" w:line="240" w:lineRule="auto"/>
        <w:ind w:firstLine="709"/>
        <w:jc w:val="both"/>
        <w:rPr>
          <w:rFonts w:ascii="Times New Roman" w:hAnsi="Times New Roman"/>
          <w:sz w:val="20"/>
          <w:szCs w:val="20"/>
          <w:lang w:val="uk-UA"/>
        </w:rPr>
      </w:pPr>
      <w:r w:rsidRPr="00DC3F3C">
        <w:rPr>
          <w:rStyle w:val="a8"/>
          <w:rFonts w:ascii="Times New Roman" w:hAnsi="Times New Roman"/>
          <w:sz w:val="20"/>
          <w:szCs w:val="20"/>
        </w:rPr>
        <w:footnoteRef/>
      </w:r>
      <w:r w:rsidRPr="00DC3F3C">
        <w:rPr>
          <w:rFonts w:ascii="Times New Roman" w:hAnsi="Times New Roman"/>
          <w:sz w:val="20"/>
          <w:szCs w:val="20"/>
        </w:rPr>
        <w:t xml:space="preserve"> Так, </w:t>
      </w:r>
      <w:r w:rsidRPr="00EA4DF6">
        <w:rPr>
          <w:rFonts w:ascii="Times New Roman" w:hAnsi="Times New Roman"/>
          <w:sz w:val="20"/>
          <w:szCs w:val="20"/>
          <w:lang w:val="uk-UA"/>
        </w:rPr>
        <w:t xml:space="preserve">наприклад, відповідно до ст. 3 Гаазької конвенції, що регулює деякі питання стосовно колізій законів про громадянство (Гаага, 12.04. </w:t>
      </w:r>
      <w:r w:rsidRPr="00EA4DF6">
        <w:rPr>
          <w:rFonts w:ascii="Times New Roman" w:hAnsi="Times New Roman"/>
          <w:sz w:val="20"/>
          <w:szCs w:val="20"/>
          <w:lang w:val="uk-UA"/>
        </w:rPr>
        <w:t xml:space="preserve">1930), особа, яка володіє громадянством двох і більше держав, може розглядатись кожною з цих держав, громадянство якої вона має, в якості свого громадянина. Держава не може надавати дипломатичний захист будь-кому зі своїх громадян від іншої держави, громадянством якої така особа також володіє (ст. 4 Гаазької конвенції). Перебуваючи в третій державі, особа, яка має громадянство більше, ніж однієї держави, розглядається як така, що має лише одне громадянство (ст. 5 Гаазької конвенції). Останнє, як правило, вирішується в судовому порядку. </w:t>
      </w:r>
    </w:p>
    <w:p w:rsidR="00EA4DF6" w:rsidRPr="00DC3F3C" w:rsidRDefault="00EA4DF6" w:rsidP="00EA4DF6">
      <w:pPr>
        <w:pStyle w:val="a6"/>
        <w:jc w:val="both"/>
      </w:pPr>
    </w:p>
  </w:footnote>
  <w:footnote w:id="5">
    <w:p w:rsidR="00EA4DF6" w:rsidRPr="00EA4DF6" w:rsidRDefault="00EA4DF6" w:rsidP="00EA4DF6">
      <w:pPr>
        <w:spacing w:after="0" w:line="240" w:lineRule="auto"/>
        <w:ind w:firstLine="709"/>
        <w:jc w:val="both"/>
        <w:rPr>
          <w:rFonts w:ascii="Times New Roman" w:hAnsi="Times New Roman" w:cs="Times New Roman"/>
          <w:sz w:val="20"/>
          <w:szCs w:val="20"/>
          <w:lang w:val="uk-UA"/>
        </w:rPr>
      </w:pPr>
      <w:r w:rsidRPr="00EA4DF6">
        <w:rPr>
          <w:rStyle w:val="a8"/>
          <w:rFonts w:ascii="Times New Roman" w:hAnsi="Times New Roman" w:cs="Times New Roman"/>
          <w:sz w:val="20"/>
          <w:szCs w:val="20"/>
          <w:lang w:val="uk-UA"/>
        </w:rPr>
        <w:footnoteRef/>
      </w:r>
      <w:r w:rsidRPr="00EA4DF6">
        <w:rPr>
          <w:rFonts w:ascii="Times New Roman" w:hAnsi="Times New Roman" w:cs="Times New Roman"/>
          <w:sz w:val="20"/>
          <w:szCs w:val="20"/>
          <w:lang w:val="uk-UA"/>
        </w:rPr>
        <w:t xml:space="preserve"> </w:t>
      </w:r>
      <w:r w:rsidRPr="00EA4DF6">
        <w:rPr>
          <w:rFonts w:ascii="Times New Roman" w:hAnsi="Times New Roman" w:cs="Times New Roman"/>
          <w:sz w:val="20"/>
          <w:szCs w:val="20"/>
          <w:lang w:val="uk-UA"/>
        </w:rPr>
        <w:t xml:space="preserve">У цьому зв’язку варто звернути увагу на те, що запровадження спрощеного порядку набуття громадянства України для всіх іноземців та осіб без громадянства, які брали/беруть участь </w:t>
      </w:r>
      <w:r w:rsidRPr="00EA4DF6">
        <w:rPr>
          <w:rFonts w:ascii="Times New Roman" w:hAnsi="Times New Roman" w:cs="Times New Roman"/>
          <w:sz w:val="20"/>
          <w:szCs w:val="20"/>
          <w:lang w:val="uk-UA" w:eastAsia="zh-CN"/>
        </w:rPr>
        <w:t xml:space="preserve">в захисті територіальної цілісності та недоторканості України без належної перевірки </w:t>
      </w:r>
      <w:r w:rsidRPr="00EA4DF6">
        <w:rPr>
          <w:rFonts w:ascii="Times New Roman" w:eastAsia="Times New Roman" w:hAnsi="Times New Roman" w:cs="Times New Roman"/>
          <w:sz w:val="20"/>
          <w:szCs w:val="20"/>
          <w:lang w:val="uk-UA" w:eastAsia="uk-UA"/>
        </w:rPr>
        <w:t xml:space="preserve">діяльності таких осіб на відповідність ознакам міжнародного злочину – </w:t>
      </w:r>
      <w:proofErr w:type="spellStart"/>
      <w:r w:rsidRPr="00EA4DF6">
        <w:rPr>
          <w:rFonts w:ascii="Times New Roman" w:eastAsia="Times New Roman" w:hAnsi="Times New Roman" w:cs="Times New Roman"/>
          <w:sz w:val="20"/>
          <w:szCs w:val="20"/>
          <w:lang w:val="uk-UA" w:eastAsia="uk-UA"/>
        </w:rPr>
        <w:t>найманства</w:t>
      </w:r>
      <w:proofErr w:type="spellEnd"/>
      <w:r w:rsidRPr="00EA4DF6">
        <w:rPr>
          <w:rFonts w:ascii="Times New Roman" w:eastAsia="Times New Roman" w:hAnsi="Times New Roman" w:cs="Times New Roman"/>
          <w:sz w:val="20"/>
          <w:szCs w:val="20"/>
          <w:lang w:val="uk-UA" w:eastAsia="uk-UA"/>
        </w:rPr>
        <w:t xml:space="preserve">, може становити певні ризики в контексті того, що деякі з таких осіб, які з самого початку брали участь у збройному конфлікті, керуючись не політичними чи ідеологічними міркуваннями, а виключно  мотивом одержати від сторони конфлікту матеріальну винагороду, вищу від тієї, що виплачується комбатантам такого ж рангу і функції,  які входять до особового складу збройних сил даної сторони, набувши громадянство України у спрощеному порядку, переховуватимуться на території України задля уникнення кримінальної відповідальності. Отже, законодавство України має чітко встановлювати критерії поняття «найманця» та «іноземного добровольця», беручи до уваги положення  Протоколу І до Женевських конвенцій про захист жертв війни, 1949  (1977), Міжнародної конвенції про боротьбу з вербуванням, використанням, фінансуванням і навчанням найманців (1989) та Кримінального кодексу України. </w:t>
      </w:r>
    </w:p>
  </w:footnote>
  <w:footnote w:id="6">
    <w:p w:rsidR="00EA4DF6" w:rsidRPr="008078F9" w:rsidRDefault="00EA4DF6" w:rsidP="00EA4DF6">
      <w:pPr>
        <w:pStyle w:val="HTML"/>
        <w:ind w:firstLine="709"/>
        <w:jc w:val="both"/>
        <w:rPr>
          <w:i/>
          <w:lang w:val="uk-UA"/>
        </w:rPr>
      </w:pPr>
      <w:r w:rsidRPr="00EA4DF6">
        <w:rPr>
          <w:rStyle w:val="a8"/>
          <w:rFonts w:ascii="Times New Roman" w:hAnsi="Times New Roman" w:cs="Times New Roman"/>
          <w:color w:val="auto"/>
          <w:sz w:val="20"/>
          <w:szCs w:val="20"/>
          <w:lang w:val="uk-UA"/>
        </w:rPr>
        <w:footnoteRef/>
      </w:r>
      <w:r w:rsidRPr="00EA4DF6">
        <w:rPr>
          <w:rFonts w:ascii="Times New Roman" w:hAnsi="Times New Roman" w:cs="Times New Roman"/>
          <w:color w:val="auto"/>
          <w:sz w:val="20"/>
          <w:szCs w:val="20"/>
          <w:lang w:val="uk-UA"/>
        </w:rPr>
        <w:t xml:space="preserve"> </w:t>
      </w:r>
      <w:r w:rsidRPr="00EA4DF6">
        <w:rPr>
          <w:rFonts w:ascii="Times New Roman" w:hAnsi="Times New Roman" w:cs="Times New Roman"/>
          <w:color w:val="auto"/>
          <w:sz w:val="20"/>
          <w:szCs w:val="20"/>
          <w:lang w:val="uk-UA"/>
        </w:rPr>
        <w:t xml:space="preserve">Див., наприклад, Угода між Україною та Грузією про спрощений порядок набуття та припинення громадянства громадянами Грузії, які постійно проживають в Україні, та громадянами України, які постійно проживають в Грузії, та попередження випадків </w:t>
      </w:r>
      <w:proofErr w:type="spellStart"/>
      <w:r w:rsidRPr="00EA4DF6">
        <w:rPr>
          <w:rFonts w:ascii="Times New Roman" w:hAnsi="Times New Roman" w:cs="Times New Roman"/>
          <w:color w:val="auto"/>
          <w:sz w:val="20"/>
          <w:szCs w:val="20"/>
          <w:lang w:val="uk-UA"/>
        </w:rPr>
        <w:t>безгромадянства</w:t>
      </w:r>
      <w:proofErr w:type="spellEnd"/>
      <w:r w:rsidRPr="00EA4DF6">
        <w:rPr>
          <w:rFonts w:ascii="Times New Roman" w:hAnsi="Times New Roman" w:cs="Times New Roman"/>
          <w:color w:val="auto"/>
          <w:sz w:val="20"/>
          <w:szCs w:val="20"/>
          <w:lang w:val="uk-UA"/>
        </w:rPr>
        <w:t xml:space="preserve"> та подвійного громадянства від 01.03.2007 (Угоду ратифіковано Законом від 06.03.2008 № 133-VI) </w:t>
      </w:r>
      <w:r w:rsidRPr="00EA4DF6">
        <w:rPr>
          <w:rFonts w:ascii="Times New Roman" w:hAnsi="Times New Roman" w:cs="Times New Roman"/>
          <w:sz w:val="20"/>
          <w:szCs w:val="20"/>
          <w:lang w:val="uk-UA" w:eastAsia="uk-UA"/>
        </w:rPr>
        <w:t xml:space="preserve">URL: </w:t>
      </w:r>
      <w:r w:rsidRPr="00EA4DF6">
        <w:rPr>
          <w:rFonts w:ascii="Times New Roman" w:hAnsi="Times New Roman" w:cs="Times New Roman"/>
          <w:color w:val="auto"/>
          <w:sz w:val="20"/>
          <w:szCs w:val="20"/>
          <w:lang w:val="uk-UA"/>
        </w:rPr>
        <w:t>h</w:t>
      </w:r>
      <w:hyperlink r:id="rId1" w:anchor="Text" w:history="1">
        <w:r w:rsidRPr="00EA4DF6">
          <w:rPr>
            <w:rStyle w:val="a4"/>
            <w:rFonts w:ascii="Times New Roman" w:hAnsi="Times New Roman" w:cs="Times New Roman"/>
            <w:color w:val="auto"/>
            <w:sz w:val="20"/>
            <w:szCs w:val="20"/>
            <w:lang w:val="uk-UA"/>
          </w:rPr>
          <w:t>ttps://zakon.rada.gov.ua/laws/show/268_081#Text</w:t>
        </w:r>
      </w:hyperlink>
      <w:r w:rsidRPr="00EA4DF6">
        <w:rPr>
          <w:rFonts w:ascii="Times New Roman" w:hAnsi="Times New Roman" w:cs="Times New Roman"/>
          <w:color w:val="auto"/>
          <w:sz w:val="20"/>
          <w:szCs w:val="20"/>
          <w:lang w:val="uk-UA"/>
        </w:rPr>
        <w:t xml:space="preserve">; </w:t>
      </w:r>
      <w:hyperlink r:id="rId2" w:history="1">
        <w:r w:rsidRPr="00EA4DF6">
          <w:rPr>
            <w:rStyle w:val="a4"/>
            <w:rFonts w:ascii="Times New Roman" w:eastAsiaTheme="majorEastAsia" w:hAnsi="Times New Roman" w:cs="Times New Roman"/>
            <w:color w:val="auto"/>
            <w:sz w:val="20"/>
            <w:szCs w:val="20"/>
            <w:lang w:val="uk-UA"/>
          </w:rPr>
          <w:t xml:space="preserve">Угода між Україною і Республікою Казахстан про спрощений порядок набуття і припинення громадянства громадянами України, які постійно проживають у Республіці </w:t>
        </w:r>
      </w:hyperlink>
      <w:r w:rsidRPr="00EA4DF6">
        <w:rPr>
          <w:rFonts w:ascii="Times New Roman" w:hAnsi="Times New Roman" w:cs="Times New Roman"/>
          <w:color w:val="auto"/>
          <w:sz w:val="20"/>
          <w:szCs w:val="20"/>
          <w:lang w:val="uk-UA"/>
        </w:rPr>
        <w:t xml:space="preserve"> </w:t>
      </w:r>
      <w:r w:rsidRPr="00EA4DF6">
        <w:rPr>
          <w:rFonts w:ascii="Times New Roman" w:hAnsi="Times New Roman" w:cs="Times New Roman"/>
          <w:bCs/>
          <w:color w:val="auto"/>
          <w:sz w:val="20"/>
          <w:szCs w:val="20"/>
          <w:lang w:val="uk-UA"/>
        </w:rPr>
        <w:t>Казахстан, які</w:t>
      </w:r>
      <w:bookmarkStart w:id="2" w:name="o3"/>
      <w:bookmarkEnd w:id="2"/>
      <w:r w:rsidRPr="00EA4DF6">
        <w:rPr>
          <w:rFonts w:ascii="Times New Roman" w:hAnsi="Times New Roman" w:cs="Times New Roman"/>
          <w:b/>
          <w:bCs/>
          <w:color w:val="auto"/>
          <w:sz w:val="20"/>
          <w:szCs w:val="20"/>
          <w:lang w:val="uk-UA"/>
        </w:rPr>
        <w:t xml:space="preserve"> </w:t>
      </w:r>
      <w:r w:rsidRPr="00EA4DF6">
        <w:rPr>
          <w:rFonts w:ascii="Times New Roman" w:hAnsi="Times New Roman" w:cs="Times New Roman"/>
          <w:color w:val="auto"/>
          <w:sz w:val="20"/>
          <w:szCs w:val="20"/>
          <w:lang w:val="uk-UA"/>
        </w:rPr>
        <w:t xml:space="preserve">постійно проживають в Україні, і запобігання випадків </w:t>
      </w:r>
      <w:proofErr w:type="spellStart"/>
      <w:r w:rsidRPr="00EA4DF6">
        <w:rPr>
          <w:rFonts w:ascii="Times New Roman" w:hAnsi="Times New Roman" w:cs="Times New Roman"/>
          <w:color w:val="auto"/>
          <w:sz w:val="20"/>
          <w:szCs w:val="20"/>
          <w:lang w:val="uk-UA"/>
        </w:rPr>
        <w:t>безгромадянства</w:t>
      </w:r>
      <w:proofErr w:type="spellEnd"/>
      <w:r w:rsidRPr="00EA4DF6">
        <w:rPr>
          <w:rFonts w:ascii="Times New Roman" w:hAnsi="Times New Roman" w:cs="Times New Roman"/>
          <w:color w:val="auto"/>
          <w:sz w:val="20"/>
          <w:szCs w:val="20"/>
          <w:lang w:val="uk-UA"/>
        </w:rPr>
        <w:t xml:space="preserve"> та подвійного громадянства </w:t>
      </w:r>
      <w:bookmarkStart w:id="3" w:name="o4"/>
      <w:bookmarkEnd w:id="3"/>
      <w:r w:rsidRPr="00EA4DF6">
        <w:rPr>
          <w:rFonts w:ascii="Times New Roman" w:hAnsi="Times New Roman" w:cs="Times New Roman"/>
          <w:color w:val="auto"/>
          <w:sz w:val="20"/>
          <w:szCs w:val="20"/>
          <w:lang w:val="uk-UA"/>
        </w:rPr>
        <w:t xml:space="preserve">від 19.05.2000 </w:t>
      </w:r>
      <w:r w:rsidRPr="00EA4DF6">
        <w:rPr>
          <w:rStyle w:val="af"/>
          <w:rFonts w:ascii="Times New Roman" w:hAnsi="Times New Roman" w:cs="Times New Roman"/>
          <w:color w:val="auto"/>
          <w:sz w:val="20"/>
          <w:szCs w:val="20"/>
          <w:lang w:val="uk-UA"/>
        </w:rPr>
        <w:t xml:space="preserve">(Угоду ратифіковано Законом  від 14.09.2000 № 1940-III). </w:t>
      </w:r>
      <w:r w:rsidRPr="00EA4DF6">
        <w:rPr>
          <w:rFonts w:ascii="Times New Roman" w:hAnsi="Times New Roman" w:cs="Times New Roman"/>
          <w:sz w:val="20"/>
          <w:szCs w:val="20"/>
          <w:lang w:val="uk-UA" w:eastAsia="uk-UA"/>
        </w:rPr>
        <w:t xml:space="preserve">URL: </w:t>
      </w:r>
      <w:hyperlink r:id="rId3" w:anchor="Text" w:history="1">
        <w:r w:rsidRPr="00EA4DF6">
          <w:rPr>
            <w:rStyle w:val="a4"/>
            <w:rFonts w:ascii="Times New Roman" w:hAnsi="Times New Roman" w:cs="Times New Roman"/>
            <w:color w:val="auto"/>
            <w:sz w:val="20"/>
            <w:szCs w:val="20"/>
            <w:lang w:val="uk-UA"/>
          </w:rPr>
          <w:t>https://zakon.rada.gov.ua/laws/show/398_100#Text</w:t>
        </w:r>
      </w:hyperlink>
      <w:bookmarkStart w:id="4" w:name="o2"/>
      <w:bookmarkEnd w:id="4"/>
      <w:r w:rsidRPr="00EA4DF6">
        <w:rPr>
          <w:rStyle w:val="af"/>
          <w:rFonts w:ascii="Times New Roman" w:hAnsi="Times New Roman" w:cs="Times New Roman"/>
          <w:color w:val="auto"/>
          <w:sz w:val="20"/>
          <w:szCs w:val="20"/>
          <w:lang w:val="uk-UA"/>
        </w:rPr>
        <w:t xml:space="preserve"> та ін.</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72597"/>
      <w:docPartObj>
        <w:docPartGallery w:val="Page Numbers (Top of Page)"/>
        <w:docPartUnique/>
      </w:docPartObj>
    </w:sdtPr>
    <w:sdtEndPr/>
    <w:sdtContent>
      <w:p w:rsidR="00195E32" w:rsidRPr="00EA4DF6" w:rsidRDefault="003D51FD" w:rsidP="00EA4DF6">
        <w:pPr>
          <w:pStyle w:val="aa"/>
          <w:jc w:val="center"/>
        </w:pPr>
        <w:r>
          <w:fldChar w:fldCharType="begin"/>
        </w:r>
        <w:r>
          <w:instrText xml:space="preserve"> PAGE   \* MERGEFORMAT </w:instrText>
        </w:r>
        <w:r>
          <w:fldChar w:fldCharType="separate"/>
        </w:r>
        <w:r w:rsidR="00921C9D">
          <w:rPr>
            <w:noProof/>
          </w:rPr>
          <w:t>6</w:t>
        </w:r>
        <w:r>
          <w:rPr>
            <w:noProof/>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8F9" w:rsidRPr="00EA4DF6" w:rsidRDefault="008078F9" w:rsidP="008078F9">
    <w:pPr>
      <w:pStyle w:val="aa"/>
      <w:jc w:val="right"/>
      <w:rPr>
        <w:rFonts w:ascii="Times New Roman" w:hAnsi="Times New Roman"/>
        <w:sz w:val="20"/>
        <w:szCs w:val="20"/>
        <w:lang w:val="uk-UA"/>
      </w:rPr>
    </w:pPr>
    <w:r w:rsidRPr="00EA4DF6">
      <w:rPr>
        <w:rFonts w:ascii="Times New Roman" w:hAnsi="Times New Roman"/>
        <w:sz w:val="20"/>
        <w:szCs w:val="20"/>
      </w:rPr>
      <w:t xml:space="preserve">До </w:t>
    </w:r>
    <w:r w:rsidR="00EA4DF6" w:rsidRPr="00EA4DF6">
      <w:rPr>
        <w:rFonts w:ascii="Times New Roman" w:hAnsi="Times New Roman"/>
        <w:sz w:val="20"/>
        <w:szCs w:val="20"/>
        <w:lang w:val="uk-UA"/>
      </w:rPr>
      <w:t xml:space="preserve">реєстр. </w:t>
    </w:r>
    <w:r w:rsidR="00EA4DF6" w:rsidRPr="00EA4DF6">
      <w:rPr>
        <w:rFonts w:ascii="Times New Roman" w:hAnsi="Times New Roman"/>
        <w:sz w:val="20"/>
        <w:szCs w:val="20"/>
        <w:lang w:val="uk-UA"/>
      </w:rPr>
      <w:t>№ 5630 від 07.06.2021</w:t>
    </w:r>
  </w:p>
  <w:p w:rsidR="008078F9" w:rsidRPr="00EA4DF6" w:rsidRDefault="008078F9" w:rsidP="00EA4DF6">
    <w:pPr>
      <w:pStyle w:val="aa"/>
      <w:jc w:val="right"/>
      <w:rPr>
        <w:sz w:val="20"/>
        <w:szCs w:val="20"/>
        <w:lang w:val="uk-UA"/>
      </w:rPr>
    </w:pPr>
    <w:proofErr w:type="spellStart"/>
    <w:r w:rsidRPr="00EA4DF6">
      <w:rPr>
        <w:rFonts w:ascii="Times New Roman" w:hAnsi="Times New Roman"/>
        <w:sz w:val="20"/>
        <w:szCs w:val="20"/>
      </w:rPr>
      <w:t>Кабі</w:t>
    </w:r>
    <w:r w:rsidR="00EA4DF6" w:rsidRPr="00EA4DF6">
      <w:rPr>
        <w:rFonts w:ascii="Times New Roman" w:hAnsi="Times New Roman"/>
        <w:sz w:val="20"/>
        <w:szCs w:val="20"/>
      </w:rPr>
      <w:t>нет</w:t>
    </w:r>
    <w:proofErr w:type="spellEnd"/>
    <w:r w:rsidR="00EA4DF6" w:rsidRPr="00EA4DF6">
      <w:rPr>
        <w:rFonts w:ascii="Times New Roman" w:hAnsi="Times New Roman"/>
        <w:sz w:val="20"/>
        <w:szCs w:val="20"/>
      </w:rPr>
      <w:t xml:space="preserve"> </w:t>
    </w:r>
    <w:proofErr w:type="spellStart"/>
    <w:r w:rsidR="00EA4DF6" w:rsidRPr="00EA4DF6">
      <w:rPr>
        <w:rFonts w:ascii="Times New Roman" w:hAnsi="Times New Roman"/>
        <w:sz w:val="20"/>
        <w:szCs w:val="20"/>
      </w:rPr>
      <w:t>Міністрів</w:t>
    </w:r>
    <w:proofErr w:type="spellEnd"/>
    <w:r w:rsidR="00EA4DF6" w:rsidRPr="00EA4DF6">
      <w:rPr>
        <w:rFonts w:ascii="Times New Roman" w:hAnsi="Times New Roman"/>
        <w:sz w:val="20"/>
        <w:szCs w:val="20"/>
      </w:rPr>
      <w:t xml:space="preserve"> </w:t>
    </w:r>
    <w:proofErr w:type="spellStart"/>
    <w:r w:rsidR="00EA4DF6" w:rsidRPr="00EA4DF6">
      <w:rPr>
        <w:rFonts w:ascii="Times New Roman" w:hAnsi="Times New Roman"/>
        <w:sz w:val="20"/>
        <w:szCs w:val="20"/>
      </w:rPr>
      <w:t>Украї</w:t>
    </w:r>
    <w:r w:rsidR="00EA4DF6" w:rsidRPr="00EA4DF6">
      <w:rPr>
        <w:rFonts w:ascii="Times New Roman" w:hAnsi="Times New Roman"/>
        <w:sz w:val="20"/>
        <w:szCs w:val="20"/>
        <w:lang w:val="uk-UA"/>
      </w:rPr>
      <w:t>ни</w:t>
    </w:r>
    <w:proofErr w:type="spellEnd"/>
  </w:p>
  <w:p w:rsidR="008078F9" w:rsidRDefault="008078F9">
    <w:pPr>
      <w:pStyle w:val="a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59D"/>
    <w:rsid w:val="0007181C"/>
    <w:rsid w:val="00075FF9"/>
    <w:rsid w:val="00085CA4"/>
    <w:rsid w:val="000A48BD"/>
    <w:rsid w:val="000B45EE"/>
    <w:rsid w:val="000E629C"/>
    <w:rsid w:val="001123ED"/>
    <w:rsid w:val="0011656F"/>
    <w:rsid w:val="00144022"/>
    <w:rsid w:val="00153C00"/>
    <w:rsid w:val="00195E32"/>
    <w:rsid w:val="001A5E72"/>
    <w:rsid w:val="001E268F"/>
    <w:rsid w:val="001F4F6E"/>
    <w:rsid w:val="001F71E9"/>
    <w:rsid w:val="00274955"/>
    <w:rsid w:val="00277CEE"/>
    <w:rsid w:val="002B1A36"/>
    <w:rsid w:val="002B6053"/>
    <w:rsid w:val="002E78D9"/>
    <w:rsid w:val="00301D6E"/>
    <w:rsid w:val="003A031A"/>
    <w:rsid w:val="003A5248"/>
    <w:rsid w:val="003D51FD"/>
    <w:rsid w:val="004231B3"/>
    <w:rsid w:val="00443623"/>
    <w:rsid w:val="0048168F"/>
    <w:rsid w:val="004B2D65"/>
    <w:rsid w:val="004B4B65"/>
    <w:rsid w:val="004B615D"/>
    <w:rsid w:val="004D67E9"/>
    <w:rsid w:val="004E0D3F"/>
    <w:rsid w:val="004F6F22"/>
    <w:rsid w:val="00531235"/>
    <w:rsid w:val="005D4AD8"/>
    <w:rsid w:val="005E04E2"/>
    <w:rsid w:val="00624E43"/>
    <w:rsid w:val="00625045"/>
    <w:rsid w:val="00661D1E"/>
    <w:rsid w:val="006655DE"/>
    <w:rsid w:val="00666068"/>
    <w:rsid w:val="00676ED5"/>
    <w:rsid w:val="00685071"/>
    <w:rsid w:val="006A0B90"/>
    <w:rsid w:val="006C0354"/>
    <w:rsid w:val="006C0B7E"/>
    <w:rsid w:val="006E43AB"/>
    <w:rsid w:val="006F7D54"/>
    <w:rsid w:val="0071199C"/>
    <w:rsid w:val="0073305F"/>
    <w:rsid w:val="00745126"/>
    <w:rsid w:val="00755E29"/>
    <w:rsid w:val="00763C51"/>
    <w:rsid w:val="00770303"/>
    <w:rsid w:val="0077768F"/>
    <w:rsid w:val="007A1E48"/>
    <w:rsid w:val="007A3E88"/>
    <w:rsid w:val="007B7697"/>
    <w:rsid w:val="007C54B9"/>
    <w:rsid w:val="00805FD1"/>
    <w:rsid w:val="008078F9"/>
    <w:rsid w:val="00845B89"/>
    <w:rsid w:val="0086353B"/>
    <w:rsid w:val="008A62E0"/>
    <w:rsid w:val="008B4B00"/>
    <w:rsid w:val="008B5182"/>
    <w:rsid w:val="008D03FE"/>
    <w:rsid w:val="00921C9D"/>
    <w:rsid w:val="00923C7F"/>
    <w:rsid w:val="00980F43"/>
    <w:rsid w:val="00986A7D"/>
    <w:rsid w:val="009977F8"/>
    <w:rsid w:val="009C46BD"/>
    <w:rsid w:val="009E7643"/>
    <w:rsid w:val="00A65371"/>
    <w:rsid w:val="00A71906"/>
    <w:rsid w:val="00A82D97"/>
    <w:rsid w:val="00A8659D"/>
    <w:rsid w:val="00AA296F"/>
    <w:rsid w:val="00AA5165"/>
    <w:rsid w:val="00AC6306"/>
    <w:rsid w:val="00AD1936"/>
    <w:rsid w:val="00B17742"/>
    <w:rsid w:val="00B3229A"/>
    <w:rsid w:val="00B370F7"/>
    <w:rsid w:val="00B578D5"/>
    <w:rsid w:val="00B976E8"/>
    <w:rsid w:val="00BA4B62"/>
    <w:rsid w:val="00BB04EA"/>
    <w:rsid w:val="00BD2AE6"/>
    <w:rsid w:val="00BD3915"/>
    <w:rsid w:val="00C06868"/>
    <w:rsid w:val="00C11E58"/>
    <w:rsid w:val="00C3253F"/>
    <w:rsid w:val="00C358B5"/>
    <w:rsid w:val="00C476E2"/>
    <w:rsid w:val="00C62A0D"/>
    <w:rsid w:val="00CA2976"/>
    <w:rsid w:val="00CA7AC1"/>
    <w:rsid w:val="00CC3BA9"/>
    <w:rsid w:val="00CD770D"/>
    <w:rsid w:val="00CE0E4B"/>
    <w:rsid w:val="00D0580C"/>
    <w:rsid w:val="00D438C3"/>
    <w:rsid w:val="00D76296"/>
    <w:rsid w:val="00DB1F41"/>
    <w:rsid w:val="00DF6CBF"/>
    <w:rsid w:val="00E07F56"/>
    <w:rsid w:val="00E14C00"/>
    <w:rsid w:val="00E5782E"/>
    <w:rsid w:val="00E66C15"/>
    <w:rsid w:val="00E74708"/>
    <w:rsid w:val="00EA4DF6"/>
    <w:rsid w:val="00F16100"/>
    <w:rsid w:val="00FB5337"/>
    <w:rsid w:val="00FF2C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8A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B1774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paragraph" w:styleId="3">
    <w:name w:val="heading 3"/>
    <w:basedOn w:val="a"/>
    <w:next w:val="a"/>
    <w:link w:val="30"/>
    <w:uiPriority w:val="9"/>
    <w:unhideWhenUsed/>
    <w:qFormat/>
    <w:rsid w:val="00A8659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8659D"/>
    <w:rPr>
      <w:rFonts w:asciiTheme="majorHAnsi" w:eastAsiaTheme="majorEastAsia" w:hAnsiTheme="majorHAnsi" w:cstheme="majorBidi"/>
      <w:b/>
      <w:bCs/>
      <w:color w:val="4F81BD" w:themeColor="accent1"/>
    </w:rPr>
  </w:style>
  <w:style w:type="paragraph" w:styleId="a3">
    <w:name w:val="Normal (Web)"/>
    <w:basedOn w:val="a"/>
    <w:uiPriority w:val="99"/>
    <w:unhideWhenUsed/>
    <w:rsid w:val="00A8659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Hyperlink"/>
    <w:basedOn w:val="a0"/>
    <w:uiPriority w:val="99"/>
    <w:unhideWhenUsed/>
    <w:rsid w:val="00A8659D"/>
    <w:rPr>
      <w:color w:val="0000FF"/>
      <w:u w:val="single"/>
    </w:rPr>
  </w:style>
  <w:style w:type="character" w:styleId="a5">
    <w:name w:val="Strong"/>
    <w:basedOn w:val="a0"/>
    <w:uiPriority w:val="22"/>
    <w:qFormat/>
    <w:rsid w:val="00A8659D"/>
    <w:rPr>
      <w:b/>
      <w:bCs/>
    </w:rPr>
  </w:style>
  <w:style w:type="paragraph" w:styleId="a6">
    <w:name w:val="footnote text"/>
    <w:basedOn w:val="a"/>
    <w:link w:val="a7"/>
    <w:rsid w:val="00A8659D"/>
    <w:pPr>
      <w:spacing w:after="0" w:line="240" w:lineRule="auto"/>
    </w:pPr>
    <w:rPr>
      <w:rFonts w:ascii="Times New Roman" w:eastAsia="Times New Roman" w:hAnsi="Times New Roman" w:cs="Times New Roman"/>
      <w:sz w:val="20"/>
      <w:szCs w:val="20"/>
    </w:rPr>
  </w:style>
  <w:style w:type="character" w:customStyle="1" w:styleId="a7">
    <w:name w:val="Текст виноски Знак"/>
    <w:basedOn w:val="a0"/>
    <w:link w:val="a6"/>
    <w:uiPriority w:val="99"/>
    <w:rsid w:val="00A8659D"/>
    <w:rPr>
      <w:rFonts w:ascii="Times New Roman" w:eastAsia="Times New Roman" w:hAnsi="Times New Roman" w:cs="Times New Roman"/>
      <w:sz w:val="20"/>
      <w:szCs w:val="20"/>
      <w:lang w:eastAsia="ru-RU"/>
    </w:rPr>
  </w:style>
  <w:style w:type="character" w:styleId="a8">
    <w:name w:val="footnote reference"/>
    <w:rsid w:val="00A8659D"/>
    <w:rPr>
      <w:vertAlign w:val="superscript"/>
    </w:rPr>
  </w:style>
  <w:style w:type="paragraph" w:styleId="a9">
    <w:name w:val="No Spacing"/>
    <w:uiPriority w:val="1"/>
    <w:qFormat/>
    <w:rsid w:val="00A8659D"/>
    <w:pPr>
      <w:spacing w:after="0" w:line="240" w:lineRule="auto"/>
    </w:pPr>
  </w:style>
  <w:style w:type="paragraph" w:styleId="aa">
    <w:name w:val="header"/>
    <w:basedOn w:val="a"/>
    <w:link w:val="ab"/>
    <w:uiPriority w:val="99"/>
    <w:unhideWhenUsed/>
    <w:rsid w:val="00A8659D"/>
    <w:pPr>
      <w:tabs>
        <w:tab w:val="center" w:pos="4819"/>
        <w:tab w:val="right" w:pos="9639"/>
      </w:tabs>
      <w:spacing w:after="0" w:line="240" w:lineRule="auto"/>
    </w:pPr>
    <w:rPr>
      <w:rFonts w:ascii="Calibri" w:eastAsia="Calibri" w:hAnsi="Calibri" w:cs="Times New Roman"/>
    </w:rPr>
  </w:style>
  <w:style w:type="character" w:customStyle="1" w:styleId="ab">
    <w:name w:val="Верхній колонтитул Знак"/>
    <w:basedOn w:val="a0"/>
    <w:link w:val="aa"/>
    <w:uiPriority w:val="99"/>
    <w:rsid w:val="00A8659D"/>
    <w:rPr>
      <w:rFonts w:ascii="Calibri" w:eastAsia="Calibri" w:hAnsi="Calibri" w:cs="Times New Roman"/>
    </w:rPr>
  </w:style>
  <w:style w:type="paragraph" w:customStyle="1" w:styleId="rvps2">
    <w:name w:val="rvps2"/>
    <w:basedOn w:val="a"/>
    <w:rsid w:val="00A8659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A8659D"/>
  </w:style>
  <w:style w:type="character" w:customStyle="1" w:styleId="rvts46">
    <w:name w:val="rvts46"/>
    <w:basedOn w:val="a0"/>
    <w:rsid w:val="00A8659D"/>
  </w:style>
  <w:style w:type="character" w:customStyle="1" w:styleId="rvts0">
    <w:name w:val="rvts0"/>
    <w:basedOn w:val="a0"/>
    <w:rsid w:val="00A8659D"/>
  </w:style>
  <w:style w:type="character" w:customStyle="1" w:styleId="FontStyle">
    <w:name w:val="Font Style"/>
    <w:rsid w:val="00A8659D"/>
    <w:rPr>
      <w:rFonts w:cs="Courier New"/>
      <w:color w:val="000000"/>
      <w:sz w:val="20"/>
      <w:szCs w:val="20"/>
    </w:rPr>
  </w:style>
  <w:style w:type="paragraph" w:styleId="ac">
    <w:name w:val="List Paragraph"/>
    <w:basedOn w:val="a"/>
    <w:uiPriority w:val="99"/>
    <w:qFormat/>
    <w:rsid w:val="00A8659D"/>
    <w:pPr>
      <w:spacing w:after="160" w:line="259" w:lineRule="auto"/>
      <w:ind w:left="720"/>
      <w:contextualSpacing/>
    </w:pPr>
  </w:style>
  <w:style w:type="character" w:customStyle="1" w:styleId="rvts23">
    <w:name w:val="rvts23"/>
    <w:basedOn w:val="a0"/>
    <w:rsid w:val="00A8659D"/>
  </w:style>
  <w:style w:type="character" w:customStyle="1" w:styleId="highlight">
    <w:name w:val="highlight"/>
    <w:basedOn w:val="a0"/>
    <w:rsid w:val="00A8659D"/>
  </w:style>
  <w:style w:type="paragraph" w:styleId="ad">
    <w:name w:val="footer"/>
    <w:basedOn w:val="a"/>
    <w:link w:val="ae"/>
    <w:uiPriority w:val="99"/>
    <w:unhideWhenUsed/>
    <w:rsid w:val="00195E32"/>
    <w:pPr>
      <w:tabs>
        <w:tab w:val="center" w:pos="4819"/>
        <w:tab w:val="right" w:pos="9639"/>
      </w:tabs>
      <w:spacing w:after="0" w:line="240" w:lineRule="auto"/>
    </w:pPr>
  </w:style>
  <w:style w:type="character" w:customStyle="1" w:styleId="ae">
    <w:name w:val="Нижній колонтитул Знак"/>
    <w:basedOn w:val="a0"/>
    <w:link w:val="ad"/>
    <w:uiPriority w:val="99"/>
    <w:rsid w:val="00195E32"/>
  </w:style>
  <w:style w:type="paragraph" w:styleId="HTML">
    <w:name w:val="HTML Preformatted"/>
    <w:aliases w:val="Знак Знак,Знак Знак Знак Знак Знак Знак Знак Знак,Знак Знак Знак Знак Знак Знак Знак Знак Знак Знак Знак"/>
    <w:basedOn w:val="a"/>
    <w:link w:val="HTML0"/>
    <w:rsid w:val="007B76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rPr>
  </w:style>
  <w:style w:type="character" w:customStyle="1" w:styleId="HTML0">
    <w:name w:val="Стандартний HTML Знак"/>
    <w:aliases w:val="Знак Знак Знак,Знак Знак Знак Знак Знак Знак Знак Знак Знак,Знак Знак Знак Знак Знак Знак Знак Знак Знак Знак Знак Знак"/>
    <w:basedOn w:val="a0"/>
    <w:link w:val="HTML"/>
    <w:rsid w:val="007B7697"/>
    <w:rPr>
      <w:rFonts w:ascii="Courier New" w:eastAsia="Times New Roman" w:hAnsi="Courier New" w:cs="Courier New"/>
      <w:color w:val="000000"/>
      <w:sz w:val="21"/>
      <w:szCs w:val="21"/>
      <w:lang w:val="ru-RU" w:eastAsia="ru-RU"/>
    </w:rPr>
  </w:style>
  <w:style w:type="character" w:styleId="af">
    <w:name w:val="Emphasis"/>
    <w:basedOn w:val="a0"/>
    <w:uiPriority w:val="20"/>
    <w:qFormat/>
    <w:rsid w:val="00B17742"/>
    <w:rPr>
      <w:i/>
      <w:iCs/>
    </w:rPr>
  </w:style>
  <w:style w:type="character" w:customStyle="1" w:styleId="10">
    <w:name w:val="Заголовок 1 Знак"/>
    <w:basedOn w:val="a0"/>
    <w:link w:val="1"/>
    <w:uiPriority w:val="9"/>
    <w:rsid w:val="00B17742"/>
    <w:rPr>
      <w:rFonts w:ascii="Times New Roman" w:eastAsia="Times New Roman" w:hAnsi="Times New Roman" w:cs="Times New Roman"/>
      <w:b/>
      <w:bCs/>
      <w:kern w:val="36"/>
      <w:sz w:val="48"/>
      <w:szCs w:val="48"/>
      <w:lang w:eastAsia="uk-UA"/>
    </w:rPr>
  </w:style>
  <w:style w:type="character" w:customStyle="1" w:styleId="rvts11">
    <w:name w:val="rvts11"/>
    <w:basedOn w:val="a0"/>
    <w:rsid w:val="005D4AD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81243">
      <w:bodyDiv w:val="1"/>
      <w:marLeft w:val="0"/>
      <w:marRight w:val="0"/>
      <w:marTop w:val="0"/>
      <w:marBottom w:val="0"/>
      <w:divBdr>
        <w:top w:val="none" w:sz="0" w:space="0" w:color="auto"/>
        <w:left w:val="none" w:sz="0" w:space="0" w:color="auto"/>
        <w:bottom w:val="none" w:sz="0" w:space="0" w:color="auto"/>
        <w:right w:val="none" w:sz="0" w:space="0" w:color="auto"/>
      </w:divBdr>
      <w:divsChild>
        <w:div w:id="906913059">
          <w:marLeft w:val="0"/>
          <w:marRight w:val="0"/>
          <w:marTop w:val="0"/>
          <w:marBottom w:val="0"/>
          <w:divBdr>
            <w:top w:val="none" w:sz="0" w:space="0" w:color="auto"/>
            <w:left w:val="none" w:sz="0" w:space="0" w:color="auto"/>
            <w:bottom w:val="none" w:sz="0" w:space="0" w:color="auto"/>
            <w:right w:val="none" w:sz="0" w:space="0" w:color="auto"/>
          </w:divBdr>
        </w:div>
      </w:divsChild>
    </w:div>
    <w:div w:id="321391366">
      <w:bodyDiv w:val="1"/>
      <w:marLeft w:val="0"/>
      <w:marRight w:val="0"/>
      <w:marTop w:val="0"/>
      <w:marBottom w:val="0"/>
      <w:divBdr>
        <w:top w:val="none" w:sz="0" w:space="0" w:color="auto"/>
        <w:left w:val="none" w:sz="0" w:space="0" w:color="auto"/>
        <w:bottom w:val="none" w:sz="0" w:space="0" w:color="auto"/>
        <w:right w:val="none" w:sz="0" w:space="0" w:color="auto"/>
      </w:divBdr>
      <w:divsChild>
        <w:div w:id="732199111">
          <w:marLeft w:val="0"/>
          <w:marRight w:val="0"/>
          <w:marTop w:val="0"/>
          <w:marBottom w:val="0"/>
          <w:divBdr>
            <w:top w:val="none" w:sz="0" w:space="0" w:color="auto"/>
            <w:left w:val="none" w:sz="0" w:space="0" w:color="auto"/>
            <w:bottom w:val="none" w:sz="0" w:space="0" w:color="auto"/>
            <w:right w:val="none" w:sz="0" w:space="0" w:color="auto"/>
          </w:divBdr>
        </w:div>
      </w:divsChild>
    </w:div>
    <w:div w:id="800077859">
      <w:bodyDiv w:val="1"/>
      <w:marLeft w:val="0"/>
      <w:marRight w:val="0"/>
      <w:marTop w:val="0"/>
      <w:marBottom w:val="0"/>
      <w:divBdr>
        <w:top w:val="none" w:sz="0" w:space="0" w:color="auto"/>
        <w:left w:val="none" w:sz="0" w:space="0" w:color="auto"/>
        <w:bottom w:val="none" w:sz="0" w:space="0" w:color="auto"/>
        <w:right w:val="none" w:sz="0" w:space="0" w:color="auto"/>
      </w:divBdr>
      <w:divsChild>
        <w:div w:id="59520812">
          <w:marLeft w:val="0"/>
          <w:marRight w:val="0"/>
          <w:marTop w:val="0"/>
          <w:marBottom w:val="0"/>
          <w:divBdr>
            <w:top w:val="none" w:sz="0" w:space="0" w:color="auto"/>
            <w:left w:val="none" w:sz="0" w:space="0" w:color="auto"/>
            <w:bottom w:val="none" w:sz="0" w:space="0" w:color="auto"/>
            <w:right w:val="none" w:sz="0" w:space="0" w:color="auto"/>
          </w:divBdr>
          <w:divsChild>
            <w:div w:id="1535968713">
              <w:marLeft w:val="0"/>
              <w:marRight w:val="0"/>
              <w:marTop w:val="0"/>
              <w:marBottom w:val="0"/>
              <w:divBdr>
                <w:top w:val="none" w:sz="0" w:space="0" w:color="auto"/>
                <w:left w:val="none" w:sz="0" w:space="0" w:color="auto"/>
                <w:bottom w:val="none" w:sz="0" w:space="0" w:color="auto"/>
                <w:right w:val="none" w:sz="0" w:space="0" w:color="auto"/>
              </w:divBdr>
              <w:divsChild>
                <w:div w:id="1705868082">
                  <w:marLeft w:val="0"/>
                  <w:marRight w:val="0"/>
                  <w:marTop w:val="0"/>
                  <w:marBottom w:val="0"/>
                  <w:divBdr>
                    <w:top w:val="none" w:sz="0" w:space="0" w:color="auto"/>
                    <w:left w:val="none" w:sz="0" w:space="0" w:color="auto"/>
                    <w:bottom w:val="none" w:sz="0" w:space="0" w:color="auto"/>
                    <w:right w:val="none" w:sz="0" w:space="0" w:color="auto"/>
                  </w:divBdr>
                  <w:divsChild>
                    <w:div w:id="1235823812">
                      <w:marLeft w:val="0"/>
                      <w:marRight w:val="0"/>
                      <w:marTop w:val="0"/>
                      <w:marBottom w:val="0"/>
                      <w:divBdr>
                        <w:top w:val="none" w:sz="0" w:space="0" w:color="auto"/>
                        <w:left w:val="none" w:sz="0" w:space="0" w:color="auto"/>
                        <w:bottom w:val="none" w:sz="0" w:space="0" w:color="auto"/>
                        <w:right w:val="none" w:sz="0" w:space="0" w:color="auto"/>
                      </w:divBdr>
                      <w:divsChild>
                        <w:div w:id="186069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7918465">
      <w:bodyDiv w:val="1"/>
      <w:marLeft w:val="0"/>
      <w:marRight w:val="0"/>
      <w:marTop w:val="0"/>
      <w:marBottom w:val="0"/>
      <w:divBdr>
        <w:top w:val="none" w:sz="0" w:space="0" w:color="auto"/>
        <w:left w:val="none" w:sz="0" w:space="0" w:color="auto"/>
        <w:bottom w:val="none" w:sz="0" w:space="0" w:color="auto"/>
        <w:right w:val="none" w:sz="0" w:space="0" w:color="auto"/>
      </w:divBdr>
      <w:divsChild>
        <w:div w:id="1440681492">
          <w:marLeft w:val="0"/>
          <w:marRight w:val="0"/>
          <w:marTop w:val="0"/>
          <w:marBottom w:val="0"/>
          <w:divBdr>
            <w:top w:val="none" w:sz="0" w:space="0" w:color="auto"/>
            <w:left w:val="none" w:sz="0" w:space="0" w:color="auto"/>
            <w:bottom w:val="none" w:sz="0" w:space="0" w:color="auto"/>
            <w:right w:val="none" w:sz="0" w:space="0" w:color="auto"/>
          </w:divBdr>
        </w:div>
        <w:div w:id="461195591">
          <w:marLeft w:val="0"/>
          <w:marRight w:val="0"/>
          <w:marTop w:val="0"/>
          <w:marBottom w:val="0"/>
          <w:divBdr>
            <w:top w:val="none" w:sz="0" w:space="0" w:color="auto"/>
            <w:left w:val="none" w:sz="0" w:space="0" w:color="auto"/>
            <w:bottom w:val="none" w:sz="0" w:space="0" w:color="auto"/>
            <w:right w:val="none" w:sz="0" w:space="0" w:color="auto"/>
          </w:divBdr>
        </w:div>
        <w:div w:id="982808505">
          <w:marLeft w:val="0"/>
          <w:marRight w:val="0"/>
          <w:marTop w:val="0"/>
          <w:marBottom w:val="0"/>
          <w:divBdr>
            <w:top w:val="none" w:sz="0" w:space="0" w:color="auto"/>
            <w:left w:val="none" w:sz="0" w:space="0" w:color="auto"/>
            <w:bottom w:val="none" w:sz="0" w:space="0" w:color="auto"/>
            <w:right w:val="none" w:sz="0" w:space="0" w:color="auto"/>
          </w:divBdr>
        </w:div>
      </w:divsChild>
    </w:div>
    <w:div w:id="890000171">
      <w:bodyDiv w:val="1"/>
      <w:marLeft w:val="0"/>
      <w:marRight w:val="0"/>
      <w:marTop w:val="0"/>
      <w:marBottom w:val="0"/>
      <w:divBdr>
        <w:top w:val="none" w:sz="0" w:space="0" w:color="auto"/>
        <w:left w:val="none" w:sz="0" w:space="0" w:color="auto"/>
        <w:bottom w:val="none" w:sz="0" w:space="0" w:color="auto"/>
        <w:right w:val="none" w:sz="0" w:space="0" w:color="auto"/>
      </w:divBdr>
      <w:divsChild>
        <w:div w:id="709261051">
          <w:marLeft w:val="0"/>
          <w:marRight w:val="0"/>
          <w:marTop w:val="0"/>
          <w:marBottom w:val="0"/>
          <w:divBdr>
            <w:top w:val="none" w:sz="0" w:space="0" w:color="auto"/>
            <w:left w:val="none" w:sz="0" w:space="0" w:color="auto"/>
            <w:bottom w:val="none" w:sz="0" w:space="0" w:color="auto"/>
            <w:right w:val="none" w:sz="0" w:space="0" w:color="auto"/>
          </w:divBdr>
        </w:div>
      </w:divsChild>
    </w:div>
    <w:div w:id="1258366129">
      <w:bodyDiv w:val="1"/>
      <w:marLeft w:val="0"/>
      <w:marRight w:val="0"/>
      <w:marTop w:val="0"/>
      <w:marBottom w:val="0"/>
      <w:divBdr>
        <w:top w:val="none" w:sz="0" w:space="0" w:color="auto"/>
        <w:left w:val="none" w:sz="0" w:space="0" w:color="auto"/>
        <w:bottom w:val="none" w:sz="0" w:space="0" w:color="auto"/>
        <w:right w:val="none" w:sz="0" w:space="0" w:color="auto"/>
      </w:divBdr>
    </w:div>
    <w:div w:id="1381781327">
      <w:bodyDiv w:val="1"/>
      <w:marLeft w:val="0"/>
      <w:marRight w:val="0"/>
      <w:marTop w:val="0"/>
      <w:marBottom w:val="0"/>
      <w:divBdr>
        <w:top w:val="none" w:sz="0" w:space="0" w:color="auto"/>
        <w:left w:val="none" w:sz="0" w:space="0" w:color="auto"/>
        <w:bottom w:val="none" w:sz="0" w:space="0" w:color="auto"/>
        <w:right w:val="none" w:sz="0" w:space="0" w:color="auto"/>
      </w:divBdr>
      <w:divsChild>
        <w:div w:id="92093375">
          <w:marLeft w:val="0"/>
          <w:marRight w:val="0"/>
          <w:marTop w:val="0"/>
          <w:marBottom w:val="0"/>
          <w:divBdr>
            <w:top w:val="none" w:sz="0" w:space="0" w:color="auto"/>
            <w:left w:val="none" w:sz="0" w:space="0" w:color="auto"/>
            <w:bottom w:val="none" w:sz="0" w:space="0" w:color="auto"/>
            <w:right w:val="none" w:sz="0" w:space="0" w:color="auto"/>
          </w:divBdr>
        </w:div>
        <w:div w:id="995230319">
          <w:marLeft w:val="0"/>
          <w:marRight w:val="0"/>
          <w:marTop w:val="0"/>
          <w:marBottom w:val="0"/>
          <w:divBdr>
            <w:top w:val="none" w:sz="0" w:space="0" w:color="auto"/>
            <w:left w:val="none" w:sz="0" w:space="0" w:color="auto"/>
            <w:bottom w:val="none" w:sz="0" w:space="0" w:color="auto"/>
            <w:right w:val="none" w:sz="0" w:space="0" w:color="auto"/>
          </w:divBdr>
        </w:div>
      </w:divsChild>
    </w:div>
    <w:div w:id="2115854904">
      <w:bodyDiv w:val="1"/>
      <w:marLeft w:val="0"/>
      <w:marRight w:val="0"/>
      <w:marTop w:val="0"/>
      <w:marBottom w:val="0"/>
      <w:divBdr>
        <w:top w:val="none" w:sz="0" w:space="0" w:color="auto"/>
        <w:left w:val="none" w:sz="0" w:space="0" w:color="auto"/>
        <w:bottom w:val="none" w:sz="0" w:space="0" w:color="auto"/>
        <w:right w:val="none" w:sz="0" w:space="0" w:color="auto"/>
      </w:divBdr>
      <w:divsChild>
        <w:div w:id="18845195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uk.wikipedia.org/wiki/%D0%91%D1%96%D0%B6%D0%B5%D0%BD%D1%86%D1%9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zakon.rada.gov.ua/laws/show/398_100" TargetMode="External"/><Relationship Id="rId2" Type="http://schemas.openxmlformats.org/officeDocument/2006/relationships/hyperlink" Target="https://zakon.rada.gov.ua/go/398_100" TargetMode="External"/><Relationship Id="rId1" Type="http://schemas.openxmlformats.org/officeDocument/2006/relationships/hyperlink" Target="https://zakon.rada.gov.ua/laws/show/268_08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F68BC0-A6FE-49F8-9D34-8177B030C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8394</Words>
  <Characters>4786</Characters>
  <Application>Microsoft Office Word</Application>
  <DocSecurity>0</DocSecurity>
  <Lines>39</Lines>
  <Paragraphs>26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2021-06-23T09:48:00Z</dcterms:created>
  <dcterms:modified xsi:type="dcterms:W3CDTF">2021-06-23T09:53:00Z</dcterms:modified>
</cp:coreProperties>
</file>