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4D937" w14:textId="77777777" w:rsidR="00B755A9" w:rsidRPr="00401E2E" w:rsidRDefault="00B755A9" w:rsidP="00AE55D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76DE579" w14:textId="77777777" w:rsidR="00B755A9" w:rsidRPr="00401E2E" w:rsidRDefault="00B755A9" w:rsidP="00AE55D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6B3FE78" w14:textId="77777777" w:rsidR="00C62CE3" w:rsidRPr="00401E2E" w:rsidRDefault="00C62CE3" w:rsidP="00AE55D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01E2E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14:paraId="39A0CE97" w14:textId="3B3E8ABB" w:rsidR="00C62CE3" w:rsidRPr="00401E2E" w:rsidRDefault="00C62CE3" w:rsidP="001C56A3">
      <w:pPr>
        <w:widowControl w:val="0"/>
        <w:ind w:right="56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01E2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проект Закону «</w:t>
      </w:r>
      <w:r w:rsidR="00580719" w:rsidRPr="00401E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внесення змін до деяких законодавчих актів України щодо використання електронної адреси</w:t>
      </w:r>
      <w:r w:rsidRPr="00401E2E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6922399D" w14:textId="7FA3E376" w:rsidR="00C62CE3" w:rsidRPr="00401E2E" w:rsidRDefault="00C62CE3" w:rsidP="00AE55D1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74D3720" w14:textId="1C4E9457" w:rsidR="00632774" w:rsidRPr="005C5D2D" w:rsidRDefault="00294951" w:rsidP="00AE55D1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Поданий законопроект 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 доопрацьованим варіантом проект</w:t>
      </w:r>
      <w:r w:rsidR="001C56A3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="00B40F0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1C56A3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Закону України «Про внесення змін до деяких законодавчих актів України (Господарського процесуального кодексу України, Кодексу</w:t>
      </w:r>
      <w:r w:rsidR="00BC6B6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1C56A3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адміністративного судочинства, Цивільного кодексу України) для забезпечення використання офіційної електронної адреси» 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реєстр. № 3860 від </w:t>
      </w:r>
      <w:r w:rsidR="00FC742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16.07.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2020</w:t>
      </w:r>
      <w:r w:rsidR="001C56A3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6F957A8C" w14:textId="46A2DCB2" w:rsidR="00294951" w:rsidRPr="00401E2E" w:rsidRDefault="00632774" w:rsidP="00AE55D1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  <w:r w:rsidR="00294951" w:rsidRPr="005C5D2D">
        <w:rPr>
          <w:rFonts w:ascii="Times New Roman" w:eastAsia="Times New Roman" w:hAnsi="Times New Roman" w:cs="Times New Roman"/>
          <w:sz w:val="28"/>
          <w:szCs w:val="28"/>
          <w:lang w:val="uk-UA"/>
        </w:rPr>
        <w:t>Метою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прийняття </w:t>
      </w:r>
      <w:r w:rsidR="00133DDE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>даного проекту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>, як зазначається у пояснювальній записці до нього, є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«створення сприятливих умов для електронного листування суду із учасниками судового процесу шляхом введення обов’язкової адреси офіційної електронної пошти в ЄДРП</w:t>
      </w:r>
      <w:r w:rsidR="00D17167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ОУ для суб’єктів господарювання, якими є юридичні осо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="00D17167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та фізичні осо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="00D17167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и-підприємці,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шляхом надання можливості іншим учасникам за їх бажанням отримувати документи від суду на власну електронну пошту»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Для цього </w:t>
      </w:r>
      <w:r w:rsidR="0071085C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пропонується внести </w:t>
      </w:r>
      <w:r w:rsidR="001C56A3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відповідні 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зміни до Цивільного процесуального кодексу України </w:t>
      </w:r>
      <w:r w:rsidR="00CA189E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(далі – ЦПК), Господарського процесуального кодексу України (далі – ГПК)</w:t>
      </w:r>
      <w:r w:rsidR="003A563C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294951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Кодексу адміністративного судочинства України (далі – КАС) та </w:t>
      </w:r>
      <w:r w:rsidR="00294951" w:rsidRPr="00401E2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Закону України «Про державну реєстрацію юридичних осіб, фізичних осіб – підприємців та громадських формувань».</w:t>
      </w:r>
    </w:p>
    <w:p w14:paraId="798E2279" w14:textId="62BAF7B4" w:rsidR="00580719" w:rsidRPr="00401E2E" w:rsidRDefault="00580719" w:rsidP="00AE55D1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Проект </w:t>
      </w:r>
      <w:r w:rsidRPr="00401E2E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14:paraId="6975AD25" w14:textId="64D04392" w:rsidR="00294951" w:rsidRPr="00401E2E" w:rsidRDefault="00294951" w:rsidP="00AE55D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Розглянувши доопрацьований проект, Головне управління зазначає, що при доопрацюванні </w:t>
      </w:r>
      <w:r w:rsidR="001C56A3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попереднього 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проекту були враховані окремі зауваження та пропозиції, викладені у висновк</w:t>
      </w:r>
      <w:r w:rsidR="00246E61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ах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Головного управління </w:t>
      </w:r>
      <w:r w:rsidR="00246E61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проектів реєстр. № 3860</w:t>
      </w:r>
      <w:r w:rsidR="001C56A3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46E61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 </w:t>
      </w:r>
      <w:r w:rsidR="00FC7428" w:rsidRPr="005C5D2D">
        <w:rPr>
          <w:rFonts w:ascii="Times New Roman" w:eastAsia="Times New Roman" w:hAnsi="Times New Roman" w:cs="Times New Roman"/>
          <w:sz w:val="28"/>
          <w:szCs w:val="28"/>
          <w:lang w:eastAsia="uk-UA"/>
        </w:rPr>
        <w:t>16.07.</w:t>
      </w:r>
      <w:r w:rsidR="00246E61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2020 та № 3860-1 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 </w:t>
      </w:r>
      <w:r w:rsidR="00246E61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03.08.2020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Разом з тим, частина з них залишилась поза увагою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суб’єктів права законодавчої ініціативи. У зв’язку з цим вважаємо за доцільне ще раз звернути на них увагу, а також висловити нові зауваження до положень доопрацьованого проекту.  </w:t>
      </w:r>
    </w:p>
    <w:p w14:paraId="36601875" w14:textId="766B904C" w:rsidR="00310074" w:rsidRPr="00401E2E" w:rsidRDefault="00B451BD" w:rsidP="00AE55D1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1E2E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33DDE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проекті пропонується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внести зміни до</w:t>
      </w:r>
      <w:r w:rsidR="00E9539F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ГПК</w:t>
      </w:r>
      <w:r w:rsidR="00E9539F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ЦПК та КАС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в частині</w:t>
      </w:r>
      <w:r w:rsidR="00E9539F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доповнення положеннями щодо </w:t>
      </w:r>
      <w:r w:rsidR="00884B5B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використання </w:t>
      </w:r>
      <w:r w:rsidR="00884B5B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адреси офіційної електронної пошти</w:t>
      </w:r>
      <w:r w:rsidR="00884B5B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Єдиному державному реєстрі юридичних осіб, фізичних осіб - підприємців та громадських формувань для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направлення процесуальних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документів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копій рішень, ухвал, судових повісток та інших документів в електронній формі)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на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23261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таку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адресу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учасник</w:t>
      </w:r>
      <w:r w:rsidR="00B53D92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ам 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су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дового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74695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процес</w:t>
      </w:r>
      <w:r w:rsidR="00310074" w:rsidRPr="00401E2E">
        <w:rPr>
          <w:rFonts w:ascii="Times New Roman" w:hAnsi="Times New Roman" w:cs="Times New Roman"/>
          <w:bCs/>
          <w:sz w:val="28"/>
          <w:szCs w:val="28"/>
          <w:lang w:val="uk-UA"/>
        </w:rPr>
        <w:t>у.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1B3D0D5E" w14:textId="041A87A6" w:rsidR="00120B3F" w:rsidRPr="005C5D2D" w:rsidRDefault="00886211" w:rsidP="00AE55D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Проте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слід звернути увагу, що 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гідно з </w:t>
      </w:r>
      <w:r w:rsidR="00FC742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ч. 5 </w:t>
      </w:r>
      <w:r w:rsidR="003100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ст. 6 ГПК 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</w:t>
      </w:r>
      <w:r w:rsidR="00E9539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суд направляє судові рішення та інші процесуальні документи учасникам судового процесу на їхні офіційні електронні адреси, вчиняє інші процесуальні дії в електронній формі із застосуванням </w:t>
      </w:r>
      <w:r w:rsidR="00E9539F" w:rsidRPr="00401E2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Єдиної судової інформаційно-телекомунікаційної системи</w:t>
      </w:r>
      <w:r w:rsidR="00E9539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порядку, визначеному цим Кодексом, Положенням про Єдину </w:t>
      </w:r>
      <w:r w:rsidR="00E9539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судову інформаційно-телекомунікаційну систему та/або положеннями, що визначають порядок функціонування її окремих підсистем (модулів)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». При цьому, згідно з ч. 6 вказаної статті ГПК «адвокати, нотаріуси, приватні виконавці, арбітражні керуючі, судові експерти, державні органи, органи місцевого самоврядування, суб’єкти господарювання державного та комунального секторів економіки та особи, які провадять клірингову діяльність у значенні, наведеному в Законі України «Про ринки капіталу та організовані товарні ринки», </w:t>
      </w:r>
      <w:r w:rsidR="00120B3F" w:rsidRPr="00401E2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реєструють офіційні електронні адреси в Єдиній судовій інформаційно-телекомунікаційній системі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обов’язковому порядку. Інші особи реєструють свої офіційні електронні адреси в Єдиній судовій інформаційно-телекомунікаційній системі в добровільному порядку». </w:t>
      </w:r>
      <w:r w:rsidR="003D0B00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 згідно з ч. 7 ст. 6 ГПК «особам, які зареєстрували офіційні електронні адреси в Єдиній судовій інформаційно-телекомунікаційній системі, суд вручає </w:t>
      </w:r>
      <w:r w:rsidR="00BC6B6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</w:t>
      </w:r>
      <w:r w:rsidR="003D0B00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будь-які документи у справах, в яких такі особи беруть участь, виключно в електронній формі шляхом </w:t>
      </w:r>
      <w:r w:rsidR="003D0B00" w:rsidRPr="00401E2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їх направлення на офіційні електронні адреси</w:t>
      </w:r>
      <w:r w:rsidR="003D0B00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таких осіб, що не позбавляє їх права отримати копію судового рішення у </w:t>
      </w:r>
      <w:r w:rsidR="003D0B00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паперовій формі за окремою заявою».</w:t>
      </w:r>
    </w:p>
    <w:p w14:paraId="24CEFC58" w14:textId="12D0CDED" w:rsidR="00674695" w:rsidRPr="005C5D2D" w:rsidRDefault="00674695" w:rsidP="00AE55D1">
      <w:pPr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uk-UA"/>
        </w:rPr>
      </w:pPr>
      <w:r w:rsidRPr="005C5D2D">
        <w:rPr>
          <w:rFonts w:ascii="Times New Roman" w:eastAsia="Cambria" w:hAnsi="Times New Roman" w:cs="Times New Roman"/>
          <w:sz w:val="28"/>
          <w:szCs w:val="28"/>
          <w:lang w:val="uk-UA"/>
        </w:rPr>
        <w:t>Аналогічні норми містяться також у ст. 18 КАС та ст. 14 ЦПК.</w:t>
      </w:r>
    </w:p>
    <w:p w14:paraId="6B9C16F6" w14:textId="63104E84" w:rsidR="00884B5B" w:rsidRPr="00401E2E" w:rsidRDefault="00FC7428" w:rsidP="00AE55D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 цьому</w:t>
      </w:r>
      <w:r w:rsidRPr="005C5D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A21164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існування двох офіційних електронних адрес визнається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наприклад, 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новому абз. 2 ч. 3 ст. 120 ГП</w:t>
      </w:r>
      <w:r w:rsidR="003639B5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</w:t>
      </w:r>
      <w:r w:rsidR="00884B5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у інших відповідних положеннях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проекту</w:t>
      </w:r>
      <w:r w:rsidR="00A21164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="00884B5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Однак</w:t>
      </w:r>
      <w:r w:rsidR="00A21164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на нашу думку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використання однією особою 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дв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ох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різн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«офіційн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електронн</w:t>
      </w:r>
      <w:r w:rsidR="00A2116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их</w:t>
      </w:r>
      <w:r w:rsidR="00120B3F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адрес</w:t>
      </w:r>
      <w:r w:rsidR="00120B3F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 може ускладнити взаємовідносини між суб’єктами господарювання та державними органами, в тому числі судовими</w:t>
      </w:r>
      <w:r w:rsidR="00A21164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а також між самими суб’єктами господарювання</w:t>
      </w:r>
      <w:r w:rsidR="00884B5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="00A21164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Причому </w:t>
      </w:r>
      <w:r w:rsidRPr="005C5D2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окремих положен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нях 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проекту електронн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адрес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а, на яку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має 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направля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ся відповідна інформація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визначена нечітко.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Наприкл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ад, згідно з новим абз. 2 ч. 3 </w:t>
      </w:r>
      <w:r w:rsidR="00F8170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</w:t>
      </w:r>
      <w:bookmarkStart w:id="0" w:name="_GoBack"/>
      <w:bookmarkEnd w:id="0"/>
      <w:r w:rsidR="003679D8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ст. 120 ГПК «я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кщо учасник судового процесу має </w:t>
      </w:r>
      <w:r w:rsidR="002B191D" w:rsidRPr="005C5D2D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офіційну електронну адресу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або  </w:t>
      </w:r>
      <w:r w:rsidR="002B191D" w:rsidRPr="005C5D2D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адресу офіційної електронної пошти</w:t>
      </w:r>
      <w:r w:rsidR="002B191D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Єдиному</w:t>
      </w:r>
      <w:r w:rsidR="002B191D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державному реєстрі юридичних осіб, фізичних осіб - підприємців та громадських формувань, то суд може здійснювати вручення ухвали на </w:t>
      </w:r>
      <w:r w:rsidR="002B191D" w:rsidRPr="00401E2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таку адресу</w:t>
      </w:r>
      <w:r w:rsidR="003679D8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  <w:r w:rsidR="0083330E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3679D8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3330E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Зазначимо, що з вказаного припису важко зрозуміти, на яку саме адресу з двох, має здійснюватися вручення відповідної </w:t>
      </w:r>
      <w:r w:rsidR="0083330E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ухвали, а тому вказаний припис не відповідає вимогам </w:t>
      </w:r>
      <w:r w:rsidR="003639B5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юридичної визначеності правової норми.</w:t>
      </w:r>
      <w:r w:rsidR="0083330E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E006CF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307B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 цьому</w:t>
      </w:r>
      <w:r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A307B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необхідність синхронізації </w:t>
      </w:r>
      <w:r w:rsidR="00B4189E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вказаних </w:t>
      </w:r>
      <w:r w:rsidR="00A307B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електронних адрес у </w:t>
      </w:r>
      <w:r w:rsidR="00B4189E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цих реєстрах у </w:t>
      </w:r>
      <w:r w:rsidR="00A307BB" w:rsidRPr="005C5D2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проекті не передбачена.</w:t>
      </w:r>
      <w:r w:rsidR="00A307BB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59E42516" w14:textId="35A2CB92" w:rsidR="00E006CF" w:rsidRPr="00401E2E" w:rsidRDefault="00AE55D1" w:rsidP="00AE55D1">
      <w:pPr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</w:pPr>
      <w:r w:rsidRPr="00401E2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B709A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D9480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</w:t>
      </w:r>
      <w:r w:rsidR="007B709A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ій </w:t>
      </w:r>
      <w:r w:rsidR="00D9480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редакції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ч. 7 ст. 43 ЦПК,</w:t>
      </w:r>
      <w:r w:rsidR="00D9480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ч.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4801"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 ст. 44 КАС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визначається, що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у разі подання до суду </w:t>
      </w:r>
      <w:r w:rsidRPr="00401E2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/>
        </w:rPr>
        <w:t>позовної заяви, відзиву на позовну заяву та документів, що до них додаються</w:t>
      </w:r>
      <w:r w:rsidRPr="00401E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</w:t>
      </w:r>
      <w:r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електронній формі учасник справи зобов’язаний надати доказ надсилання</w:t>
      </w:r>
      <w:r w:rsidRPr="00401E2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401E2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/>
        </w:rPr>
        <w:t xml:space="preserve">цих матеріалів іншим учасникам справи. </w:t>
      </w:r>
      <w:r w:rsidRPr="00401E2E">
        <w:rPr>
          <w:rFonts w:ascii="Times New Roman" w:eastAsia="Cambria" w:hAnsi="Times New Roman" w:cs="Times New Roman"/>
          <w:sz w:val="28"/>
          <w:szCs w:val="28"/>
          <w:lang w:val="uk-UA"/>
        </w:rPr>
        <w:t>Згідно з чиною редакцією цих статей учасник справи у разі подання до суду документів в електронній формі зобов’язаний надати доказ надсилання листом з описом вкладення іншим учасникам справи копій поданих до суду документів.</w:t>
      </w:r>
      <w:r w:rsidR="00FF2EA1" w:rsidRPr="00401E2E">
        <w:rPr>
          <w:rFonts w:ascii="Times New Roman" w:eastAsia="Cambria" w:hAnsi="Times New Roman" w:cs="Times New Roman"/>
          <w:sz w:val="28"/>
          <w:szCs w:val="28"/>
          <w:lang w:val="uk-UA"/>
        </w:rPr>
        <w:t xml:space="preserve"> </w:t>
      </w:r>
      <w:r w:rsidR="00884B5B" w:rsidRPr="00401E2E">
        <w:rPr>
          <w:rFonts w:ascii="Times New Roman" w:eastAsia="Cambria" w:hAnsi="Times New Roman" w:cs="Times New Roman"/>
          <w:sz w:val="28"/>
          <w:szCs w:val="28"/>
          <w:lang w:val="uk-UA"/>
        </w:rPr>
        <w:t xml:space="preserve">Звертаємо увагу, що </w:t>
      </w:r>
      <w:r w:rsidR="00FF2EA1" w:rsidRPr="00401E2E">
        <w:rPr>
          <w:rFonts w:ascii="Times New Roman" w:eastAsia="Cambria" w:hAnsi="Times New Roman" w:cs="Times New Roman"/>
          <w:sz w:val="28"/>
          <w:szCs w:val="28"/>
          <w:lang w:val="uk-UA"/>
        </w:rPr>
        <w:t xml:space="preserve">вказане уточнення 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зменшує перелік документів, які учасник справи зобов’язаний надіслати іншим учасникам справи</w:t>
      </w:r>
      <w:r w:rsidR="00CA189E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, що може </w:t>
      </w:r>
      <w:r w:rsidR="00CA189E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lastRenderedPageBreak/>
        <w:t>негативно позначитися на рівні захисту їх прав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. Адже наразі іншим учасникам справи надсилається також заява про збільшення або зменшення позовних вимог</w:t>
      </w:r>
      <w:r w:rsidR="004606BA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, заява про зміну предмету або підстав позову</w:t>
      </w:r>
      <w:r w:rsidR="00ED2CB9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(</w:t>
      </w:r>
      <w:r w:rsidR="004606BA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ч. 5 ст. 49 ЦПК, 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ч. 7 </w:t>
      </w:r>
      <w:r w:rsidR="00ED2CB9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                    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ст. 47 КАСУ)</w:t>
      </w:r>
      <w:r w:rsidR="00CC66EB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,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заява про залучення третьої особи надсилається цій особі</w:t>
      </w:r>
      <w:r w:rsidR="00ED2CB9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                                   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(</w:t>
      </w:r>
      <w:r w:rsidR="004606BA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ч. 1 ст. 54 ЦПК, </w:t>
      </w:r>
      <w:r w:rsidR="00FF2EA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ч. 1 ст. 50 КАСУ) тощо.</w:t>
      </w:r>
      <w:r w:rsidR="00AD31B2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</w:p>
    <w:p w14:paraId="686D21E8" w14:textId="3C8D724C" w:rsidR="00632774" w:rsidRPr="00401E2E" w:rsidRDefault="007B709A" w:rsidP="00AE55D1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401E2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3</w:t>
      </w:r>
      <w:r w:rsidR="00632774" w:rsidRPr="00401E2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Відповідно до ч. 7 ст. 120 ГП</w:t>
      </w:r>
      <w:r w:rsidR="001B28D1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 w:rsidR="00B53D92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53D92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ч. 1 ст. 131 ЦПК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ч. 1 ст. 131 КАС (в редакції проекту) «у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разі відсутності заяви про зміну адреси офіційної електронної пошти в </w:t>
      </w:r>
      <w:r w:rsidR="00632774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>Єдиному державному реєстрі юридичних осіб, фізичних осіб – підприємців та громадських формувань,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ухвала про повідомлення чи виклик надсилається учасникам судового процесу за останньою відомою суду </w:t>
      </w:r>
      <w:proofErr w:type="spellStart"/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>адресою</w:t>
      </w:r>
      <w:proofErr w:type="spellEnd"/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офіційної електронної пошти в </w:t>
      </w:r>
      <w:r w:rsidR="00632774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Єдиному державному реєстрі юридичних осіб, фізичних осіб – підприємців та громадських формувань і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вважається врученою, навіть якщо </w:t>
      </w:r>
      <w:r w:rsidR="003326C9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/>
        </w:rPr>
        <w:t>ідповідний учасник судового процесу змінив таку електронну пошту  чи не має до неї доступу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». Проте такий підхід не враховує того, що учасник судового процесу може не мати доступу до адреси офіційної електронної пошти з об’єктивних причин.  Вважаємо, що це створює загрозу порушення прав учасника процесу, зокрема, на відкритість інформації щодо справи, які полягають в тому, що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ніхто не може бути позбавлений права на інформацію про дату, час і місце розгляду своєї справи або обмежений у праві отримання в суді усної або письмової інформації про результати розгляду його судової справи  (ч. 1 ст. 9 ГПК, ч. 1 ст. 8 ЦПК,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ч. </w:t>
      </w:r>
      <w:r w:rsidR="00632774" w:rsidRPr="00401E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1 ст. 11 КАС).</w:t>
      </w:r>
    </w:p>
    <w:p w14:paraId="3D2872AE" w14:textId="390D5567" w:rsidR="00E54FFF" w:rsidRPr="00401E2E" w:rsidRDefault="00D22C3B" w:rsidP="00AE55D1">
      <w:pPr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</w:pPr>
      <w:r w:rsidRPr="00401E2E">
        <w:rPr>
          <w:rFonts w:ascii="Times New Roman" w:eastAsia="Calibri" w:hAnsi="Times New Roman" w:cs="Times New Roman"/>
          <w:b/>
          <w:iCs/>
          <w:sz w:val="28"/>
          <w:szCs w:val="28"/>
          <w:lang w:val="uk-UA"/>
        </w:rPr>
        <w:t>4</w:t>
      </w:r>
      <w:r w:rsidR="001B28D1" w:rsidRPr="00401E2E">
        <w:rPr>
          <w:rFonts w:ascii="Times New Roman" w:eastAsia="Calibri" w:hAnsi="Times New Roman" w:cs="Times New Roman"/>
          <w:b/>
          <w:iCs/>
          <w:sz w:val="28"/>
          <w:szCs w:val="28"/>
          <w:lang w:val="uk-UA"/>
        </w:rPr>
        <w:t>.</w:t>
      </w:r>
      <w:r w:rsidR="001B28D1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54FFF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Відповідно до </w:t>
      </w:r>
      <w:r w:rsidR="00823E67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п.</w:t>
      </w:r>
      <w:r w:rsidR="00FC7428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="00823E67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п. 5, 6 ч. 8 ст. 128 ЦПК</w:t>
      </w:r>
      <w:r w:rsidR="00CC66EB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та</w:t>
      </w:r>
      <w:r w:rsidR="00823E67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54FFF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п. п. 5, 6 ч. 1 ст. 127 КАС </w:t>
      </w:r>
      <w:r w:rsidR="00875108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br/>
      </w:r>
      <w:r w:rsidR="00E54FFF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(в редакції проекту) часом вручення повістки пропонується вважати п’ятий робочий день </w:t>
      </w:r>
      <w:r w:rsidR="00E54FFF" w:rsidRPr="00401E2E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з дня направлення</w:t>
      </w:r>
      <w:r w:rsidR="00E54FFF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судом судової повістки на  адресу офіційної електронної пошти в Єдиному державному реєстрі юридичних осіб, фізичних осіб – підприємців та громадських формувань, а у випадку направлення судової повістки за письмовою заявою учасника судового процесу на його адресу електронної пошти - п’ятий робочий день </w:t>
      </w:r>
      <w:r w:rsidR="00E54FFF" w:rsidRPr="00401E2E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з дня направлення</w:t>
      </w:r>
      <w:r w:rsidR="00E54FFF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судом судової повістки на таку електронну пошту.</w:t>
      </w:r>
    </w:p>
    <w:p w14:paraId="53C4534D" w14:textId="522344E2" w:rsidR="00E54FFF" w:rsidRPr="00401E2E" w:rsidRDefault="000A718E" w:rsidP="00AE55D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Вважаємо</w:t>
      </w:r>
      <w:r w:rsidR="00E54FFF" w:rsidRPr="00401E2E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, що </w:t>
      </w:r>
      <w:r w:rsidR="00E54FFF" w:rsidRPr="00401E2E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/>
        </w:rPr>
        <w:t xml:space="preserve">факт направлення </w:t>
      </w:r>
      <w:r w:rsidR="00E54FFF" w:rsidRPr="00401E2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повістки на офіційну електронну адресу або на електронну адресу учасника судового процесу не може бути підтвердженням його отримання адресатом</w:t>
      </w:r>
      <w:r w:rsidR="00E54FFF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Адже не виключені перебої в роботі </w:t>
      </w:r>
      <w:r w:rsidR="00B4189E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>мобільного зв’язку та інтернету</w:t>
      </w:r>
      <w:r w:rsidR="00E54FFF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відсутність доступу до </w:t>
      </w:r>
      <w:r w:rsidR="003639B5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електронної адреси, зокрема, </w:t>
      </w:r>
      <w:r w:rsidR="00E54FFF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внаслідок </w:t>
      </w:r>
      <w:proofErr w:type="spellStart"/>
      <w:r w:rsidR="00E54FFF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>хакерських</w:t>
      </w:r>
      <w:proofErr w:type="spellEnd"/>
      <w:r w:rsidR="00E54FFF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атак</w:t>
      </w:r>
      <w:r w:rsidR="003639B5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>, а фізична особа може перебувати</w:t>
      </w:r>
      <w:r w:rsidR="00B4189E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протягом тривалого часу</w:t>
      </w:r>
      <w:r w:rsidR="003639B5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>, наприклад, у лікарні у важкому стані</w:t>
      </w:r>
      <w:r w:rsidR="00B4189E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або поза межами доступності мобільного зв’язку</w:t>
      </w:r>
      <w:r w:rsidR="003639B5" w:rsidRPr="00401E2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78D276E7" w14:textId="74749B90" w:rsidR="00E54FFF" w:rsidRPr="005C5D2D" w:rsidRDefault="00E54FFF" w:rsidP="00AE55D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Ці ж зауваження </w:t>
      </w:r>
      <w:r w:rsidR="000A718E"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>стосуються й нових п.</w:t>
      </w:r>
      <w:r w:rsidR="008833CC"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0A718E"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>п. 6, 7 ч. 6 ст. 242 ГПК,</w:t>
      </w:r>
      <w:r w:rsidR="00A50786" w:rsidRPr="005C5D2D">
        <w:rPr>
          <w:rFonts w:ascii="Times New Roman" w:eastAsia="Calibri" w:hAnsi="Times New Roman" w:cs="Times New Roman"/>
          <w:sz w:val="28"/>
          <w:szCs w:val="28"/>
          <w:lang w:val="uk-UA"/>
        </w:rPr>
        <w:br/>
      </w:r>
      <w:r w:rsidR="000A718E"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п.п. 6, 7 ч. 6 ст. 272 ЦПК, </w:t>
      </w:r>
      <w:r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>п. п. 6, 7 ч. 6 ст. 251 КАСУ</w:t>
      </w:r>
      <w:r w:rsidR="001B28D1" w:rsidRPr="005C5D2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65F46780" w14:textId="227E8B88" w:rsidR="00B4189E" w:rsidRPr="00401E2E" w:rsidRDefault="00D22C3B" w:rsidP="00AE55D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C5D2D">
        <w:rPr>
          <w:b/>
          <w:bCs/>
          <w:sz w:val="28"/>
          <w:szCs w:val="28"/>
          <w:shd w:val="clear" w:color="auto" w:fill="FFFFFF"/>
        </w:rPr>
        <w:t>5</w:t>
      </w:r>
      <w:r w:rsidR="00C43981" w:rsidRPr="005C5D2D">
        <w:rPr>
          <w:b/>
          <w:bCs/>
          <w:sz w:val="28"/>
          <w:szCs w:val="28"/>
          <w:shd w:val="clear" w:color="auto" w:fill="FFFFFF"/>
        </w:rPr>
        <w:t>.</w:t>
      </w:r>
      <w:r w:rsidR="00C43981" w:rsidRPr="005C5D2D">
        <w:rPr>
          <w:sz w:val="28"/>
          <w:szCs w:val="28"/>
          <w:shd w:val="clear" w:color="auto" w:fill="FFFFFF"/>
        </w:rPr>
        <w:t xml:space="preserve"> </w:t>
      </w:r>
      <w:r w:rsidR="00875108" w:rsidRPr="005C5D2D">
        <w:rPr>
          <w:sz w:val="28"/>
          <w:szCs w:val="28"/>
          <w:shd w:val="clear" w:color="auto" w:fill="FFFFFF"/>
        </w:rPr>
        <w:t xml:space="preserve">У новому п. 19 ч. 1 Закону України «Про державну реєстрацію юридичних осіб, фізичних осіб – підприємців та громадських формувань»  (далі у цьому пункті – Закон) визначається, що «адреса офіційної електронної пошти – адреса електронної пошти юридичної особи чи фізичної особи підприємця, що використовується для офіційного листування в електронному </w:t>
      </w:r>
      <w:r w:rsidR="00875108" w:rsidRPr="005C5D2D">
        <w:rPr>
          <w:sz w:val="28"/>
          <w:szCs w:val="28"/>
          <w:shd w:val="clear" w:color="auto" w:fill="FFFFFF"/>
        </w:rPr>
        <w:lastRenderedPageBreak/>
        <w:t>вигляді». При цьому</w:t>
      </w:r>
      <w:r w:rsidR="00FC7428" w:rsidRPr="005C5D2D">
        <w:rPr>
          <w:sz w:val="28"/>
          <w:szCs w:val="28"/>
          <w:shd w:val="clear" w:color="auto" w:fill="FFFFFF"/>
        </w:rPr>
        <w:t>,</w:t>
      </w:r>
      <w:r w:rsidR="00875108" w:rsidRPr="005C5D2D">
        <w:rPr>
          <w:sz w:val="28"/>
          <w:szCs w:val="28"/>
          <w:shd w:val="clear" w:color="auto" w:fill="FFFFFF"/>
        </w:rPr>
        <w:t xml:space="preserve"> єдиною вимогою до цієї адреси </w:t>
      </w:r>
      <w:r w:rsidR="00B4189E" w:rsidRPr="005C5D2D">
        <w:rPr>
          <w:sz w:val="28"/>
          <w:szCs w:val="28"/>
          <w:shd w:val="clear" w:color="auto" w:fill="FFFFFF"/>
        </w:rPr>
        <w:t xml:space="preserve">у цьому пункті </w:t>
      </w:r>
      <w:r w:rsidR="00875108" w:rsidRPr="005C5D2D">
        <w:rPr>
          <w:sz w:val="28"/>
          <w:szCs w:val="28"/>
          <w:shd w:val="clear" w:color="auto" w:fill="FFFFFF"/>
        </w:rPr>
        <w:t xml:space="preserve">визначена заборона її реєстрації на доменних іменах </w:t>
      </w:r>
      <w:r w:rsidR="00A307BB" w:rsidRPr="005C5D2D">
        <w:rPr>
          <w:sz w:val="28"/>
          <w:szCs w:val="28"/>
          <w:shd w:val="clear" w:color="auto" w:fill="FFFFFF"/>
        </w:rPr>
        <w:t>«</w:t>
      </w:r>
      <w:proofErr w:type="spellStart"/>
      <w:r w:rsidR="00A307BB" w:rsidRPr="005C5D2D">
        <w:rPr>
          <w:sz w:val="28"/>
          <w:szCs w:val="28"/>
          <w:shd w:val="clear" w:color="auto" w:fill="FFFFFF"/>
        </w:rPr>
        <w:t>ru</w:t>
      </w:r>
      <w:proofErr w:type="spellEnd"/>
      <w:r w:rsidR="00875108" w:rsidRPr="005C5D2D">
        <w:rPr>
          <w:sz w:val="28"/>
          <w:szCs w:val="28"/>
          <w:shd w:val="clear" w:color="auto" w:fill="FFFFFF"/>
        </w:rPr>
        <w:t>»</w:t>
      </w:r>
      <w:r w:rsidR="00A307BB" w:rsidRPr="005C5D2D">
        <w:rPr>
          <w:sz w:val="28"/>
          <w:szCs w:val="28"/>
          <w:shd w:val="clear" w:color="auto" w:fill="FFFFFF"/>
        </w:rPr>
        <w:t>. Проте</w:t>
      </w:r>
      <w:r w:rsidR="00875108" w:rsidRPr="005C5D2D">
        <w:rPr>
          <w:sz w:val="28"/>
          <w:szCs w:val="28"/>
          <w:shd w:val="clear" w:color="auto" w:fill="FFFFFF"/>
        </w:rPr>
        <w:t xml:space="preserve">, </w:t>
      </w:r>
      <w:r w:rsidR="00A307BB" w:rsidRPr="005C5D2D">
        <w:rPr>
          <w:sz w:val="28"/>
          <w:szCs w:val="28"/>
          <w:shd w:val="clear" w:color="auto" w:fill="FFFFFF"/>
        </w:rPr>
        <w:t xml:space="preserve">на нашу думку, було б також доречним </w:t>
      </w:r>
      <w:r w:rsidR="007211E4" w:rsidRPr="005C5D2D">
        <w:rPr>
          <w:sz w:val="28"/>
          <w:szCs w:val="28"/>
          <w:shd w:val="clear" w:color="auto" w:fill="FFFFFF"/>
        </w:rPr>
        <w:t xml:space="preserve">забезпечити індивідуалізацію цієї адреси та її зв’язок з відповідним суб’єктом господарювання. Варто також визначитися з </w:t>
      </w:r>
      <w:r w:rsidR="00B4189E" w:rsidRPr="005C5D2D">
        <w:rPr>
          <w:sz w:val="28"/>
          <w:szCs w:val="28"/>
          <w:shd w:val="clear" w:color="auto" w:fill="FFFFFF"/>
        </w:rPr>
        <w:t xml:space="preserve">доцільністю </w:t>
      </w:r>
      <w:r w:rsidR="007211E4" w:rsidRPr="005C5D2D">
        <w:rPr>
          <w:sz w:val="28"/>
          <w:szCs w:val="28"/>
          <w:shd w:val="clear" w:color="auto" w:fill="FFFFFF"/>
        </w:rPr>
        <w:t xml:space="preserve">мати таку адресу </w:t>
      </w:r>
      <w:r w:rsidR="00B4189E" w:rsidRPr="005C5D2D">
        <w:rPr>
          <w:sz w:val="28"/>
          <w:szCs w:val="28"/>
          <w:shd w:val="clear" w:color="auto" w:fill="FFFFFF"/>
        </w:rPr>
        <w:t>громадським</w:t>
      </w:r>
      <w:r w:rsidR="00FC7428" w:rsidRPr="005C5D2D">
        <w:rPr>
          <w:sz w:val="28"/>
          <w:szCs w:val="28"/>
          <w:shd w:val="clear" w:color="auto" w:fill="FFFFFF"/>
        </w:rPr>
        <w:t>и</w:t>
      </w:r>
      <w:r w:rsidR="00B4189E" w:rsidRPr="005C5D2D">
        <w:rPr>
          <w:sz w:val="28"/>
          <w:szCs w:val="28"/>
          <w:shd w:val="clear" w:color="auto" w:fill="FFFFFF"/>
        </w:rPr>
        <w:t xml:space="preserve"> формуванням</w:t>
      </w:r>
      <w:r w:rsidR="00FC7428" w:rsidRPr="005C5D2D">
        <w:rPr>
          <w:sz w:val="28"/>
          <w:szCs w:val="28"/>
          <w:shd w:val="clear" w:color="auto" w:fill="FFFFFF"/>
        </w:rPr>
        <w:t>и</w:t>
      </w:r>
      <w:r w:rsidR="00B4189E" w:rsidRPr="005C5D2D">
        <w:rPr>
          <w:sz w:val="28"/>
          <w:szCs w:val="28"/>
          <w:shd w:val="clear" w:color="auto" w:fill="FFFFFF"/>
        </w:rPr>
        <w:t>, які не мають статусу юридичної особи, зокрема, відповідним структурним утворенням політичної партії.</w:t>
      </w:r>
    </w:p>
    <w:p w14:paraId="24FEB898" w14:textId="5990D062" w:rsidR="00C43981" w:rsidRPr="00401E2E" w:rsidRDefault="00886211" w:rsidP="00AE55D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1E2E">
        <w:rPr>
          <w:bCs/>
          <w:sz w:val="28"/>
          <w:szCs w:val="28"/>
        </w:rPr>
        <w:t>З</w:t>
      </w:r>
      <w:r w:rsidR="00C43981" w:rsidRPr="00401E2E">
        <w:rPr>
          <w:sz w:val="28"/>
          <w:szCs w:val="28"/>
        </w:rPr>
        <w:t xml:space="preserve">гідно з новою ч. 8 ст. 9 Закону </w:t>
      </w:r>
      <w:r w:rsidRPr="00401E2E">
        <w:rPr>
          <w:iCs/>
          <w:sz w:val="28"/>
          <w:szCs w:val="28"/>
        </w:rPr>
        <w:t>України «Про державну реєстрацію юридичних осіб, фізичних осіб – підприємців та громадських формувань»</w:t>
      </w:r>
      <w:r w:rsidRPr="00401E2E">
        <w:rPr>
          <w:bCs/>
          <w:sz w:val="28"/>
          <w:szCs w:val="28"/>
        </w:rPr>
        <w:t xml:space="preserve"> </w:t>
      </w:r>
      <w:r w:rsidR="00D22C3B" w:rsidRPr="00401E2E">
        <w:rPr>
          <w:bCs/>
          <w:sz w:val="28"/>
          <w:szCs w:val="28"/>
        </w:rPr>
        <w:t xml:space="preserve"> (далі – Закон) </w:t>
      </w:r>
      <w:r w:rsidR="00C43981" w:rsidRPr="00401E2E">
        <w:rPr>
          <w:sz w:val="28"/>
          <w:szCs w:val="28"/>
        </w:rPr>
        <w:t>«</w:t>
      </w:r>
      <w:r w:rsidR="00133DDE" w:rsidRPr="00401E2E">
        <w:rPr>
          <w:rFonts w:eastAsia="Calibri"/>
          <w:sz w:val="28"/>
          <w:szCs w:val="28"/>
        </w:rPr>
        <w:t xml:space="preserve">відомості про </w:t>
      </w:r>
      <w:r w:rsidR="00133DDE" w:rsidRPr="00401E2E">
        <w:rPr>
          <w:sz w:val="28"/>
          <w:szCs w:val="28"/>
          <w:lang w:eastAsia="en-US"/>
        </w:rPr>
        <w:t xml:space="preserve">адреси офіційної електронної пошти </w:t>
      </w:r>
      <w:r w:rsidR="00133DDE" w:rsidRPr="00401E2E">
        <w:rPr>
          <w:rFonts w:eastAsia="Calibri"/>
          <w:sz w:val="28"/>
          <w:szCs w:val="28"/>
        </w:rPr>
        <w:t xml:space="preserve">реєструються в Єдиному державному реєстрі юридичних осіб, фізичних осіб-підприємців та громадських формувань. Інші інформаційні системи, публічні електронні реєстри отримують інформацію про </w:t>
      </w:r>
      <w:r w:rsidR="00133DDE" w:rsidRPr="00401E2E">
        <w:rPr>
          <w:sz w:val="28"/>
          <w:szCs w:val="28"/>
          <w:lang w:eastAsia="en-US"/>
        </w:rPr>
        <w:t xml:space="preserve">адреси офіційної електронної пошти </w:t>
      </w:r>
      <w:r w:rsidR="00133DDE" w:rsidRPr="00401E2E">
        <w:rPr>
          <w:rFonts w:eastAsia="Calibri"/>
          <w:sz w:val="28"/>
          <w:szCs w:val="28"/>
        </w:rPr>
        <w:t>у порядку інформаційної взаємодії з цими ресурсами</w:t>
      </w:r>
      <w:r w:rsidR="00C43981" w:rsidRPr="00401E2E">
        <w:rPr>
          <w:sz w:val="28"/>
          <w:szCs w:val="28"/>
        </w:rPr>
        <w:t>». Проте</w:t>
      </w:r>
      <w:r w:rsidR="005C5D2D">
        <w:rPr>
          <w:sz w:val="28"/>
          <w:szCs w:val="28"/>
          <w:lang w:val="en-US"/>
        </w:rPr>
        <w:t>v</w:t>
      </w:r>
      <w:r w:rsidR="005C5D2D" w:rsidRPr="005C5D2D">
        <w:rPr>
          <w:sz w:val="28"/>
          <w:szCs w:val="28"/>
          <w:lang w:val="ru-RU"/>
        </w:rPr>
        <w:t xml:space="preserve"> </w:t>
      </w:r>
      <w:r w:rsidR="00133DDE" w:rsidRPr="00401E2E">
        <w:rPr>
          <w:sz w:val="28"/>
          <w:szCs w:val="28"/>
        </w:rPr>
        <w:t xml:space="preserve">зауважуємо, що </w:t>
      </w:r>
      <w:r w:rsidR="00C43981" w:rsidRPr="00401E2E">
        <w:rPr>
          <w:sz w:val="28"/>
          <w:szCs w:val="28"/>
        </w:rPr>
        <w:t>порядок такої взаємодії</w:t>
      </w:r>
      <w:r w:rsidRPr="00401E2E">
        <w:rPr>
          <w:sz w:val="28"/>
          <w:szCs w:val="28"/>
        </w:rPr>
        <w:t xml:space="preserve"> у проекті</w:t>
      </w:r>
      <w:r w:rsidR="00C43981" w:rsidRPr="00401E2E">
        <w:rPr>
          <w:sz w:val="28"/>
          <w:szCs w:val="28"/>
        </w:rPr>
        <w:t xml:space="preserve"> не визначений. Зазначимо, що вказане свідчить про відсутність у проекті завершеного механізму правового регулювання відповідних суспільних відносин.</w:t>
      </w:r>
    </w:p>
    <w:p w14:paraId="4798C620" w14:textId="06F6E258" w:rsidR="00A307BB" w:rsidRPr="00401E2E" w:rsidRDefault="00F90674" w:rsidP="003D0B00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1E2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Відповідно до змін абз. 1 п. 1 ч. 2 ст. 11 Закону, пропонується передбачити, що відомості, що містяться в Єдиному державному реєстрі юридичних осіб, фізичних осіб - підприємців та громадських формувань, надаються безоплатно, зокрема, про </w:t>
      </w:r>
      <w:r w:rsidRPr="00401E2E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адреси </w:t>
      </w:r>
      <w:r w:rsidRPr="005C5D2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офіційної електронної пошти та є відкритими (ст. 4 Закону)</w:t>
      </w:r>
      <w:r w:rsidRPr="005C5D2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Таке положення не узгоджується </w:t>
      </w:r>
      <w:r w:rsidR="00FC7428" w:rsidRPr="005C5D2D">
        <w:rPr>
          <w:rFonts w:ascii="Times New Roman" w:hAnsi="Times New Roman" w:cs="Times New Roman"/>
          <w:sz w:val="28"/>
          <w:szCs w:val="28"/>
          <w:lang w:val="uk-UA" w:eastAsia="ru-RU"/>
        </w:rPr>
        <w:t>зі</w:t>
      </w:r>
      <w:r w:rsidRPr="005C5D2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змінами до </w:t>
      </w:r>
      <w:r w:rsidR="005672F8" w:rsidRPr="005C5D2D">
        <w:rPr>
          <w:rFonts w:ascii="Times New Roman" w:hAnsi="Times New Roman" w:cs="Times New Roman"/>
          <w:sz w:val="28"/>
          <w:szCs w:val="28"/>
          <w:lang w:val="uk-UA" w:eastAsia="ru-RU"/>
        </w:rPr>
        <w:br/>
        <w:t xml:space="preserve">ч. 5 </w:t>
      </w:r>
      <w:r w:rsidRPr="005C5D2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ст. 9 ГПК, ч. 5 ст. 8 ЦПК, ч. 5 ст. 11 КАС відповідно до яких оприлюднення інформації про адреси електронної пошти або </w:t>
      </w:r>
      <w:r w:rsidRPr="005C5D2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офіційні електронні адреси</w:t>
      </w:r>
      <w:r w:rsidRPr="005C5D2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672F8" w:rsidRPr="005C5D2D">
        <w:rPr>
          <w:rFonts w:ascii="Times New Roman" w:hAnsi="Times New Roman" w:cs="Times New Roman"/>
          <w:sz w:val="28"/>
          <w:szCs w:val="28"/>
          <w:lang w:val="uk-UA" w:eastAsia="ru-RU"/>
        </w:rPr>
        <w:t>не дозволяється</w:t>
      </w:r>
      <w:r w:rsidRPr="005C5D2D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54B66D95" w14:textId="08193434" w:rsidR="003D0B00" w:rsidRPr="00401E2E" w:rsidRDefault="00A307BB" w:rsidP="003D0B00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uk-UA"/>
        </w:rPr>
      </w:pPr>
      <w:r w:rsidRPr="00401E2E">
        <w:rPr>
          <w:rFonts w:ascii="Times New Roman" w:hAnsi="Times New Roman" w:cs="Times New Roman"/>
          <w:sz w:val="28"/>
          <w:szCs w:val="28"/>
          <w:lang w:val="uk-UA" w:eastAsia="ru-RU"/>
        </w:rPr>
        <w:t>Зазначимо</w:t>
      </w:r>
      <w:r w:rsidR="003D0B00"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також, що запровадження вимог щодо обов’язкової наявності адреси офіційної електронної пошти </w:t>
      </w:r>
      <w:r w:rsidR="00B4189E"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для всіх суб’єктів господарювання </w:t>
      </w:r>
      <w:r w:rsidRPr="00401E2E">
        <w:rPr>
          <w:rFonts w:ascii="Times New Roman" w:hAnsi="Times New Roman" w:cs="Times New Roman"/>
          <w:sz w:val="28"/>
          <w:szCs w:val="28"/>
          <w:lang w:val="uk-UA"/>
        </w:rPr>
        <w:t>вимагає внесення змін до інших законодавчих актів (</w:t>
      </w:r>
      <w:r w:rsidR="00B4189E"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r w:rsidRPr="00401E2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7211E4"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Кримінального процесуального к</w:t>
      </w:r>
      <w:r w:rsidR="00B4189E"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одексу України, Закону України «Про виконавче провадження» тощо). </w:t>
      </w:r>
      <w:r w:rsidRPr="00401E2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7EA8B85E" w14:textId="67A1525C" w:rsidR="00674695" w:rsidRPr="00401E2E" w:rsidRDefault="00D22C3B" w:rsidP="00AE55D1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eastAsia="Calibri"/>
          <w:bCs/>
          <w:sz w:val="28"/>
          <w:szCs w:val="28"/>
        </w:rPr>
      </w:pPr>
      <w:r w:rsidRPr="00401E2E">
        <w:rPr>
          <w:rFonts w:eastAsia="Calibri"/>
          <w:b/>
          <w:sz w:val="28"/>
          <w:szCs w:val="28"/>
        </w:rPr>
        <w:t>6</w:t>
      </w:r>
      <w:r w:rsidR="00674695" w:rsidRPr="00401E2E">
        <w:rPr>
          <w:rFonts w:eastAsia="Calibri"/>
          <w:b/>
          <w:sz w:val="28"/>
          <w:szCs w:val="28"/>
        </w:rPr>
        <w:t xml:space="preserve">. </w:t>
      </w:r>
      <w:r w:rsidR="00674695" w:rsidRPr="00401E2E">
        <w:rPr>
          <w:rFonts w:eastAsia="Calibri"/>
          <w:bCs/>
          <w:sz w:val="28"/>
          <w:szCs w:val="28"/>
        </w:rPr>
        <w:t xml:space="preserve">Пунктом 2 розділу ІІ «Прикінцеві та перехідні положення» проекту передбачається, що </w:t>
      </w:r>
      <w:r w:rsidRPr="00401E2E">
        <w:rPr>
          <w:rFonts w:eastAsia="Calibri"/>
          <w:bCs/>
          <w:sz w:val="28"/>
          <w:szCs w:val="28"/>
        </w:rPr>
        <w:t>«</w:t>
      </w:r>
      <w:r w:rsidR="00674695" w:rsidRPr="00401E2E">
        <w:rPr>
          <w:sz w:val="28"/>
          <w:szCs w:val="28"/>
          <w:lang w:eastAsia="ru-RU"/>
        </w:rPr>
        <w:t>юридичні особи (у тому числі державні органи та органи місцевого самоврядування) та фізичні особи - підприємці, зареєстровані до набрання чинності цим Законом, зобов’язані подати державному реєстратору відомості про свою адресу офіційної електронної пошти упродовж шести місяців з дня набрання чинності цим Законом. У разі неподання відповідними особами зазначеної інформації у встановлений в цьому пункті строк особи, відповідальні за подання такої інформації, притягуються до відповідальності згідно із законом</w:t>
      </w:r>
      <w:r w:rsidRPr="00401E2E">
        <w:rPr>
          <w:sz w:val="28"/>
          <w:szCs w:val="28"/>
          <w:lang w:eastAsia="ru-RU"/>
        </w:rPr>
        <w:t>»</w:t>
      </w:r>
      <w:r w:rsidR="00674695" w:rsidRPr="00401E2E">
        <w:rPr>
          <w:rFonts w:eastAsia="Calibri"/>
          <w:bCs/>
          <w:sz w:val="28"/>
          <w:szCs w:val="28"/>
        </w:rPr>
        <w:t xml:space="preserve">. </w:t>
      </w:r>
      <w:r w:rsidR="00687B43" w:rsidRPr="005C5D2D">
        <w:rPr>
          <w:rFonts w:eastAsia="Calibri"/>
          <w:bCs/>
          <w:sz w:val="28"/>
          <w:szCs w:val="28"/>
        </w:rPr>
        <w:t xml:space="preserve">Проте зі змісту проекту </w:t>
      </w:r>
      <w:r w:rsidR="008833CC" w:rsidRPr="005C5D2D">
        <w:rPr>
          <w:rFonts w:eastAsia="Calibri"/>
          <w:bCs/>
          <w:sz w:val="28"/>
          <w:szCs w:val="28"/>
        </w:rPr>
        <w:t>залишається незрозумілим</w:t>
      </w:r>
      <w:r w:rsidR="00687B43" w:rsidRPr="005C5D2D">
        <w:rPr>
          <w:rFonts w:eastAsia="Calibri"/>
          <w:bCs/>
          <w:sz w:val="28"/>
          <w:szCs w:val="28"/>
        </w:rPr>
        <w:t>, який вид відповідальності передбачається засто</w:t>
      </w:r>
      <w:r w:rsidR="002A15E4" w:rsidRPr="005C5D2D">
        <w:rPr>
          <w:rFonts w:eastAsia="Calibri"/>
          <w:bCs/>
          <w:sz w:val="28"/>
          <w:szCs w:val="28"/>
        </w:rPr>
        <w:t>сову</w:t>
      </w:r>
      <w:r w:rsidR="00687B43" w:rsidRPr="005C5D2D">
        <w:rPr>
          <w:rFonts w:eastAsia="Calibri"/>
          <w:bCs/>
          <w:sz w:val="28"/>
          <w:szCs w:val="28"/>
        </w:rPr>
        <w:t xml:space="preserve">вати за неподання відомостей </w:t>
      </w:r>
      <w:r w:rsidRPr="005C5D2D">
        <w:rPr>
          <w:rFonts w:eastAsia="Calibri"/>
          <w:bCs/>
          <w:sz w:val="28"/>
          <w:szCs w:val="28"/>
        </w:rPr>
        <w:t>про</w:t>
      </w:r>
      <w:r w:rsidR="00687B43" w:rsidRPr="005C5D2D">
        <w:rPr>
          <w:rFonts w:eastAsia="Calibri"/>
          <w:bCs/>
          <w:sz w:val="28"/>
          <w:szCs w:val="28"/>
        </w:rPr>
        <w:t xml:space="preserve"> адрес</w:t>
      </w:r>
      <w:r w:rsidRPr="005C5D2D">
        <w:rPr>
          <w:rFonts w:eastAsia="Calibri"/>
          <w:bCs/>
          <w:sz w:val="28"/>
          <w:szCs w:val="28"/>
        </w:rPr>
        <w:t>у</w:t>
      </w:r>
      <w:r w:rsidR="00687B43" w:rsidRPr="005C5D2D">
        <w:rPr>
          <w:rFonts w:eastAsia="Calibri"/>
          <w:bCs/>
          <w:sz w:val="28"/>
          <w:szCs w:val="28"/>
        </w:rPr>
        <w:t xml:space="preserve"> офіційної електронної пошти</w:t>
      </w:r>
      <w:r w:rsidR="00E9539F" w:rsidRPr="005C5D2D">
        <w:rPr>
          <w:rFonts w:eastAsia="Calibri"/>
          <w:bCs/>
          <w:sz w:val="28"/>
          <w:szCs w:val="28"/>
        </w:rPr>
        <w:t xml:space="preserve"> в зазначений строк.</w:t>
      </w:r>
      <w:r w:rsidR="00E9539F" w:rsidRPr="00401E2E">
        <w:rPr>
          <w:rFonts w:eastAsia="Calibri"/>
          <w:bCs/>
          <w:sz w:val="28"/>
          <w:szCs w:val="28"/>
        </w:rPr>
        <w:t xml:space="preserve"> </w:t>
      </w:r>
    </w:p>
    <w:p w14:paraId="556FC4A4" w14:textId="4CDDB343" w:rsidR="00C43981" w:rsidRPr="00401E2E" w:rsidRDefault="00C43981" w:rsidP="00AE55D1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6672C180" w14:textId="77777777" w:rsidR="00C62CE3" w:rsidRPr="00401E2E" w:rsidRDefault="00C62CE3" w:rsidP="00AE55D1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                               </w:t>
      </w:r>
      <w:r w:rsidR="007C01E1" w:rsidRPr="00401E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 w:rsidRPr="00401E2E">
        <w:rPr>
          <w:rFonts w:ascii="Times New Roman" w:hAnsi="Times New Roman" w:cs="Times New Roman"/>
          <w:bCs/>
          <w:sz w:val="28"/>
          <w:szCs w:val="28"/>
          <w:lang w:val="uk-UA"/>
        </w:rPr>
        <w:t>С. Тихонюк</w:t>
      </w:r>
    </w:p>
    <w:p w14:paraId="6209E3AB" w14:textId="77777777" w:rsidR="00C62CE3" w:rsidRPr="005C5D2D" w:rsidRDefault="00C62CE3" w:rsidP="00AE55D1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52F74DF8" w14:textId="2A0DA818" w:rsidR="00C62CE3" w:rsidRPr="00401E2E" w:rsidRDefault="00C62CE3" w:rsidP="00ED2CB9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2E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Вик. </w:t>
      </w:r>
      <w:r w:rsidR="00294951" w:rsidRPr="00401E2E">
        <w:rPr>
          <w:rFonts w:ascii="Times New Roman" w:hAnsi="Times New Roman" w:cs="Times New Roman"/>
          <w:bCs/>
          <w:sz w:val="20"/>
          <w:szCs w:val="20"/>
          <w:lang w:val="uk-UA"/>
        </w:rPr>
        <w:t>О. Куціпак</w:t>
      </w:r>
      <w:r w:rsidR="00280CDC" w:rsidRPr="00401E2E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, </w:t>
      </w:r>
      <w:r w:rsidR="00280CDC" w:rsidRPr="00401E2E">
        <w:rPr>
          <w:rFonts w:ascii="Times New Roman" w:eastAsia="Calibri" w:hAnsi="Times New Roman" w:cs="Times New Roman"/>
          <w:sz w:val="20"/>
          <w:szCs w:val="20"/>
          <w:lang w:val="uk-UA"/>
        </w:rPr>
        <w:t>І. Кунець</w:t>
      </w:r>
    </w:p>
    <w:sectPr w:rsidR="00C62CE3" w:rsidRPr="00401E2E" w:rsidSect="001C56A3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46697" w14:textId="77777777" w:rsidR="008F3A51" w:rsidRDefault="008F3A51" w:rsidP="00521CF6">
      <w:r>
        <w:separator/>
      </w:r>
    </w:p>
  </w:endnote>
  <w:endnote w:type="continuationSeparator" w:id="0">
    <w:p w14:paraId="6AFCE452" w14:textId="77777777" w:rsidR="008F3A51" w:rsidRDefault="008F3A51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8187687"/>
      <w:docPartObj>
        <w:docPartGallery w:val="Page Numbers (Bottom of Page)"/>
        <w:docPartUnique/>
      </w:docPartObj>
    </w:sdtPr>
    <w:sdtEndPr/>
    <w:sdtContent>
      <w:p w14:paraId="0D35673B" w14:textId="77777777" w:rsidR="00D13E43" w:rsidRDefault="008F3A51">
        <w:pPr>
          <w:pStyle w:val="a6"/>
          <w:jc w:val="right"/>
        </w:pPr>
      </w:p>
    </w:sdtContent>
  </w:sdt>
  <w:p w14:paraId="54C5E918" w14:textId="77777777" w:rsidR="00D13E43" w:rsidRDefault="00D13E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29DAE" w14:textId="77777777" w:rsidR="008F3A51" w:rsidRDefault="008F3A51" w:rsidP="00521CF6">
      <w:r>
        <w:separator/>
      </w:r>
    </w:p>
  </w:footnote>
  <w:footnote w:type="continuationSeparator" w:id="0">
    <w:p w14:paraId="3395968E" w14:textId="77777777" w:rsidR="008F3A51" w:rsidRDefault="008F3A51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14:paraId="221CD6D3" w14:textId="77777777"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14:paraId="476A2E06" w14:textId="77777777"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72000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8B1FED8" w14:textId="20B21283" w:rsidR="001C56A3" w:rsidRPr="001C56A3" w:rsidRDefault="001C56A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C56A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C56A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C56A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8170C" w:rsidRPr="00F8170C">
          <w:rPr>
            <w:rFonts w:ascii="Times New Roman" w:hAnsi="Times New Roman" w:cs="Times New Roman"/>
            <w:noProof/>
            <w:sz w:val="20"/>
            <w:szCs w:val="20"/>
            <w:lang w:val="uk-UA"/>
          </w:rPr>
          <w:t>4</w:t>
        </w:r>
        <w:r w:rsidRPr="001C56A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2FD5527" w14:textId="77777777" w:rsidR="00521CF6" w:rsidRPr="00521CF6" w:rsidRDefault="00521CF6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AB124" w14:textId="77777777" w:rsidR="001C56A3" w:rsidRPr="001C56A3" w:rsidRDefault="001C56A3" w:rsidP="001C56A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1C56A3">
      <w:rPr>
        <w:rFonts w:ascii="Times New Roman" w:hAnsi="Times New Roman" w:cs="Times New Roman"/>
        <w:sz w:val="20"/>
        <w:szCs w:val="20"/>
        <w:lang w:val="uk-UA"/>
      </w:rPr>
      <w:t>До реєстр. № 3860-д від 07.06.2021</w:t>
    </w:r>
  </w:p>
  <w:p w14:paraId="46EAAAA3" w14:textId="77777777" w:rsidR="001C56A3" w:rsidRPr="001C56A3" w:rsidRDefault="001C56A3" w:rsidP="001C56A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1C56A3">
      <w:rPr>
        <w:rFonts w:ascii="Times New Roman" w:hAnsi="Times New Roman" w:cs="Times New Roman"/>
        <w:sz w:val="20"/>
        <w:szCs w:val="20"/>
        <w:lang w:val="uk-UA"/>
      </w:rPr>
      <w:t>Народні депутати України</w:t>
    </w:r>
  </w:p>
  <w:p w14:paraId="37E8FE61" w14:textId="534889B2" w:rsidR="001C56A3" w:rsidRDefault="001C56A3" w:rsidP="001C56A3">
    <w:pPr>
      <w:pStyle w:val="a3"/>
      <w:jc w:val="right"/>
    </w:pPr>
    <w:r w:rsidRPr="001C56A3">
      <w:rPr>
        <w:rFonts w:ascii="Times New Roman" w:hAnsi="Times New Roman" w:cs="Times New Roman"/>
        <w:sz w:val="20"/>
        <w:szCs w:val="20"/>
        <w:lang w:val="uk-UA"/>
      </w:rPr>
      <w:t xml:space="preserve">А. </w:t>
    </w:r>
    <w:proofErr w:type="spellStart"/>
    <w:r w:rsidRPr="001C56A3">
      <w:rPr>
        <w:rFonts w:ascii="Times New Roman" w:hAnsi="Times New Roman" w:cs="Times New Roman"/>
        <w:sz w:val="20"/>
        <w:szCs w:val="20"/>
        <w:lang w:val="uk-UA"/>
      </w:rPr>
      <w:t>Костін</w:t>
    </w:r>
    <w:proofErr w:type="spellEnd"/>
    <w:r w:rsidRPr="001C56A3">
      <w:rPr>
        <w:rFonts w:ascii="Times New Roman" w:hAnsi="Times New Roman" w:cs="Times New Roman"/>
        <w:sz w:val="20"/>
        <w:szCs w:val="20"/>
        <w:lang w:val="uk-UA"/>
      </w:rPr>
      <w:t xml:space="preserve"> 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A0E63"/>
    <w:multiLevelType w:val="hybridMultilevel"/>
    <w:tmpl w:val="75E2EE96"/>
    <w:lvl w:ilvl="0" w:tplc="48D80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1396379"/>
    <w:multiLevelType w:val="multilevel"/>
    <w:tmpl w:val="BB2E71B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63D4D"/>
    <w:rsid w:val="00064690"/>
    <w:rsid w:val="00082D61"/>
    <w:rsid w:val="00095E45"/>
    <w:rsid w:val="000A3EA0"/>
    <w:rsid w:val="000A718E"/>
    <w:rsid w:val="000C447D"/>
    <w:rsid w:val="000E1EA0"/>
    <w:rsid w:val="00120B3F"/>
    <w:rsid w:val="001244F0"/>
    <w:rsid w:val="00133DDE"/>
    <w:rsid w:val="00136079"/>
    <w:rsid w:val="00151BFE"/>
    <w:rsid w:val="001600F4"/>
    <w:rsid w:val="00164F79"/>
    <w:rsid w:val="001B28D1"/>
    <w:rsid w:val="001C56A3"/>
    <w:rsid w:val="001D0759"/>
    <w:rsid w:val="001D1FF7"/>
    <w:rsid w:val="001D5B99"/>
    <w:rsid w:val="001E3C48"/>
    <w:rsid w:val="001F5903"/>
    <w:rsid w:val="0022597A"/>
    <w:rsid w:val="00246E61"/>
    <w:rsid w:val="00252236"/>
    <w:rsid w:val="002576F9"/>
    <w:rsid w:val="002663AD"/>
    <w:rsid w:val="00280CDC"/>
    <w:rsid w:val="00294951"/>
    <w:rsid w:val="002A15E4"/>
    <w:rsid w:val="002B191D"/>
    <w:rsid w:val="002B5D50"/>
    <w:rsid w:val="00300E97"/>
    <w:rsid w:val="00310074"/>
    <w:rsid w:val="003259B3"/>
    <w:rsid w:val="003326C9"/>
    <w:rsid w:val="003639B5"/>
    <w:rsid w:val="00365825"/>
    <w:rsid w:val="003679D8"/>
    <w:rsid w:val="00370D8B"/>
    <w:rsid w:val="003732E4"/>
    <w:rsid w:val="003A563C"/>
    <w:rsid w:val="003B0E21"/>
    <w:rsid w:val="003B19D3"/>
    <w:rsid w:val="003B217D"/>
    <w:rsid w:val="003C14B5"/>
    <w:rsid w:val="003C1B66"/>
    <w:rsid w:val="003C655E"/>
    <w:rsid w:val="003D0B00"/>
    <w:rsid w:val="003D3D15"/>
    <w:rsid w:val="00401E2E"/>
    <w:rsid w:val="00407245"/>
    <w:rsid w:val="0042013D"/>
    <w:rsid w:val="00420E55"/>
    <w:rsid w:val="00423261"/>
    <w:rsid w:val="00432498"/>
    <w:rsid w:val="00433F24"/>
    <w:rsid w:val="00456465"/>
    <w:rsid w:val="00456F3B"/>
    <w:rsid w:val="004606BA"/>
    <w:rsid w:val="00494846"/>
    <w:rsid w:val="0049561C"/>
    <w:rsid w:val="004B03F9"/>
    <w:rsid w:val="004D4B92"/>
    <w:rsid w:val="004D694F"/>
    <w:rsid w:val="004F3A5A"/>
    <w:rsid w:val="00504E01"/>
    <w:rsid w:val="0051359C"/>
    <w:rsid w:val="00521CF6"/>
    <w:rsid w:val="0055791D"/>
    <w:rsid w:val="005672F8"/>
    <w:rsid w:val="0057497D"/>
    <w:rsid w:val="00580719"/>
    <w:rsid w:val="00594123"/>
    <w:rsid w:val="005A4DC8"/>
    <w:rsid w:val="005C5D2D"/>
    <w:rsid w:val="005D033B"/>
    <w:rsid w:val="005D3D8F"/>
    <w:rsid w:val="005E6018"/>
    <w:rsid w:val="005E7448"/>
    <w:rsid w:val="00603135"/>
    <w:rsid w:val="00632774"/>
    <w:rsid w:val="00640DBC"/>
    <w:rsid w:val="006421AD"/>
    <w:rsid w:val="00654202"/>
    <w:rsid w:val="00667E6E"/>
    <w:rsid w:val="00674695"/>
    <w:rsid w:val="00687B43"/>
    <w:rsid w:val="006904E3"/>
    <w:rsid w:val="006A4103"/>
    <w:rsid w:val="006B3874"/>
    <w:rsid w:val="006D12E2"/>
    <w:rsid w:val="006D334D"/>
    <w:rsid w:val="0071085C"/>
    <w:rsid w:val="007116EA"/>
    <w:rsid w:val="007168F3"/>
    <w:rsid w:val="007211E4"/>
    <w:rsid w:val="00737C1F"/>
    <w:rsid w:val="0075168D"/>
    <w:rsid w:val="00755DAC"/>
    <w:rsid w:val="0077297C"/>
    <w:rsid w:val="00772E51"/>
    <w:rsid w:val="0077498D"/>
    <w:rsid w:val="007B6A7F"/>
    <w:rsid w:val="007B709A"/>
    <w:rsid w:val="007C01E1"/>
    <w:rsid w:val="00815A6C"/>
    <w:rsid w:val="0082182F"/>
    <w:rsid w:val="00823E67"/>
    <w:rsid w:val="00832AE7"/>
    <w:rsid w:val="0083330E"/>
    <w:rsid w:val="00846570"/>
    <w:rsid w:val="008739A6"/>
    <w:rsid w:val="00875108"/>
    <w:rsid w:val="008807C6"/>
    <w:rsid w:val="008833CC"/>
    <w:rsid w:val="00884B5B"/>
    <w:rsid w:val="00886211"/>
    <w:rsid w:val="00894CE3"/>
    <w:rsid w:val="00897491"/>
    <w:rsid w:val="008C491D"/>
    <w:rsid w:val="008D4693"/>
    <w:rsid w:val="008D6DF9"/>
    <w:rsid w:val="008F3A51"/>
    <w:rsid w:val="009140A3"/>
    <w:rsid w:val="00924868"/>
    <w:rsid w:val="00980EF5"/>
    <w:rsid w:val="00991FC9"/>
    <w:rsid w:val="009B25DF"/>
    <w:rsid w:val="009B6B1E"/>
    <w:rsid w:val="009F6D1B"/>
    <w:rsid w:val="00A017EC"/>
    <w:rsid w:val="00A017EF"/>
    <w:rsid w:val="00A15412"/>
    <w:rsid w:val="00A17FB9"/>
    <w:rsid w:val="00A21164"/>
    <w:rsid w:val="00A307BB"/>
    <w:rsid w:val="00A50786"/>
    <w:rsid w:val="00A56657"/>
    <w:rsid w:val="00A760E8"/>
    <w:rsid w:val="00A8149B"/>
    <w:rsid w:val="00AA37C3"/>
    <w:rsid w:val="00AA4DD7"/>
    <w:rsid w:val="00AC5720"/>
    <w:rsid w:val="00AD31B2"/>
    <w:rsid w:val="00AD5BB1"/>
    <w:rsid w:val="00AE55D1"/>
    <w:rsid w:val="00B10A7F"/>
    <w:rsid w:val="00B162AE"/>
    <w:rsid w:val="00B40F04"/>
    <w:rsid w:val="00B4189E"/>
    <w:rsid w:val="00B451BD"/>
    <w:rsid w:val="00B47910"/>
    <w:rsid w:val="00B5134F"/>
    <w:rsid w:val="00B53D92"/>
    <w:rsid w:val="00B64D8F"/>
    <w:rsid w:val="00B67A34"/>
    <w:rsid w:val="00B755A9"/>
    <w:rsid w:val="00B76006"/>
    <w:rsid w:val="00B762BA"/>
    <w:rsid w:val="00B907E1"/>
    <w:rsid w:val="00BA4B0F"/>
    <w:rsid w:val="00BB3E45"/>
    <w:rsid w:val="00BB4780"/>
    <w:rsid w:val="00BB6093"/>
    <w:rsid w:val="00BC506C"/>
    <w:rsid w:val="00BC6B65"/>
    <w:rsid w:val="00BE678D"/>
    <w:rsid w:val="00C212FC"/>
    <w:rsid w:val="00C254D7"/>
    <w:rsid w:val="00C43981"/>
    <w:rsid w:val="00C513CE"/>
    <w:rsid w:val="00C62CE3"/>
    <w:rsid w:val="00C8321E"/>
    <w:rsid w:val="00CA189E"/>
    <w:rsid w:val="00CA5FBE"/>
    <w:rsid w:val="00CB32A9"/>
    <w:rsid w:val="00CC4873"/>
    <w:rsid w:val="00CC66EB"/>
    <w:rsid w:val="00CE0CEA"/>
    <w:rsid w:val="00CE27D3"/>
    <w:rsid w:val="00CF000F"/>
    <w:rsid w:val="00CF2176"/>
    <w:rsid w:val="00CF4B9F"/>
    <w:rsid w:val="00D04BD0"/>
    <w:rsid w:val="00D06AC1"/>
    <w:rsid w:val="00D12DB7"/>
    <w:rsid w:val="00D13E43"/>
    <w:rsid w:val="00D17167"/>
    <w:rsid w:val="00D1750F"/>
    <w:rsid w:val="00D22C3B"/>
    <w:rsid w:val="00D40124"/>
    <w:rsid w:val="00D422F6"/>
    <w:rsid w:val="00D447D5"/>
    <w:rsid w:val="00D46C39"/>
    <w:rsid w:val="00D61CFA"/>
    <w:rsid w:val="00D818B5"/>
    <w:rsid w:val="00D94801"/>
    <w:rsid w:val="00DB09DF"/>
    <w:rsid w:val="00DC3837"/>
    <w:rsid w:val="00DC4EDD"/>
    <w:rsid w:val="00DD7D12"/>
    <w:rsid w:val="00DF02D1"/>
    <w:rsid w:val="00E006CF"/>
    <w:rsid w:val="00E10B75"/>
    <w:rsid w:val="00E54FFF"/>
    <w:rsid w:val="00E6052F"/>
    <w:rsid w:val="00E80E2A"/>
    <w:rsid w:val="00E84C53"/>
    <w:rsid w:val="00E86C3A"/>
    <w:rsid w:val="00E9539F"/>
    <w:rsid w:val="00E97731"/>
    <w:rsid w:val="00EA2920"/>
    <w:rsid w:val="00EB0F17"/>
    <w:rsid w:val="00ED2CB9"/>
    <w:rsid w:val="00EF15F8"/>
    <w:rsid w:val="00EF3F92"/>
    <w:rsid w:val="00F00DA0"/>
    <w:rsid w:val="00F0258A"/>
    <w:rsid w:val="00F15CE2"/>
    <w:rsid w:val="00F26C2F"/>
    <w:rsid w:val="00F43E7D"/>
    <w:rsid w:val="00F50425"/>
    <w:rsid w:val="00F8170C"/>
    <w:rsid w:val="00F84695"/>
    <w:rsid w:val="00F84D72"/>
    <w:rsid w:val="00F86E66"/>
    <w:rsid w:val="00F90674"/>
    <w:rsid w:val="00FA238F"/>
    <w:rsid w:val="00FC7428"/>
    <w:rsid w:val="00FE2A3F"/>
    <w:rsid w:val="00FF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98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footnote text"/>
    <w:basedOn w:val="a"/>
    <w:link w:val="a9"/>
    <w:uiPriority w:val="99"/>
    <w:semiHidden/>
    <w:unhideWhenUsed/>
    <w:rsid w:val="00C62CE3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C62CE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C62CE3"/>
    <w:rPr>
      <w:vertAlign w:val="superscript"/>
    </w:rPr>
  </w:style>
  <w:style w:type="character" w:styleId="ab">
    <w:name w:val="Hyperlink"/>
    <w:basedOn w:val="a0"/>
    <w:uiPriority w:val="99"/>
    <w:unhideWhenUsed/>
    <w:rsid w:val="00C62CE3"/>
    <w:rPr>
      <w:color w:val="0563C1" w:themeColor="hyperlink"/>
      <w:u w:val="single"/>
    </w:rPr>
  </w:style>
  <w:style w:type="paragraph" w:styleId="ac">
    <w:name w:val="Body Text"/>
    <w:basedOn w:val="a"/>
    <w:link w:val="ad"/>
    <w:rsid w:val="001D0759"/>
    <w:pPr>
      <w:spacing w:after="140" w:line="276" w:lineRule="auto"/>
    </w:pPr>
    <w:rPr>
      <w:rFonts w:ascii="Liberation Serif" w:eastAsia="NSimSun" w:hAnsi="Liberation Serif" w:cs="Arial"/>
      <w:kern w:val="2"/>
      <w:lang w:val="en-US" w:eastAsia="zh-CN" w:bidi="hi-IN"/>
    </w:rPr>
  </w:style>
  <w:style w:type="character" w:customStyle="1" w:styleId="ad">
    <w:name w:val="Основний текст Знак"/>
    <w:basedOn w:val="a0"/>
    <w:link w:val="ac"/>
    <w:rsid w:val="001D0759"/>
    <w:rPr>
      <w:rFonts w:ascii="Liberation Serif" w:eastAsia="NSimSun" w:hAnsi="Liberation Serif" w:cs="Arial"/>
      <w:kern w:val="2"/>
      <w:lang w:val="en-US" w:eastAsia="zh-CN" w:bidi="hi-IN"/>
    </w:rPr>
  </w:style>
  <w:style w:type="paragraph" w:styleId="ae">
    <w:name w:val="Balloon Text"/>
    <w:basedOn w:val="a"/>
    <w:link w:val="af"/>
    <w:uiPriority w:val="99"/>
    <w:semiHidden/>
    <w:unhideWhenUsed/>
    <w:rsid w:val="00832AE7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832AE7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C439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f0">
    <w:name w:val="List Paragraph"/>
    <w:basedOn w:val="a"/>
    <w:uiPriority w:val="34"/>
    <w:qFormat/>
    <w:rsid w:val="00674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7447</Words>
  <Characters>4246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2021-06-18T09:15:00Z</dcterms:created>
  <dcterms:modified xsi:type="dcterms:W3CDTF">2021-06-18T09:18:00Z</dcterms:modified>
</cp:coreProperties>
</file>