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B70" w:rsidRPr="00A92C47" w:rsidRDefault="00A73B70" w:rsidP="006A07D9">
      <w:pPr>
        <w:spacing w:before="0"/>
        <w:ind w:right="0"/>
        <w:rPr>
          <w:b/>
          <w:szCs w:val="28"/>
        </w:rPr>
      </w:pPr>
    </w:p>
    <w:p w:rsidR="00A73B70" w:rsidRPr="00A92C47" w:rsidRDefault="00A73B70" w:rsidP="006A07D9">
      <w:pPr>
        <w:spacing w:before="0"/>
        <w:ind w:right="0"/>
        <w:rPr>
          <w:b/>
          <w:szCs w:val="28"/>
        </w:rPr>
      </w:pPr>
    </w:p>
    <w:p w:rsidR="00A73B70" w:rsidRPr="00A92C47" w:rsidRDefault="00A73B70" w:rsidP="006A07D9">
      <w:pPr>
        <w:spacing w:before="0"/>
        <w:ind w:right="0"/>
        <w:rPr>
          <w:b/>
          <w:szCs w:val="28"/>
        </w:rPr>
      </w:pPr>
    </w:p>
    <w:p w:rsidR="008F32CF" w:rsidRPr="00A92C47" w:rsidRDefault="008F32CF" w:rsidP="006A07D9">
      <w:pPr>
        <w:spacing w:before="0"/>
        <w:ind w:right="0"/>
        <w:rPr>
          <w:b/>
          <w:szCs w:val="28"/>
        </w:rPr>
      </w:pPr>
    </w:p>
    <w:p w:rsidR="008F32CF" w:rsidRPr="00A92C47" w:rsidRDefault="008F32CF" w:rsidP="006A07D9">
      <w:pPr>
        <w:spacing w:before="0"/>
        <w:ind w:right="0"/>
        <w:rPr>
          <w:b/>
          <w:szCs w:val="28"/>
        </w:rPr>
      </w:pPr>
    </w:p>
    <w:p w:rsidR="008F32CF" w:rsidRPr="00A92C47" w:rsidRDefault="008F32CF" w:rsidP="006A07D9">
      <w:pPr>
        <w:spacing w:before="0"/>
        <w:ind w:right="0"/>
        <w:rPr>
          <w:b/>
          <w:szCs w:val="28"/>
        </w:rPr>
      </w:pPr>
    </w:p>
    <w:p w:rsidR="00061E96" w:rsidRPr="00A92C47" w:rsidRDefault="00061E96" w:rsidP="0016176E">
      <w:pPr>
        <w:spacing w:before="0"/>
        <w:ind w:right="0" w:firstLine="0"/>
        <w:jc w:val="center"/>
        <w:rPr>
          <w:b/>
          <w:szCs w:val="28"/>
        </w:rPr>
      </w:pPr>
    </w:p>
    <w:p w:rsidR="00061E96" w:rsidRPr="00A92C47" w:rsidRDefault="00061E96" w:rsidP="0016176E">
      <w:pPr>
        <w:spacing w:before="0"/>
        <w:ind w:right="0" w:firstLine="0"/>
        <w:jc w:val="center"/>
        <w:rPr>
          <w:b/>
          <w:szCs w:val="28"/>
        </w:rPr>
      </w:pPr>
    </w:p>
    <w:p w:rsidR="008F32CF" w:rsidRPr="00A92C47" w:rsidRDefault="00061E96" w:rsidP="0016176E">
      <w:pPr>
        <w:spacing w:before="0"/>
        <w:ind w:right="0" w:firstLine="0"/>
        <w:jc w:val="center"/>
        <w:rPr>
          <w:b/>
          <w:szCs w:val="28"/>
        </w:rPr>
      </w:pPr>
      <w:r w:rsidRPr="00A92C47">
        <w:rPr>
          <w:b/>
          <w:szCs w:val="28"/>
        </w:rPr>
        <w:t>В</w:t>
      </w:r>
      <w:r w:rsidR="008F32CF" w:rsidRPr="00A92C47">
        <w:rPr>
          <w:b/>
          <w:szCs w:val="28"/>
        </w:rPr>
        <w:t>ИСНОВОК</w:t>
      </w:r>
    </w:p>
    <w:p w:rsidR="008F32CF" w:rsidRPr="00A92C47" w:rsidRDefault="008F32CF" w:rsidP="0016176E">
      <w:pPr>
        <w:spacing w:before="0"/>
        <w:ind w:right="0" w:firstLine="0"/>
        <w:jc w:val="center"/>
        <w:rPr>
          <w:b/>
          <w:bCs/>
          <w:szCs w:val="28"/>
          <w:shd w:val="clear" w:color="auto" w:fill="FFFFFF"/>
        </w:rPr>
      </w:pPr>
      <w:r w:rsidRPr="00A92C47">
        <w:rPr>
          <w:b/>
          <w:szCs w:val="28"/>
        </w:rPr>
        <w:t>на проект Закону України «</w:t>
      </w:r>
      <w:r w:rsidR="000A2246" w:rsidRPr="00A92C47">
        <w:rPr>
          <w:rFonts w:eastAsia="Times New Roman"/>
          <w:b/>
          <w:szCs w:val="28"/>
        </w:rPr>
        <w:t>Про фортифікацію борошна</w:t>
      </w:r>
      <w:r w:rsidRPr="00A92C47">
        <w:rPr>
          <w:b/>
          <w:bCs/>
          <w:szCs w:val="28"/>
          <w:shd w:val="clear" w:color="auto" w:fill="FFFFFF"/>
        </w:rPr>
        <w:t>»</w:t>
      </w:r>
    </w:p>
    <w:p w:rsidR="00BF0BC5" w:rsidRPr="00A92C47" w:rsidRDefault="00BF0BC5" w:rsidP="008F32CF">
      <w:pPr>
        <w:jc w:val="center"/>
        <w:rPr>
          <w:b/>
          <w:szCs w:val="28"/>
        </w:rPr>
      </w:pPr>
    </w:p>
    <w:p w:rsidR="000A2246" w:rsidRPr="00A92C47" w:rsidRDefault="000A2246" w:rsidP="000A2246">
      <w:pPr>
        <w:spacing w:before="0"/>
        <w:ind w:right="0" w:firstLine="720"/>
        <w:rPr>
          <w:szCs w:val="28"/>
        </w:rPr>
      </w:pPr>
      <w:r w:rsidRPr="00A92C47">
        <w:rPr>
          <w:szCs w:val="28"/>
        </w:rPr>
        <w:t>Відповідно до преамбули проекту «</w:t>
      </w:r>
      <w:r w:rsidRPr="00A92C47">
        <w:rPr>
          <w:rFonts w:eastAsia="Times New Roman"/>
          <w:color w:val="000000"/>
          <w:szCs w:val="28"/>
        </w:rPr>
        <w:t>цей Закон визначає правові, економічні та організаційні засади забезпечення населення безпечним та якісним борошном збагаченим вітамінами, мінеральними речовинами та мікроелементами з метою профілактики захворювань і станів, пов'язаних з нестачею їх в організмі людини, зміцнення та збереження здоров'я населення, поліпшення демографічної ситуації в Україні</w:t>
      </w:r>
      <w:r w:rsidRPr="00A92C47">
        <w:rPr>
          <w:szCs w:val="28"/>
        </w:rPr>
        <w:t>».</w:t>
      </w:r>
    </w:p>
    <w:p w:rsidR="00061E96" w:rsidRPr="00A92C47" w:rsidRDefault="00605DBB" w:rsidP="000A2246">
      <w:pPr>
        <w:spacing w:before="0"/>
        <w:ind w:right="0" w:firstLine="720"/>
        <w:rPr>
          <w:bCs/>
          <w:szCs w:val="28"/>
        </w:rPr>
      </w:pPr>
      <w:r w:rsidRPr="00855115">
        <w:rPr>
          <w:szCs w:val="28"/>
        </w:rPr>
        <w:t>Для цього у проекті, з</w:t>
      </w:r>
      <w:r w:rsidR="00061E96" w:rsidRPr="00855115">
        <w:rPr>
          <w:szCs w:val="28"/>
        </w:rPr>
        <w:t xml:space="preserve">окрема, </w:t>
      </w:r>
      <w:r w:rsidRPr="00855115">
        <w:rPr>
          <w:szCs w:val="28"/>
        </w:rPr>
        <w:t>визнача</w:t>
      </w:r>
      <w:r w:rsidR="00283F69" w:rsidRPr="00855115">
        <w:rPr>
          <w:szCs w:val="28"/>
        </w:rPr>
        <w:t>ю</w:t>
      </w:r>
      <w:r w:rsidRPr="00855115">
        <w:rPr>
          <w:szCs w:val="28"/>
        </w:rPr>
        <w:t>ться</w:t>
      </w:r>
      <w:r w:rsidR="009D0DCE" w:rsidRPr="00855115">
        <w:rPr>
          <w:szCs w:val="28"/>
        </w:rPr>
        <w:t>:</w:t>
      </w:r>
      <w:r w:rsidR="00061E96" w:rsidRPr="00855115">
        <w:rPr>
          <w:szCs w:val="28"/>
        </w:rPr>
        <w:t xml:space="preserve"> термін</w:t>
      </w:r>
      <w:r w:rsidRPr="00855115">
        <w:rPr>
          <w:szCs w:val="28"/>
        </w:rPr>
        <w:t xml:space="preserve">и, які вживаються в ньому; </w:t>
      </w:r>
      <w:r w:rsidR="00061E96" w:rsidRPr="00855115">
        <w:rPr>
          <w:szCs w:val="28"/>
        </w:rPr>
        <w:t>сфера застосування та д</w:t>
      </w:r>
      <w:r w:rsidR="00061E96" w:rsidRPr="00855115">
        <w:rPr>
          <w:color w:val="000000"/>
          <w:szCs w:val="28"/>
        </w:rPr>
        <w:t>ержавна політика у сфері фортифікації борошна</w:t>
      </w:r>
      <w:r w:rsidR="009D0DCE" w:rsidRPr="00855115">
        <w:rPr>
          <w:color w:val="000000"/>
          <w:szCs w:val="28"/>
        </w:rPr>
        <w:t>;</w:t>
      </w:r>
      <w:r w:rsidR="00061E96" w:rsidRPr="00855115">
        <w:rPr>
          <w:color w:val="000000"/>
          <w:szCs w:val="28"/>
        </w:rPr>
        <w:t xml:space="preserve"> п</w:t>
      </w:r>
      <w:r w:rsidR="00061E96" w:rsidRPr="00855115">
        <w:rPr>
          <w:bCs/>
          <w:szCs w:val="28"/>
        </w:rPr>
        <w:t>овноваження органів виконавчої влади та органів місцевого самоврядування у відповідній сфері</w:t>
      </w:r>
      <w:r w:rsidR="009D0DCE" w:rsidRPr="00855115">
        <w:rPr>
          <w:bCs/>
          <w:szCs w:val="28"/>
        </w:rPr>
        <w:t>;</w:t>
      </w:r>
      <w:r w:rsidR="00061E96" w:rsidRPr="00855115">
        <w:rPr>
          <w:bCs/>
          <w:szCs w:val="28"/>
        </w:rPr>
        <w:t xml:space="preserve"> </w:t>
      </w:r>
      <w:r w:rsidRPr="00855115">
        <w:rPr>
          <w:bCs/>
          <w:szCs w:val="28"/>
        </w:rPr>
        <w:t xml:space="preserve">питання </w:t>
      </w:r>
      <w:r w:rsidR="00061E96" w:rsidRPr="00855115">
        <w:rPr>
          <w:bCs/>
          <w:szCs w:val="28"/>
        </w:rPr>
        <w:t>забезпечення безпеки та якості збагаченого борошна</w:t>
      </w:r>
      <w:r w:rsidR="009D0DCE" w:rsidRPr="00855115">
        <w:rPr>
          <w:bCs/>
          <w:szCs w:val="28"/>
        </w:rPr>
        <w:t>;</w:t>
      </w:r>
      <w:r w:rsidR="00061E96" w:rsidRPr="00855115">
        <w:rPr>
          <w:bCs/>
          <w:szCs w:val="28"/>
        </w:rPr>
        <w:t xml:space="preserve">  вимоги до його виробництва</w:t>
      </w:r>
      <w:r w:rsidRPr="00855115">
        <w:rPr>
          <w:bCs/>
          <w:szCs w:val="28"/>
        </w:rPr>
        <w:t>, о</w:t>
      </w:r>
      <w:r w:rsidR="00061E96" w:rsidRPr="00855115">
        <w:rPr>
          <w:bCs/>
          <w:szCs w:val="28"/>
        </w:rPr>
        <w:t>бігу, упаковки</w:t>
      </w:r>
      <w:r w:rsidR="00061E96" w:rsidRPr="00A92C47">
        <w:rPr>
          <w:bCs/>
          <w:szCs w:val="28"/>
        </w:rPr>
        <w:t xml:space="preserve"> і маркування</w:t>
      </w:r>
      <w:r w:rsidR="009D0DCE" w:rsidRPr="00A92C47">
        <w:rPr>
          <w:bCs/>
          <w:szCs w:val="28"/>
        </w:rPr>
        <w:t>;</w:t>
      </w:r>
      <w:r w:rsidR="00061E96" w:rsidRPr="00A92C47">
        <w:rPr>
          <w:bCs/>
          <w:szCs w:val="28"/>
        </w:rPr>
        <w:t xml:space="preserve"> обов'язки суб’єктів господарювання тощо. </w:t>
      </w:r>
    </w:p>
    <w:p w:rsidR="00F704F2" w:rsidRPr="00A92C47" w:rsidRDefault="008F32CF" w:rsidP="000A2246">
      <w:pPr>
        <w:spacing w:before="0"/>
        <w:ind w:right="0" w:firstLine="720"/>
        <w:rPr>
          <w:rFonts w:eastAsia="Times New Roman"/>
          <w:szCs w:val="28"/>
          <w:lang w:eastAsia="ru-RU"/>
        </w:rPr>
      </w:pPr>
      <w:r w:rsidRPr="00A92C47">
        <w:rPr>
          <w:szCs w:val="28"/>
        </w:rPr>
        <w:t>Прийняття проекту, на думку суб’єкт</w:t>
      </w:r>
      <w:r w:rsidR="001D5DD3" w:rsidRPr="00A92C47">
        <w:rPr>
          <w:szCs w:val="28"/>
        </w:rPr>
        <w:t>ів</w:t>
      </w:r>
      <w:r w:rsidRPr="00A92C47">
        <w:rPr>
          <w:szCs w:val="28"/>
        </w:rPr>
        <w:t xml:space="preserve"> права законодавчої ініціативи</w:t>
      </w:r>
      <w:r w:rsidR="009E5D86" w:rsidRPr="00A92C47">
        <w:rPr>
          <w:szCs w:val="28"/>
        </w:rPr>
        <w:t>,</w:t>
      </w:r>
      <w:r w:rsidR="006170CC" w:rsidRPr="00A92C47">
        <w:rPr>
          <w:szCs w:val="28"/>
          <w:shd w:val="clear" w:color="auto" w:fill="FFFFFF"/>
          <w:lang w:eastAsia="uk-UA"/>
        </w:rPr>
        <w:t xml:space="preserve"> </w:t>
      </w:r>
      <w:r w:rsidR="009E5D86" w:rsidRPr="00A92C47">
        <w:rPr>
          <w:szCs w:val="28"/>
          <w:shd w:val="clear" w:color="auto" w:fill="FFFFFF"/>
          <w:lang w:eastAsia="uk-UA"/>
        </w:rPr>
        <w:t>«</w:t>
      </w:r>
      <w:r w:rsidR="000A2246" w:rsidRPr="00A92C47">
        <w:rPr>
          <w:szCs w:val="28"/>
        </w:rPr>
        <w:t xml:space="preserve">дозволить забезпечити профілактику захворювань і станів, пов'язаних з нестачею в організмі людини вітамінів, мінеральних речовин та мікроелементів, зміцнення та збереження </w:t>
      </w:r>
      <w:r w:rsidR="00C90E48" w:rsidRPr="00A92C47">
        <w:rPr>
          <w:szCs w:val="28"/>
        </w:rPr>
        <w:t>здоров’я</w:t>
      </w:r>
      <w:r w:rsidR="000A2246" w:rsidRPr="00A92C47">
        <w:rPr>
          <w:szCs w:val="28"/>
        </w:rPr>
        <w:t xml:space="preserve"> населення, поліпшення демографічної ситуації в Україні</w:t>
      </w:r>
      <w:r w:rsidR="001D5DD3" w:rsidRPr="00A92C47">
        <w:rPr>
          <w:rFonts w:eastAsia="Times New Roman"/>
          <w:szCs w:val="28"/>
          <w:lang w:eastAsia="ru-RU"/>
        </w:rPr>
        <w:t>»</w:t>
      </w:r>
      <w:r w:rsidR="00BF0BC5" w:rsidRPr="00A92C47">
        <w:rPr>
          <w:rFonts w:eastAsia="Times New Roman"/>
          <w:szCs w:val="28"/>
          <w:lang w:eastAsia="ru-RU"/>
        </w:rPr>
        <w:t xml:space="preserve"> (</w:t>
      </w:r>
      <w:r w:rsidR="00BF0BC5" w:rsidRPr="00A92C47">
        <w:rPr>
          <w:bCs/>
          <w:iCs/>
          <w:szCs w:val="28"/>
        </w:rPr>
        <w:t xml:space="preserve">п. </w:t>
      </w:r>
      <w:r w:rsidR="00747255" w:rsidRPr="00A92C47">
        <w:rPr>
          <w:bCs/>
          <w:iCs/>
          <w:szCs w:val="28"/>
        </w:rPr>
        <w:t>6</w:t>
      </w:r>
      <w:r w:rsidR="00BF0BC5" w:rsidRPr="00A92C47">
        <w:rPr>
          <w:bCs/>
          <w:iCs/>
          <w:szCs w:val="28"/>
        </w:rPr>
        <w:t xml:space="preserve"> </w:t>
      </w:r>
      <w:r w:rsidR="00BF0BC5" w:rsidRPr="00A92C47">
        <w:rPr>
          <w:szCs w:val="28"/>
        </w:rPr>
        <w:t>пояснювальної записки до нього)</w:t>
      </w:r>
      <w:r w:rsidR="00F704F2" w:rsidRPr="00A92C47">
        <w:rPr>
          <w:rFonts w:eastAsia="Times New Roman"/>
          <w:szCs w:val="28"/>
          <w:lang w:eastAsia="ru-RU"/>
        </w:rPr>
        <w:t xml:space="preserve">. </w:t>
      </w:r>
    </w:p>
    <w:p w:rsidR="00061E96" w:rsidRPr="00855115" w:rsidRDefault="0053397D" w:rsidP="000A2246">
      <w:pPr>
        <w:spacing w:before="0"/>
        <w:ind w:right="0"/>
        <w:rPr>
          <w:szCs w:val="28"/>
        </w:rPr>
      </w:pPr>
      <w:r w:rsidRPr="00A92C47">
        <w:rPr>
          <w:szCs w:val="28"/>
        </w:rPr>
        <w:t xml:space="preserve">Проект на момент підготовки висновку не включено </w:t>
      </w:r>
      <w:r w:rsidR="009E5D86" w:rsidRPr="00A92C47">
        <w:rPr>
          <w:szCs w:val="28"/>
        </w:rPr>
        <w:t xml:space="preserve">до Плану законопроектної роботи Верховної Ради України на 2021 рік, затвердженого постановою Верховної </w:t>
      </w:r>
      <w:r w:rsidR="009E5D86" w:rsidRPr="00855115">
        <w:rPr>
          <w:szCs w:val="28"/>
        </w:rPr>
        <w:t xml:space="preserve">Ради України </w:t>
      </w:r>
      <w:r w:rsidR="00283F69" w:rsidRPr="00855115">
        <w:rPr>
          <w:szCs w:val="28"/>
        </w:rPr>
        <w:t xml:space="preserve">від </w:t>
      </w:r>
      <w:r w:rsidR="009E5D86" w:rsidRPr="00855115">
        <w:rPr>
          <w:szCs w:val="28"/>
        </w:rPr>
        <w:t xml:space="preserve">02.02.2021 № 1165-IX </w:t>
      </w:r>
      <w:r w:rsidR="00061E96" w:rsidRPr="00855115">
        <w:rPr>
          <w:szCs w:val="28"/>
        </w:rPr>
        <w:t>.</w:t>
      </w:r>
    </w:p>
    <w:p w:rsidR="00DF5DBD" w:rsidRPr="00855115" w:rsidRDefault="00747255" w:rsidP="00DF5DBD">
      <w:pPr>
        <w:spacing w:before="0"/>
        <w:ind w:right="0"/>
        <w:rPr>
          <w:szCs w:val="28"/>
        </w:rPr>
      </w:pPr>
      <w:r w:rsidRPr="00855115">
        <w:rPr>
          <w:szCs w:val="28"/>
        </w:rPr>
        <w:t>Головне управління,</w:t>
      </w:r>
      <w:r w:rsidR="00DF5DBD" w:rsidRPr="00855115">
        <w:rPr>
          <w:szCs w:val="28"/>
        </w:rPr>
        <w:t xml:space="preserve"> у цілому підтримуючи необхідність</w:t>
      </w:r>
      <w:r w:rsidR="006A4088" w:rsidRPr="00855115">
        <w:rPr>
          <w:szCs w:val="28"/>
        </w:rPr>
        <w:t xml:space="preserve"> </w:t>
      </w:r>
      <w:r w:rsidR="006A4088" w:rsidRPr="00855115">
        <w:rPr>
          <w:szCs w:val="28"/>
          <w:shd w:val="clear" w:color="auto" w:fill="FFFFFF"/>
        </w:rPr>
        <w:t xml:space="preserve">покращення поживних якостей харчових продуктів для </w:t>
      </w:r>
      <w:r w:rsidR="006A4088" w:rsidRPr="00855115">
        <w:rPr>
          <w:szCs w:val="28"/>
        </w:rPr>
        <w:t xml:space="preserve">забезпечення </w:t>
      </w:r>
      <w:r w:rsidR="006A4088" w:rsidRPr="00855115">
        <w:rPr>
          <w:szCs w:val="28"/>
          <w:shd w:val="clear" w:color="auto" w:fill="FFFFFF"/>
        </w:rPr>
        <w:t xml:space="preserve">позитивного ефекту для здоров’я </w:t>
      </w:r>
      <w:r w:rsidR="00DF5DBD" w:rsidRPr="00855115">
        <w:rPr>
          <w:szCs w:val="28"/>
        </w:rPr>
        <w:t>населення України, водночас, проаналізувавши проект, вважає за доцільне висловити щодо його змісту такі зауваження.</w:t>
      </w:r>
    </w:p>
    <w:p w:rsidR="00670DA8" w:rsidRPr="00A92C47" w:rsidRDefault="00BA6E0B" w:rsidP="00283F69">
      <w:pPr>
        <w:spacing w:before="0"/>
        <w:ind w:right="0"/>
        <w:rPr>
          <w:szCs w:val="28"/>
        </w:rPr>
      </w:pPr>
      <w:r w:rsidRPr="00855115">
        <w:rPr>
          <w:b/>
          <w:szCs w:val="28"/>
        </w:rPr>
        <w:t xml:space="preserve">1. </w:t>
      </w:r>
      <w:r w:rsidR="00A77BF2" w:rsidRPr="00855115">
        <w:rPr>
          <w:szCs w:val="28"/>
        </w:rPr>
        <w:t xml:space="preserve">Перш за все, </w:t>
      </w:r>
      <w:r w:rsidR="0080731B" w:rsidRPr="00855115">
        <w:rPr>
          <w:szCs w:val="28"/>
        </w:rPr>
        <w:t xml:space="preserve">звертаємо увагу на </w:t>
      </w:r>
      <w:r w:rsidR="007272B6" w:rsidRPr="00855115">
        <w:rPr>
          <w:szCs w:val="28"/>
        </w:rPr>
        <w:t>дискус</w:t>
      </w:r>
      <w:r w:rsidR="0080731B" w:rsidRPr="00855115">
        <w:rPr>
          <w:szCs w:val="28"/>
        </w:rPr>
        <w:t>і</w:t>
      </w:r>
      <w:r w:rsidR="007272B6" w:rsidRPr="00855115">
        <w:rPr>
          <w:szCs w:val="28"/>
        </w:rPr>
        <w:t>йн</w:t>
      </w:r>
      <w:r w:rsidR="0080731B" w:rsidRPr="00855115">
        <w:rPr>
          <w:szCs w:val="28"/>
        </w:rPr>
        <w:t xml:space="preserve">ість самої </w:t>
      </w:r>
      <w:r w:rsidR="007272B6" w:rsidRPr="00855115">
        <w:rPr>
          <w:szCs w:val="28"/>
        </w:rPr>
        <w:t>іде</w:t>
      </w:r>
      <w:r w:rsidR="0080731B" w:rsidRPr="00855115">
        <w:rPr>
          <w:szCs w:val="28"/>
        </w:rPr>
        <w:t>ї</w:t>
      </w:r>
      <w:r w:rsidR="007272B6" w:rsidRPr="00855115">
        <w:rPr>
          <w:szCs w:val="28"/>
        </w:rPr>
        <w:t xml:space="preserve"> </w:t>
      </w:r>
      <w:r w:rsidR="00A77BF2" w:rsidRPr="00855115">
        <w:rPr>
          <w:szCs w:val="28"/>
        </w:rPr>
        <w:t>прийняття спеціального Закону</w:t>
      </w:r>
      <w:r w:rsidR="0055135E" w:rsidRPr="00855115">
        <w:rPr>
          <w:szCs w:val="28"/>
        </w:rPr>
        <w:t xml:space="preserve"> України </w:t>
      </w:r>
      <w:r w:rsidR="00A77BF2" w:rsidRPr="00855115">
        <w:rPr>
          <w:szCs w:val="28"/>
        </w:rPr>
        <w:t xml:space="preserve">«Про </w:t>
      </w:r>
      <w:r w:rsidR="00670DA8" w:rsidRPr="00855115">
        <w:rPr>
          <w:szCs w:val="28"/>
        </w:rPr>
        <w:t>фортифікацію борошна»</w:t>
      </w:r>
      <w:r w:rsidR="0080731B" w:rsidRPr="00855115">
        <w:rPr>
          <w:szCs w:val="28"/>
        </w:rPr>
        <w:t xml:space="preserve">. </w:t>
      </w:r>
      <w:r w:rsidR="00A77BF2" w:rsidRPr="00855115">
        <w:rPr>
          <w:szCs w:val="28"/>
        </w:rPr>
        <w:t xml:space="preserve">Вбачається, що предмет регулювання поданого проекту тісно пов’язаний </w:t>
      </w:r>
      <w:r w:rsidR="00283F69" w:rsidRPr="00855115">
        <w:rPr>
          <w:szCs w:val="28"/>
        </w:rPr>
        <w:t>зі</w:t>
      </w:r>
      <w:r w:rsidR="00A77BF2" w:rsidRPr="00855115">
        <w:rPr>
          <w:szCs w:val="28"/>
        </w:rPr>
        <w:t xml:space="preserve"> змістом Закону України «Про </w:t>
      </w:r>
      <w:r w:rsidR="00670DA8" w:rsidRPr="00855115">
        <w:rPr>
          <w:szCs w:val="28"/>
        </w:rPr>
        <w:t xml:space="preserve">зерно та ринок зерна </w:t>
      </w:r>
      <w:r w:rsidR="00A77BF2" w:rsidRPr="00855115">
        <w:rPr>
          <w:szCs w:val="28"/>
        </w:rPr>
        <w:t>в Україні»</w:t>
      </w:r>
      <w:r w:rsidR="00670DA8" w:rsidRPr="00855115">
        <w:rPr>
          <w:szCs w:val="28"/>
        </w:rPr>
        <w:t>, який «</w:t>
      </w:r>
      <w:r w:rsidR="00670DA8" w:rsidRPr="00855115">
        <w:rPr>
          <w:color w:val="333333"/>
          <w:szCs w:val="28"/>
          <w:shd w:val="clear" w:color="auto" w:fill="FFFFFF"/>
        </w:rPr>
        <w:t>визначає державну політику щодо розвитку ринку зерна як пріоритетного сектора</w:t>
      </w:r>
      <w:r w:rsidR="00670DA8" w:rsidRPr="00A92C47">
        <w:rPr>
          <w:color w:val="333333"/>
          <w:szCs w:val="28"/>
          <w:shd w:val="clear" w:color="auto" w:fill="FFFFFF"/>
        </w:rPr>
        <w:t xml:space="preserve"> економіки агропромислового комплексу України. Закон спрямований на створення правових, економічних та організаційних умов конкурентоспроможного виробництва і формування ринку зерна для забезпечення внутрішніх потреб держави у продовольчому, насіннєвому та фуражному зерні, нарощування його </w:t>
      </w:r>
      <w:r w:rsidR="00670DA8" w:rsidRPr="00A92C47">
        <w:rPr>
          <w:color w:val="333333"/>
          <w:szCs w:val="28"/>
          <w:shd w:val="clear" w:color="auto" w:fill="FFFFFF"/>
        </w:rPr>
        <w:lastRenderedPageBreak/>
        <w:t>експортного потенціалу</w:t>
      </w:r>
      <w:r w:rsidR="000F4DDC" w:rsidRPr="00A92C47">
        <w:rPr>
          <w:color w:val="333333"/>
          <w:szCs w:val="28"/>
          <w:shd w:val="clear" w:color="auto" w:fill="FFFFFF"/>
        </w:rPr>
        <w:t xml:space="preserve">» (преамбула </w:t>
      </w:r>
      <w:r w:rsidR="00C90E48" w:rsidRPr="00A92C47">
        <w:rPr>
          <w:color w:val="333333"/>
          <w:szCs w:val="28"/>
          <w:shd w:val="clear" w:color="auto" w:fill="FFFFFF"/>
        </w:rPr>
        <w:t xml:space="preserve">цього </w:t>
      </w:r>
      <w:r w:rsidR="000F4DDC" w:rsidRPr="00A92C47">
        <w:rPr>
          <w:color w:val="333333"/>
          <w:szCs w:val="28"/>
          <w:shd w:val="clear" w:color="auto" w:fill="FFFFFF"/>
        </w:rPr>
        <w:t>Закону)</w:t>
      </w:r>
      <w:r w:rsidR="00670DA8" w:rsidRPr="00A92C47">
        <w:rPr>
          <w:color w:val="333333"/>
          <w:szCs w:val="28"/>
          <w:shd w:val="clear" w:color="auto" w:fill="FFFFFF"/>
        </w:rPr>
        <w:t>.</w:t>
      </w:r>
      <w:r w:rsidR="0080731B" w:rsidRPr="00A92C47">
        <w:rPr>
          <w:color w:val="333333"/>
          <w:szCs w:val="28"/>
          <w:shd w:val="clear" w:color="auto" w:fill="FFFFFF"/>
        </w:rPr>
        <w:t xml:space="preserve"> Нагадаємо, що у цьому Законі «борош</w:t>
      </w:r>
      <w:r w:rsidR="007156E2" w:rsidRPr="00A92C47">
        <w:rPr>
          <w:color w:val="333333"/>
          <w:szCs w:val="28"/>
          <w:shd w:val="clear" w:color="auto" w:fill="FFFFFF"/>
        </w:rPr>
        <w:t>н</w:t>
      </w:r>
      <w:r w:rsidR="0080731B" w:rsidRPr="00A92C47">
        <w:rPr>
          <w:color w:val="333333"/>
          <w:szCs w:val="28"/>
          <w:shd w:val="clear" w:color="auto" w:fill="FFFFFF"/>
        </w:rPr>
        <w:t>омельні</w:t>
      </w:r>
      <w:r w:rsidR="007156E2" w:rsidRPr="00A92C47">
        <w:rPr>
          <w:color w:val="333333"/>
          <w:szCs w:val="28"/>
          <w:shd w:val="clear" w:color="auto" w:fill="FFFFFF"/>
        </w:rPr>
        <w:t xml:space="preserve"> підприємства</w:t>
      </w:r>
      <w:r w:rsidR="0080731B" w:rsidRPr="00A92C47">
        <w:rPr>
          <w:color w:val="333333"/>
          <w:szCs w:val="28"/>
          <w:shd w:val="clear" w:color="auto" w:fill="FFFFFF"/>
        </w:rPr>
        <w:t xml:space="preserve">» розглядаються як «зернопереробні підприємства» (п. 17 ст. 1), а «борошно» –  як «продукт переробки зерна» (п. 20 ст. 1).   </w:t>
      </w:r>
    </w:p>
    <w:p w:rsidR="00337B0F" w:rsidRPr="00A92C47" w:rsidRDefault="00A77BF2" w:rsidP="000F4DDC">
      <w:pPr>
        <w:tabs>
          <w:tab w:val="left" w:pos="993"/>
          <w:tab w:val="left" w:pos="1134"/>
          <w:tab w:val="left" w:pos="3828"/>
        </w:tabs>
        <w:spacing w:before="0"/>
        <w:ind w:right="0"/>
        <w:rPr>
          <w:szCs w:val="28"/>
        </w:rPr>
      </w:pPr>
      <w:r w:rsidRPr="00A92C47">
        <w:rPr>
          <w:szCs w:val="28"/>
        </w:rPr>
        <w:t>У своїх висновках Головне управління неодноразово наголошувало, що прийняття нового спеціального закону відповідно до усталених правил законодавчої техніки пов’язується з виникненням чи зміною самостійного змістовно та структурно відокремленого масиву суспільних відносин, який не регулюється існуючими законодавчими актами, та/або виникненням потреби у прийнятті великої кількості нових законодавчих норм, які доцільніше об’єднати в одному законодавчому акті замість доповнення ними кількох існуючих законів. Однак</w:t>
      </w:r>
      <w:r w:rsidR="00337B0F" w:rsidRPr="00A92C47">
        <w:rPr>
          <w:szCs w:val="28"/>
        </w:rPr>
        <w:t xml:space="preserve">, на нашу думку, </w:t>
      </w:r>
      <w:r w:rsidR="000F4DDC" w:rsidRPr="00A92C47">
        <w:rPr>
          <w:szCs w:val="28"/>
        </w:rPr>
        <w:t>відносин</w:t>
      </w:r>
      <w:r w:rsidR="00337B0F" w:rsidRPr="00A92C47">
        <w:rPr>
          <w:szCs w:val="28"/>
        </w:rPr>
        <w:t>и,</w:t>
      </w:r>
      <w:r w:rsidR="000F4DDC" w:rsidRPr="00A92C47">
        <w:rPr>
          <w:szCs w:val="28"/>
        </w:rPr>
        <w:t xml:space="preserve"> «</w:t>
      </w:r>
      <w:r w:rsidR="000F4DDC" w:rsidRPr="00A92C47">
        <w:rPr>
          <w:rFonts w:eastAsia="Times New Roman"/>
          <w:color w:val="000000"/>
          <w:szCs w:val="28"/>
        </w:rPr>
        <w:t>що виникають у процесі виробництва та обігу збагаченого борошна, і поширюється на суб'єктів господарювання, які проводять господарську діяльність у цій сфері»</w:t>
      </w:r>
      <w:r w:rsidR="00337B0F" w:rsidRPr="00A92C47">
        <w:rPr>
          <w:rFonts w:eastAsia="Times New Roman"/>
          <w:color w:val="000000"/>
          <w:szCs w:val="28"/>
        </w:rPr>
        <w:t xml:space="preserve"> (п. 1 ст. 2 проекту)</w:t>
      </w:r>
      <w:r w:rsidR="000F4DDC" w:rsidRPr="00A92C47">
        <w:rPr>
          <w:rFonts w:eastAsia="Times New Roman"/>
          <w:color w:val="000000"/>
          <w:szCs w:val="28"/>
        </w:rPr>
        <w:t xml:space="preserve">, </w:t>
      </w:r>
      <w:r w:rsidRPr="00A92C47">
        <w:rPr>
          <w:szCs w:val="28"/>
        </w:rPr>
        <w:t>об’єктивно не утворюють такого самостійного масиву суспільних відносин</w:t>
      </w:r>
      <w:r w:rsidR="009B0B68" w:rsidRPr="00A92C47">
        <w:rPr>
          <w:szCs w:val="28"/>
        </w:rPr>
        <w:t>, про що</w:t>
      </w:r>
      <w:r w:rsidR="00385083" w:rsidRPr="00A92C47">
        <w:rPr>
          <w:szCs w:val="28"/>
        </w:rPr>
        <w:t>, до речі,</w:t>
      </w:r>
      <w:r w:rsidR="009B0B68" w:rsidRPr="00A92C47">
        <w:rPr>
          <w:szCs w:val="28"/>
        </w:rPr>
        <w:t xml:space="preserve"> свідчить </w:t>
      </w:r>
      <w:r w:rsidR="00385083" w:rsidRPr="00A92C47">
        <w:rPr>
          <w:szCs w:val="28"/>
        </w:rPr>
        <w:t>й</w:t>
      </w:r>
      <w:r w:rsidR="009B0B68" w:rsidRPr="00A92C47">
        <w:rPr>
          <w:szCs w:val="28"/>
        </w:rPr>
        <w:t xml:space="preserve"> використання у проекті значної кількості бланкетних (відсилочних) норм до інших нормативно-правових актів</w:t>
      </w:r>
      <w:r w:rsidR="00FB140F" w:rsidRPr="00A92C47">
        <w:rPr>
          <w:szCs w:val="28"/>
        </w:rPr>
        <w:t xml:space="preserve">. Відтак відповідні положення </w:t>
      </w:r>
      <w:r w:rsidR="000A3FAB" w:rsidRPr="00A92C47">
        <w:rPr>
          <w:szCs w:val="28"/>
        </w:rPr>
        <w:t>можуть бути включені окремим розділом до Закону</w:t>
      </w:r>
      <w:r w:rsidR="00337B0F" w:rsidRPr="00A92C47">
        <w:rPr>
          <w:szCs w:val="28"/>
        </w:rPr>
        <w:t xml:space="preserve"> України «Про зерно та ринок зерна в Україні» </w:t>
      </w:r>
      <w:r w:rsidR="009B0B68" w:rsidRPr="00A92C47">
        <w:rPr>
          <w:szCs w:val="28"/>
        </w:rPr>
        <w:t>(що дозволить також, зокрема, передбачити фортифі</w:t>
      </w:r>
      <w:r w:rsidR="00784398" w:rsidRPr="00A92C47">
        <w:rPr>
          <w:szCs w:val="28"/>
        </w:rPr>
        <w:t xml:space="preserve">кацію не лише борошна, а й інших продуктів із зерна) </w:t>
      </w:r>
      <w:r w:rsidR="009B0B68" w:rsidRPr="00A92C47">
        <w:rPr>
          <w:szCs w:val="28"/>
        </w:rPr>
        <w:t xml:space="preserve"> </w:t>
      </w:r>
      <w:r w:rsidR="00337B0F" w:rsidRPr="00A92C47">
        <w:rPr>
          <w:szCs w:val="28"/>
        </w:rPr>
        <w:t xml:space="preserve">та </w:t>
      </w:r>
      <w:r w:rsidR="0055135E" w:rsidRPr="00A92C47">
        <w:rPr>
          <w:szCs w:val="28"/>
        </w:rPr>
        <w:t xml:space="preserve">як </w:t>
      </w:r>
      <w:r w:rsidR="00337B0F" w:rsidRPr="00A92C47">
        <w:rPr>
          <w:szCs w:val="28"/>
        </w:rPr>
        <w:t>окрем</w:t>
      </w:r>
      <w:r w:rsidR="0055135E" w:rsidRPr="00A92C47">
        <w:rPr>
          <w:szCs w:val="28"/>
        </w:rPr>
        <w:t>і</w:t>
      </w:r>
      <w:r w:rsidR="00337B0F" w:rsidRPr="00A92C47">
        <w:rPr>
          <w:szCs w:val="28"/>
        </w:rPr>
        <w:t xml:space="preserve"> положен</w:t>
      </w:r>
      <w:r w:rsidR="0055135E" w:rsidRPr="00A92C47">
        <w:rPr>
          <w:szCs w:val="28"/>
        </w:rPr>
        <w:t>ня</w:t>
      </w:r>
      <w:r w:rsidR="00337B0F" w:rsidRPr="00A92C47">
        <w:rPr>
          <w:szCs w:val="28"/>
        </w:rPr>
        <w:t xml:space="preserve"> щодо фортифікації </w:t>
      </w:r>
      <w:r w:rsidR="00FB140F" w:rsidRPr="00A92C47">
        <w:rPr>
          <w:szCs w:val="28"/>
        </w:rPr>
        <w:t xml:space="preserve">борошна </w:t>
      </w:r>
      <w:r w:rsidR="0055135E" w:rsidRPr="00A92C47">
        <w:rPr>
          <w:szCs w:val="28"/>
        </w:rPr>
        <w:t xml:space="preserve"> </w:t>
      </w:r>
      <w:r w:rsidR="00FB140F" w:rsidRPr="00A92C47">
        <w:rPr>
          <w:szCs w:val="28"/>
        </w:rPr>
        <w:t xml:space="preserve">–  </w:t>
      </w:r>
      <w:r w:rsidR="00337B0F" w:rsidRPr="00A92C47">
        <w:rPr>
          <w:szCs w:val="28"/>
        </w:rPr>
        <w:t xml:space="preserve">до деяких інших законів, </w:t>
      </w:r>
      <w:r w:rsidR="0055135E" w:rsidRPr="00A92C47">
        <w:rPr>
          <w:szCs w:val="28"/>
        </w:rPr>
        <w:t>у</w:t>
      </w:r>
      <w:r w:rsidR="00337B0F" w:rsidRPr="00A92C47">
        <w:rPr>
          <w:color w:val="FF6600"/>
          <w:szCs w:val="28"/>
        </w:rPr>
        <w:t xml:space="preserve"> </w:t>
      </w:r>
      <w:r w:rsidR="00337B0F" w:rsidRPr="00A92C47">
        <w:rPr>
          <w:szCs w:val="28"/>
        </w:rPr>
        <w:t>тому числі</w:t>
      </w:r>
      <w:r w:rsidR="0055135E" w:rsidRPr="00A92C47">
        <w:rPr>
          <w:szCs w:val="28"/>
        </w:rPr>
        <w:t>,</w:t>
      </w:r>
      <w:r w:rsidR="00337B0F" w:rsidRPr="00A92C47">
        <w:rPr>
          <w:szCs w:val="28"/>
        </w:rPr>
        <w:t xml:space="preserve"> визначених у </w:t>
      </w:r>
      <w:r w:rsidR="00855115">
        <w:rPr>
          <w:szCs w:val="28"/>
        </w:rPr>
        <w:br/>
      </w:r>
      <w:r w:rsidR="00337B0F" w:rsidRPr="00A92C47">
        <w:rPr>
          <w:szCs w:val="28"/>
        </w:rPr>
        <w:t>ч. 2 ст. 2 проекту (де визначається склад законодавства про фортифікацію зерна)</w:t>
      </w:r>
      <w:r w:rsidR="000A3FAB" w:rsidRPr="00A92C47">
        <w:rPr>
          <w:szCs w:val="28"/>
        </w:rPr>
        <w:t>.</w:t>
      </w:r>
      <w:r w:rsidRPr="00A92C47">
        <w:rPr>
          <w:szCs w:val="28"/>
        </w:rPr>
        <w:t xml:space="preserve"> До того ж, у пояснювальній записці до проекту не наведено достатніх аргументів, які засвідчували б необхідність прийняття окремого законодавчого акту з </w:t>
      </w:r>
      <w:r w:rsidR="00D71F4C" w:rsidRPr="00A92C47">
        <w:rPr>
          <w:szCs w:val="28"/>
        </w:rPr>
        <w:t>відповідних питань</w:t>
      </w:r>
      <w:r w:rsidR="00337B0F" w:rsidRPr="00A92C47">
        <w:rPr>
          <w:szCs w:val="28"/>
        </w:rPr>
        <w:t>.</w:t>
      </w:r>
    </w:p>
    <w:p w:rsidR="00A77BF2" w:rsidRPr="00A92C47" w:rsidRDefault="00337B0F" w:rsidP="00A77BF2">
      <w:pPr>
        <w:spacing w:before="0"/>
        <w:ind w:right="0"/>
        <w:rPr>
          <w:szCs w:val="28"/>
        </w:rPr>
      </w:pPr>
      <w:r w:rsidRPr="00A92C47">
        <w:rPr>
          <w:szCs w:val="28"/>
        </w:rPr>
        <w:t xml:space="preserve">За цих умов вважаємо, що </w:t>
      </w:r>
      <w:r w:rsidR="00A77BF2" w:rsidRPr="00A92C47">
        <w:rPr>
          <w:szCs w:val="28"/>
        </w:rPr>
        <w:t>поява у вітчизняному законодавчому полі ще одного закону з досить вузьким предметом регулювання не відповідає потребам систематизації законодавства, ускладнюватиме механізм регулювання відповідних відносин та викликатиме труднощі у правозастосуванні.</w:t>
      </w:r>
      <w:r w:rsidRPr="00A92C47">
        <w:rPr>
          <w:szCs w:val="28"/>
        </w:rPr>
        <w:t xml:space="preserve"> </w:t>
      </w:r>
    </w:p>
    <w:p w:rsidR="00337B0F" w:rsidRPr="00855115" w:rsidRDefault="00337B0F" w:rsidP="00A77BF2">
      <w:pPr>
        <w:spacing w:before="0"/>
        <w:ind w:right="0"/>
        <w:rPr>
          <w:szCs w:val="28"/>
        </w:rPr>
      </w:pPr>
      <w:r w:rsidRPr="00A92C47">
        <w:rPr>
          <w:szCs w:val="28"/>
        </w:rPr>
        <w:t>Про невідповідність проекту вимогам систематизації законодавства свідчить і відсутність в ньо</w:t>
      </w:r>
      <w:r w:rsidR="000A235C" w:rsidRPr="00A92C47">
        <w:rPr>
          <w:szCs w:val="28"/>
        </w:rPr>
        <w:t>му</w:t>
      </w:r>
      <w:r w:rsidRPr="00A92C47">
        <w:rPr>
          <w:szCs w:val="28"/>
        </w:rPr>
        <w:t xml:space="preserve"> пропозицій про внесення змін до інших законів, </w:t>
      </w:r>
      <w:r w:rsidRPr="00855115">
        <w:rPr>
          <w:szCs w:val="28"/>
        </w:rPr>
        <w:t xml:space="preserve">визначених у ч. 2 ст. 2 проекту. </w:t>
      </w:r>
    </w:p>
    <w:p w:rsidR="00FB64B7" w:rsidRPr="00855115" w:rsidRDefault="00FB64B7" w:rsidP="00FB64B7">
      <w:pPr>
        <w:spacing w:before="0"/>
        <w:ind w:right="0"/>
        <w:rPr>
          <w:szCs w:val="28"/>
        </w:rPr>
      </w:pPr>
      <w:r w:rsidRPr="00855115">
        <w:rPr>
          <w:b/>
          <w:szCs w:val="28"/>
        </w:rPr>
        <w:t>2.</w:t>
      </w:r>
      <w:r w:rsidRPr="00855115">
        <w:rPr>
          <w:szCs w:val="28"/>
        </w:rPr>
        <w:t xml:space="preserve"> Термінологічний апарат проекту (ст. 1) вимагає доопрацювання. </w:t>
      </w:r>
    </w:p>
    <w:p w:rsidR="009E55C6" w:rsidRPr="00855115" w:rsidRDefault="009E55C6" w:rsidP="009E55C6">
      <w:pPr>
        <w:spacing w:before="0"/>
        <w:ind w:right="0"/>
        <w:rPr>
          <w:szCs w:val="28"/>
        </w:rPr>
      </w:pPr>
      <w:r w:rsidRPr="00855115">
        <w:rPr>
          <w:szCs w:val="28"/>
        </w:rPr>
        <w:t xml:space="preserve">2.1. Зокрема, йдеться про визначення змісту терміну «мікронутрієнти», під якими розуміються «незамінні харчові речовини (вітаміни, мінеральні речовини та мікроелементи) необхідні для життєдіяльності організму людини» (абз. 2 ч. 1 ст. 1 проекту). </w:t>
      </w:r>
      <w:r w:rsidR="006A2EC4" w:rsidRPr="00855115">
        <w:rPr>
          <w:szCs w:val="28"/>
        </w:rPr>
        <w:t>Звертаємо увагу, що вітаміни та</w:t>
      </w:r>
      <w:r w:rsidRPr="00855115">
        <w:rPr>
          <w:szCs w:val="28"/>
        </w:rPr>
        <w:t xml:space="preserve"> мінеральні речовини є також складовими елементами дієтичних добавок, якими є харчові продукти, «що споживаються у невеликих визначених кількостях додатково до звичайного харчового раціону,  який є концентрованим джерелом поживних речовин…» </w:t>
      </w:r>
      <w:r w:rsidR="006A2EC4" w:rsidRPr="00855115">
        <w:rPr>
          <w:szCs w:val="28"/>
        </w:rPr>
        <w:br/>
      </w:r>
      <w:r w:rsidRPr="00855115">
        <w:rPr>
          <w:szCs w:val="28"/>
        </w:rPr>
        <w:t>(п. 20 ч. 1 ст. 1 Закону України «Про основні принципи та вимоги до безпечност</w:t>
      </w:r>
      <w:r w:rsidR="006A2EC4" w:rsidRPr="00855115">
        <w:rPr>
          <w:szCs w:val="28"/>
        </w:rPr>
        <w:t>і та якості харчових продуктів»</w:t>
      </w:r>
      <w:r w:rsidR="00855115" w:rsidRPr="00855115">
        <w:rPr>
          <w:szCs w:val="28"/>
        </w:rPr>
        <w:t>,</w:t>
      </w:r>
      <w:r w:rsidRPr="00855115">
        <w:rPr>
          <w:szCs w:val="28"/>
        </w:rPr>
        <w:t xml:space="preserve"> далі </w:t>
      </w:r>
      <w:r w:rsidR="006A2EC4" w:rsidRPr="00855115">
        <w:rPr>
          <w:szCs w:val="28"/>
        </w:rPr>
        <w:t xml:space="preserve">– </w:t>
      </w:r>
      <w:r w:rsidRPr="00855115">
        <w:rPr>
          <w:szCs w:val="28"/>
        </w:rPr>
        <w:t>Закон). У зв’язку з цим виникає питання про співвідношення цих понять між собою (чи є мікронутр</w:t>
      </w:r>
      <w:r w:rsidR="006A2EC4" w:rsidRPr="00855115">
        <w:rPr>
          <w:szCs w:val="28"/>
        </w:rPr>
        <w:t>іє</w:t>
      </w:r>
      <w:r w:rsidRPr="00855115">
        <w:rPr>
          <w:szCs w:val="28"/>
        </w:rPr>
        <w:t>нти дієтичними добавками</w:t>
      </w:r>
      <w:r w:rsidR="006A2EC4" w:rsidRPr="00855115">
        <w:rPr>
          <w:szCs w:val="28"/>
        </w:rPr>
        <w:t>,</w:t>
      </w:r>
      <w:r w:rsidRPr="00855115">
        <w:rPr>
          <w:szCs w:val="28"/>
        </w:rPr>
        <w:t xml:space="preserve"> чи ні), що було б доречним відобразити у визначенні змісту терміну «мікронутрі</w:t>
      </w:r>
      <w:r w:rsidR="006A2EC4" w:rsidRPr="00855115">
        <w:rPr>
          <w:szCs w:val="28"/>
        </w:rPr>
        <w:t>є</w:t>
      </w:r>
      <w:r w:rsidRPr="00855115">
        <w:rPr>
          <w:szCs w:val="28"/>
        </w:rPr>
        <w:t>нти» у проекті.</w:t>
      </w:r>
    </w:p>
    <w:p w:rsidR="009E55C6" w:rsidRPr="00855115" w:rsidRDefault="009E55C6" w:rsidP="009E55C6">
      <w:pPr>
        <w:spacing w:before="0"/>
        <w:ind w:right="0"/>
        <w:rPr>
          <w:szCs w:val="28"/>
        </w:rPr>
      </w:pPr>
      <w:r w:rsidRPr="00855115">
        <w:rPr>
          <w:szCs w:val="28"/>
        </w:rPr>
        <w:lastRenderedPageBreak/>
        <w:t>Крім цього, слід звернути увагу, що у п. 7.2 «Мікронут</w:t>
      </w:r>
      <w:r w:rsidR="006A2EC4" w:rsidRPr="00855115">
        <w:rPr>
          <w:szCs w:val="28"/>
        </w:rPr>
        <w:t>р</w:t>
      </w:r>
      <w:r w:rsidRPr="00855115">
        <w:rPr>
          <w:szCs w:val="28"/>
        </w:rPr>
        <w:t>ієнти» Методичних рекомендацій для лікарів загальної практики - сімейної медицини з приводу консультування пацієнтів щодо основних засад здорового харчування, затверджених наказом Міністерства охорони здоров’я від 14.01.2013 № 16 (про які зазначається у п. 1 пояснювальної записки до проекту), передбачено, що «складові харчових продуктів, які організм людини потребує у незначній кількості, носять назву мікронутрієнтів. До них належать вітаміни та мінерали».</w:t>
      </w:r>
    </w:p>
    <w:p w:rsidR="00FB64B7" w:rsidRPr="00855115" w:rsidRDefault="00FB64B7" w:rsidP="00FB64B7">
      <w:pPr>
        <w:spacing w:before="0"/>
        <w:ind w:right="0"/>
        <w:rPr>
          <w:szCs w:val="28"/>
        </w:rPr>
      </w:pPr>
      <w:r w:rsidRPr="00855115">
        <w:rPr>
          <w:szCs w:val="28"/>
        </w:rPr>
        <w:t xml:space="preserve">2.2. У ст. 1 проекту не розкривається  зміст деяких термінів, які використовується в ньому. Це стосується, зокрема, термінів «вітамінно-мінеральні або мінеральні добавки», які застосовуються у ч. 2 ст. 10 та у ч. 1 </w:t>
      </w:r>
      <w:r w:rsidR="00283F69" w:rsidRPr="00855115">
        <w:rPr>
          <w:szCs w:val="28"/>
        </w:rPr>
        <w:br/>
      </w:r>
      <w:r w:rsidRPr="00855115">
        <w:rPr>
          <w:szCs w:val="28"/>
        </w:rPr>
        <w:t xml:space="preserve">ст. 11 проекту.  </w:t>
      </w:r>
    </w:p>
    <w:p w:rsidR="00FB64B7" w:rsidRPr="00855115" w:rsidRDefault="001F46FE" w:rsidP="00FB64B7">
      <w:pPr>
        <w:spacing w:before="0"/>
        <w:ind w:right="0"/>
        <w:rPr>
          <w:szCs w:val="28"/>
        </w:rPr>
      </w:pPr>
      <w:r w:rsidRPr="00855115">
        <w:rPr>
          <w:b/>
          <w:szCs w:val="28"/>
        </w:rPr>
        <w:t xml:space="preserve">3. </w:t>
      </w:r>
      <w:r w:rsidR="00FB64B7" w:rsidRPr="00855115">
        <w:rPr>
          <w:szCs w:val="28"/>
        </w:rPr>
        <w:t xml:space="preserve">Положення проекту не охоплюють весь спектр суспільних відносин  у цій сфері. Так, наприклад, відповідно до його ч. 2 ст. 4 «держава сприяє розвитку сфери фортифікації борошна шляхом впровадження </w:t>
      </w:r>
      <w:r w:rsidR="00FB64B7" w:rsidRPr="00855115">
        <w:rPr>
          <w:i/>
          <w:szCs w:val="28"/>
        </w:rPr>
        <w:t>заходів з економічного стимулювання</w:t>
      </w:r>
      <w:r w:rsidR="00FB64B7" w:rsidRPr="00855115">
        <w:rPr>
          <w:szCs w:val="28"/>
        </w:rPr>
        <w:t xml:space="preserve"> суб’єктів господарювання, які здійснюють діяльність з виробництва збагаченого борошна». Проте у проекті зміст вказаних заходів не розкривається, немає в ньому і відсилки до відповідного законодавства, що свідчить про</w:t>
      </w:r>
      <w:r w:rsidR="00FB64B7" w:rsidRPr="00A92C47">
        <w:rPr>
          <w:szCs w:val="28"/>
        </w:rPr>
        <w:t xml:space="preserve"> відсутність завершеного правового механізму регулювання відповідних суспільних відносин, а також не сприятиме ефективн</w:t>
      </w:r>
      <w:r w:rsidR="000F7F7B" w:rsidRPr="00A92C47">
        <w:rPr>
          <w:szCs w:val="28"/>
        </w:rPr>
        <w:t>ій</w:t>
      </w:r>
      <w:r w:rsidR="00FB64B7" w:rsidRPr="00A92C47">
        <w:rPr>
          <w:szCs w:val="28"/>
        </w:rPr>
        <w:t xml:space="preserve"> реалізації вказаних положень на практиці. Крім цього, у ст. 10 проекту визначені обов’язки суб’єктів господарювання, які здійснюють діяльність у сфері виробництва і обігу збагаченого борошна. Однак слід звернути увагу, що права цих суб’єктів у </w:t>
      </w:r>
      <w:r w:rsidR="00FB64B7" w:rsidRPr="00855115">
        <w:rPr>
          <w:szCs w:val="28"/>
        </w:rPr>
        <w:t xml:space="preserve">вказаній сфері не розкриваються. </w:t>
      </w:r>
    </w:p>
    <w:p w:rsidR="00935B57" w:rsidRPr="00855115" w:rsidRDefault="0044544A" w:rsidP="00935B57">
      <w:pPr>
        <w:spacing w:before="0"/>
        <w:ind w:right="0"/>
        <w:rPr>
          <w:szCs w:val="28"/>
        </w:rPr>
      </w:pPr>
      <w:r w:rsidRPr="00855115">
        <w:rPr>
          <w:b/>
          <w:szCs w:val="28"/>
        </w:rPr>
        <w:t>4</w:t>
      </w:r>
      <w:r w:rsidR="00935B57" w:rsidRPr="00855115">
        <w:rPr>
          <w:b/>
          <w:szCs w:val="28"/>
        </w:rPr>
        <w:t>.</w:t>
      </w:r>
      <w:r w:rsidR="00935B57" w:rsidRPr="00855115">
        <w:rPr>
          <w:szCs w:val="28"/>
        </w:rPr>
        <w:t xml:space="preserve"> </w:t>
      </w:r>
      <w:r w:rsidRPr="00855115">
        <w:rPr>
          <w:szCs w:val="28"/>
        </w:rPr>
        <w:t xml:space="preserve">Частина положень проекту не </w:t>
      </w:r>
      <w:r w:rsidR="00935B57" w:rsidRPr="00855115">
        <w:rPr>
          <w:szCs w:val="28"/>
        </w:rPr>
        <w:t>узгодж</w:t>
      </w:r>
      <w:r w:rsidRPr="00855115">
        <w:rPr>
          <w:szCs w:val="28"/>
        </w:rPr>
        <w:t>уються між собою. Так:</w:t>
      </w:r>
    </w:p>
    <w:p w:rsidR="004B7DCE" w:rsidRPr="00855115" w:rsidRDefault="0044544A" w:rsidP="007F4190">
      <w:pPr>
        <w:spacing w:before="0"/>
        <w:ind w:right="0"/>
        <w:rPr>
          <w:szCs w:val="28"/>
        </w:rPr>
      </w:pPr>
      <w:r w:rsidRPr="00855115">
        <w:rPr>
          <w:szCs w:val="28"/>
        </w:rPr>
        <w:t>4</w:t>
      </w:r>
      <w:r w:rsidR="00935B57" w:rsidRPr="00855115">
        <w:rPr>
          <w:szCs w:val="28"/>
        </w:rPr>
        <w:t xml:space="preserve">.1. </w:t>
      </w:r>
      <w:r w:rsidR="004B7DCE" w:rsidRPr="00855115">
        <w:rPr>
          <w:szCs w:val="28"/>
        </w:rPr>
        <w:t>У</w:t>
      </w:r>
      <w:r w:rsidR="00935B57" w:rsidRPr="00855115">
        <w:rPr>
          <w:szCs w:val="28"/>
        </w:rPr>
        <w:t xml:space="preserve"> </w:t>
      </w:r>
      <w:r w:rsidR="007F4190" w:rsidRPr="00855115">
        <w:rPr>
          <w:szCs w:val="28"/>
        </w:rPr>
        <w:t>п. 1 ч. 1 ст. 6 проекту</w:t>
      </w:r>
      <w:r w:rsidR="00935B57" w:rsidRPr="00855115">
        <w:rPr>
          <w:szCs w:val="28"/>
        </w:rPr>
        <w:t xml:space="preserve"> передбачається, що </w:t>
      </w:r>
      <w:r w:rsidR="007F4190" w:rsidRPr="00855115">
        <w:rPr>
          <w:szCs w:val="28"/>
        </w:rPr>
        <w:t xml:space="preserve"> Кабінет Міністрів України </w:t>
      </w:r>
      <w:r w:rsidR="00935B57" w:rsidRPr="00855115">
        <w:rPr>
          <w:szCs w:val="28"/>
        </w:rPr>
        <w:t>«</w:t>
      </w:r>
      <w:r w:rsidR="00935B57" w:rsidRPr="00855115">
        <w:rPr>
          <w:color w:val="000000"/>
          <w:szCs w:val="28"/>
        </w:rPr>
        <w:t xml:space="preserve">затверджує державні цільові програми щодо запобігання захворювань і станів пов'язаних з нестачею в організмі людини </w:t>
      </w:r>
      <w:r w:rsidR="00935B57" w:rsidRPr="00855115">
        <w:rPr>
          <w:i/>
          <w:color w:val="000000"/>
          <w:szCs w:val="28"/>
        </w:rPr>
        <w:t>вітамінів, мінеральних речовин та мікроелементів</w:t>
      </w:r>
      <w:r w:rsidR="00935B57" w:rsidRPr="00855115">
        <w:rPr>
          <w:color w:val="000000"/>
          <w:szCs w:val="28"/>
        </w:rPr>
        <w:t xml:space="preserve">, та забезпечення населення безпечним збагаченим борошном». </w:t>
      </w:r>
      <w:r w:rsidR="009D1216" w:rsidRPr="00855115">
        <w:rPr>
          <w:color w:val="000000"/>
          <w:szCs w:val="28"/>
        </w:rPr>
        <w:t xml:space="preserve">Водночас у </w:t>
      </w:r>
      <w:r w:rsidR="007F4190" w:rsidRPr="00855115">
        <w:rPr>
          <w:szCs w:val="28"/>
        </w:rPr>
        <w:t xml:space="preserve">цьому </w:t>
      </w:r>
      <w:r w:rsidR="00935B57" w:rsidRPr="00855115">
        <w:rPr>
          <w:szCs w:val="28"/>
        </w:rPr>
        <w:t>п</w:t>
      </w:r>
      <w:r w:rsidR="009D1216" w:rsidRPr="00855115">
        <w:rPr>
          <w:szCs w:val="28"/>
        </w:rPr>
        <w:t xml:space="preserve">ункті </w:t>
      </w:r>
      <w:r w:rsidR="00935B57" w:rsidRPr="00855115">
        <w:rPr>
          <w:szCs w:val="28"/>
        </w:rPr>
        <w:t xml:space="preserve">не використовується </w:t>
      </w:r>
      <w:r w:rsidR="007F4190" w:rsidRPr="00855115">
        <w:rPr>
          <w:szCs w:val="28"/>
        </w:rPr>
        <w:t xml:space="preserve">термін «мікронутрієнти», </w:t>
      </w:r>
      <w:r w:rsidR="001F4536" w:rsidRPr="00855115">
        <w:rPr>
          <w:szCs w:val="28"/>
        </w:rPr>
        <w:t>передбачен</w:t>
      </w:r>
      <w:r w:rsidR="00C9344A" w:rsidRPr="00855115">
        <w:rPr>
          <w:szCs w:val="28"/>
        </w:rPr>
        <w:t>ий</w:t>
      </w:r>
      <w:r w:rsidR="001F4536" w:rsidRPr="00855115">
        <w:rPr>
          <w:szCs w:val="28"/>
        </w:rPr>
        <w:t xml:space="preserve"> у ст. 1 проекту, </w:t>
      </w:r>
      <w:r w:rsidR="007F4190" w:rsidRPr="00855115">
        <w:rPr>
          <w:szCs w:val="28"/>
        </w:rPr>
        <w:t xml:space="preserve">який </w:t>
      </w:r>
      <w:r w:rsidR="004B7DCE" w:rsidRPr="00855115">
        <w:rPr>
          <w:szCs w:val="28"/>
        </w:rPr>
        <w:t xml:space="preserve">є загальним та </w:t>
      </w:r>
      <w:r w:rsidR="007F4190" w:rsidRPr="00855115">
        <w:rPr>
          <w:szCs w:val="28"/>
        </w:rPr>
        <w:t xml:space="preserve">охоплює всі </w:t>
      </w:r>
      <w:r w:rsidR="00935B57" w:rsidRPr="00855115">
        <w:rPr>
          <w:szCs w:val="28"/>
        </w:rPr>
        <w:t>ці</w:t>
      </w:r>
      <w:r w:rsidR="007F4190" w:rsidRPr="00855115">
        <w:rPr>
          <w:szCs w:val="28"/>
        </w:rPr>
        <w:t xml:space="preserve"> елементи.</w:t>
      </w:r>
    </w:p>
    <w:p w:rsidR="00056DE2" w:rsidRPr="00855115" w:rsidRDefault="00056DE2" w:rsidP="007F4190">
      <w:pPr>
        <w:spacing w:before="0"/>
        <w:ind w:right="0"/>
        <w:rPr>
          <w:szCs w:val="28"/>
        </w:rPr>
      </w:pPr>
      <w:r w:rsidRPr="00855115">
        <w:rPr>
          <w:szCs w:val="28"/>
        </w:rPr>
        <w:t xml:space="preserve">Аналогічне за змістом зауваження стосується також  п. 1 ч. 3 ст. 6, п. 1 </w:t>
      </w:r>
      <w:r w:rsidR="00283F69" w:rsidRPr="00855115">
        <w:rPr>
          <w:szCs w:val="28"/>
        </w:rPr>
        <w:br/>
      </w:r>
      <w:r w:rsidRPr="00855115">
        <w:rPr>
          <w:szCs w:val="28"/>
        </w:rPr>
        <w:t>ч. 1 ст. 7, п. 2 ч. 2 ст. 11 проекту.</w:t>
      </w:r>
    </w:p>
    <w:p w:rsidR="00B353B2" w:rsidRPr="00A92C47" w:rsidRDefault="004B7DCE" w:rsidP="007F4190">
      <w:pPr>
        <w:spacing w:before="0"/>
        <w:ind w:right="0"/>
        <w:rPr>
          <w:szCs w:val="28"/>
        </w:rPr>
      </w:pPr>
      <w:r w:rsidRPr="00855115">
        <w:rPr>
          <w:szCs w:val="28"/>
        </w:rPr>
        <w:t xml:space="preserve">4.2. У ч. 1 ст. 3 проекту передбачається обов’язкова фортифікація борошна першого та вищого сортів, </w:t>
      </w:r>
      <w:r w:rsidR="00056DE2" w:rsidRPr="00855115">
        <w:rPr>
          <w:szCs w:val="28"/>
        </w:rPr>
        <w:t xml:space="preserve">що виробляється на території України, </w:t>
      </w:r>
      <w:r w:rsidR="00056DE2" w:rsidRPr="00855115">
        <w:rPr>
          <w:i/>
          <w:szCs w:val="28"/>
        </w:rPr>
        <w:t>фолієвою кислотою</w:t>
      </w:r>
      <w:r w:rsidR="00056DE2" w:rsidRPr="00855115">
        <w:rPr>
          <w:szCs w:val="28"/>
        </w:rPr>
        <w:t xml:space="preserve"> (вітаміном В9), що не узгоджується з визначенням терміну «фортифікація» у ст. 1 проекту, під яким розуміється, зокрема, «процес збагачення борошна </w:t>
      </w:r>
      <w:r w:rsidR="00056DE2" w:rsidRPr="00855115">
        <w:rPr>
          <w:i/>
          <w:szCs w:val="28"/>
          <w:u w:val="single"/>
        </w:rPr>
        <w:t xml:space="preserve">мікронутрієнтами </w:t>
      </w:r>
      <w:r w:rsidR="00056DE2" w:rsidRPr="00855115">
        <w:rPr>
          <w:szCs w:val="28"/>
        </w:rPr>
        <w:t>з метою компенсації втрат, що виникли в результаті технологічного процесу його обробки до рівня їх природного вмісту, а також з додавання</w:t>
      </w:r>
      <w:r w:rsidR="00056DE2" w:rsidRPr="00A92C47">
        <w:rPr>
          <w:szCs w:val="28"/>
        </w:rPr>
        <w:t xml:space="preserve"> мікронутрієнтів, які не присутні у борошні», </w:t>
      </w:r>
      <w:r w:rsidR="009D1216" w:rsidRPr="00A92C47">
        <w:rPr>
          <w:szCs w:val="28"/>
        </w:rPr>
        <w:t>з чого можна припустити, що фор</w:t>
      </w:r>
      <w:r w:rsidR="00056DE2" w:rsidRPr="00A92C47">
        <w:rPr>
          <w:szCs w:val="28"/>
        </w:rPr>
        <w:t>т</w:t>
      </w:r>
      <w:r w:rsidR="009D1216" w:rsidRPr="00A92C47">
        <w:rPr>
          <w:szCs w:val="28"/>
        </w:rPr>
        <w:t xml:space="preserve">ифікація борошна передбачає його збагачення не </w:t>
      </w:r>
      <w:r w:rsidR="00056DE2" w:rsidRPr="00A92C47">
        <w:rPr>
          <w:szCs w:val="28"/>
        </w:rPr>
        <w:t>лише фолієвою кислотою, а й іншими речовинами</w:t>
      </w:r>
      <w:r w:rsidR="00397591" w:rsidRPr="00A92C47">
        <w:rPr>
          <w:szCs w:val="28"/>
        </w:rPr>
        <w:t>.</w:t>
      </w:r>
      <w:r w:rsidR="004D2686" w:rsidRPr="00A92C47">
        <w:rPr>
          <w:color w:val="FF6600"/>
          <w:szCs w:val="28"/>
        </w:rPr>
        <w:t xml:space="preserve">  </w:t>
      </w:r>
      <w:r w:rsidR="00397591" w:rsidRPr="00A92C47">
        <w:rPr>
          <w:szCs w:val="28"/>
        </w:rPr>
        <w:t xml:space="preserve">Останнє </w:t>
      </w:r>
      <w:r w:rsidR="004D2686" w:rsidRPr="00A92C47">
        <w:rPr>
          <w:szCs w:val="28"/>
        </w:rPr>
        <w:t>випливає також і з пояснювальн</w:t>
      </w:r>
      <w:r w:rsidR="00B8237E" w:rsidRPr="00A92C47">
        <w:rPr>
          <w:szCs w:val="28"/>
        </w:rPr>
        <w:t>ої</w:t>
      </w:r>
      <w:r w:rsidR="004D2686" w:rsidRPr="00A92C47">
        <w:rPr>
          <w:szCs w:val="28"/>
        </w:rPr>
        <w:t xml:space="preserve"> записки до проекту</w:t>
      </w:r>
      <w:r w:rsidR="00B353B2" w:rsidRPr="00A92C47">
        <w:rPr>
          <w:szCs w:val="28"/>
        </w:rPr>
        <w:t>, згідно з якою, зокрема</w:t>
      </w:r>
      <w:r w:rsidR="00397591" w:rsidRPr="00A92C47">
        <w:rPr>
          <w:szCs w:val="28"/>
        </w:rPr>
        <w:t>,</w:t>
      </w:r>
      <w:r w:rsidR="00B353B2" w:rsidRPr="00A92C47">
        <w:rPr>
          <w:szCs w:val="28"/>
        </w:rPr>
        <w:t xml:space="preserve"> «у північних країнах, де люди більшу частину часу проводять у приміщенні і недостатньо на сонці, рекомендують додавання в борошно вітаміну Д» (п. 1).</w:t>
      </w:r>
    </w:p>
    <w:p w:rsidR="00FA7F20" w:rsidRPr="00A92C47" w:rsidRDefault="00056DE2" w:rsidP="000A2246">
      <w:pPr>
        <w:spacing w:before="0"/>
        <w:ind w:right="0"/>
        <w:rPr>
          <w:szCs w:val="28"/>
        </w:rPr>
      </w:pPr>
      <w:r w:rsidRPr="00A92C47">
        <w:rPr>
          <w:szCs w:val="28"/>
        </w:rPr>
        <w:lastRenderedPageBreak/>
        <w:t xml:space="preserve">Крім цього, на нашу думку, </w:t>
      </w:r>
      <w:r w:rsidR="00E8477B" w:rsidRPr="00A92C47">
        <w:rPr>
          <w:szCs w:val="28"/>
        </w:rPr>
        <w:t>в</w:t>
      </w:r>
      <w:r w:rsidRPr="00A92C47">
        <w:rPr>
          <w:szCs w:val="28"/>
        </w:rPr>
        <w:t>имо</w:t>
      </w:r>
      <w:r w:rsidR="00E8477B" w:rsidRPr="00A92C47">
        <w:rPr>
          <w:szCs w:val="28"/>
        </w:rPr>
        <w:t>г</w:t>
      </w:r>
      <w:r w:rsidR="002231E7" w:rsidRPr="00A92C47">
        <w:rPr>
          <w:szCs w:val="28"/>
        </w:rPr>
        <w:t>а</w:t>
      </w:r>
      <w:r w:rsidR="00E8477B" w:rsidRPr="00A92C47">
        <w:rPr>
          <w:szCs w:val="28"/>
        </w:rPr>
        <w:t xml:space="preserve"> </w:t>
      </w:r>
      <w:r w:rsidR="00B8237E" w:rsidRPr="00A92C47">
        <w:rPr>
          <w:szCs w:val="28"/>
        </w:rPr>
        <w:t>щодо обов’язкової фортифікації борошна</w:t>
      </w:r>
      <w:r w:rsidR="002231E7" w:rsidRPr="00A92C47">
        <w:rPr>
          <w:szCs w:val="28"/>
        </w:rPr>
        <w:t xml:space="preserve">, яке виробляється на території України, </w:t>
      </w:r>
      <w:r w:rsidR="00E8477B" w:rsidRPr="00A92C47">
        <w:rPr>
          <w:szCs w:val="28"/>
        </w:rPr>
        <w:t>має бути узгоджена з положеннями ч. 1 ст. 9 проекту, в якій ви</w:t>
      </w:r>
      <w:r w:rsidRPr="00A92C47">
        <w:rPr>
          <w:szCs w:val="28"/>
        </w:rPr>
        <w:t>з</w:t>
      </w:r>
      <w:r w:rsidR="00E8477B" w:rsidRPr="00A92C47">
        <w:rPr>
          <w:szCs w:val="28"/>
        </w:rPr>
        <w:t>начаються вимоги до якості борошна, що ввозиться на митну територію України та знаходиться в обігу на її території.</w:t>
      </w:r>
      <w:r w:rsidR="00B8237E" w:rsidRPr="00A92C47">
        <w:rPr>
          <w:szCs w:val="28"/>
        </w:rPr>
        <w:t xml:space="preserve"> </w:t>
      </w:r>
      <w:r w:rsidR="002231E7" w:rsidRPr="00A92C47">
        <w:rPr>
          <w:szCs w:val="28"/>
        </w:rPr>
        <w:t>Зауважимо, що обов’язков</w:t>
      </w:r>
      <w:r w:rsidR="00B353B2" w:rsidRPr="00A92C47">
        <w:rPr>
          <w:szCs w:val="28"/>
        </w:rPr>
        <w:t>а</w:t>
      </w:r>
      <w:r w:rsidR="002231E7" w:rsidRPr="00A92C47">
        <w:rPr>
          <w:szCs w:val="28"/>
        </w:rPr>
        <w:t xml:space="preserve"> фортифікаці</w:t>
      </w:r>
      <w:r w:rsidR="00B353B2" w:rsidRPr="00A92C47">
        <w:rPr>
          <w:szCs w:val="28"/>
        </w:rPr>
        <w:t>я</w:t>
      </w:r>
      <w:r w:rsidR="002231E7" w:rsidRPr="00A92C47">
        <w:rPr>
          <w:szCs w:val="28"/>
        </w:rPr>
        <w:t xml:space="preserve"> борошна, яке виробляється на території України, без запровадження такої вимоги</w:t>
      </w:r>
      <w:r w:rsidR="00B353B2" w:rsidRPr="00A92C47">
        <w:rPr>
          <w:szCs w:val="28"/>
        </w:rPr>
        <w:t xml:space="preserve"> до </w:t>
      </w:r>
      <w:r w:rsidR="002231E7" w:rsidRPr="00A92C47">
        <w:rPr>
          <w:szCs w:val="28"/>
        </w:rPr>
        <w:t xml:space="preserve">борошна, яке ввозиться на територію України, може </w:t>
      </w:r>
      <w:r w:rsidR="007156E2" w:rsidRPr="00A92C47">
        <w:rPr>
          <w:szCs w:val="28"/>
        </w:rPr>
        <w:t xml:space="preserve">негативно вплинути на </w:t>
      </w:r>
      <w:r w:rsidR="002231E7" w:rsidRPr="00A92C47">
        <w:rPr>
          <w:szCs w:val="28"/>
        </w:rPr>
        <w:t>українські борошно</w:t>
      </w:r>
      <w:r w:rsidR="007156E2" w:rsidRPr="00A92C47">
        <w:rPr>
          <w:szCs w:val="28"/>
        </w:rPr>
        <w:t xml:space="preserve">мельні підприємства. </w:t>
      </w:r>
      <w:r w:rsidR="00B8237E" w:rsidRPr="00A92C47">
        <w:rPr>
          <w:szCs w:val="28"/>
        </w:rPr>
        <w:t xml:space="preserve">До того ж,  </w:t>
      </w:r>
      <w:r w:rsidR="007156E2" w:rsidRPr="00A92C47">
        <w:rPr>
          <w:szCs w:val="28"/>
        </w:rPr>
        <w:t xml:space="preserve">варто </w:t>
      </w:r>
      <w:r w:rsidR="00B8237E" w:rsidRPr="00A92C47">
        <w:rPr>
          <w:szCs w:val="28"/>
        </w:rPr>
        <w:t xml:space="preserve">врахувати, що </w:t>
      </w:r>
      <w:r w:rsidR="007156E2" w:rsidRPr="00A92C47">
        <w:rPr>
          <w:szCs w:val="28"/>
        </w:rPr>
        <w:t xml:space="preserve">вказані підприємства </w:t>
      </w:r>
      <w:r w:rsidR="00B8237E" w:rsidRPr="00A92C47">
        <w:rPr>
          <w:szCs w:val="28"/>
        </w:rPr>
        <w:t>поставля</w:t>
      </w:r>
      <w:r w:rsidR="007156E2" w:rsidRPr="00A92C47">
        <w:rPr>
          <w:szCs w:val="28"/>
        </w:rPr>
        <w:t>ють</w:t>
      </w:r>
      <w:r w:rsidR="00B8237E" w:rsidRPr="00A92C47">
        <w:rPr>
          <w:szCs w:val="28"/>
        </w:rPr>
        <w:t xml:space="preserve"> </w:t>
      </w:r>
      <w:r w:rsidR="007156E2" w:rsidRPr="00A92C47">
        <w:rPr>
          <w:szCs w:val="28"/>
        </w:rPr>
        <w:t xml:space="preserve">борошно </w:t>
      </w:r>
      <w:r w:rsidR="00B8237E" w:rsidRPr="00A92C47">
        <w:rPr>
          <w:szCs w:val="28"/>
        </w:rPr>
        <w:t>на ринки, де не</w:t>
      </w:r>
      <w:r w:rsidR="007156E2" w:rsidRPr="00A92C47">
        <w:rPr>
          <w:szCs w:val="28"/>
        </w:rPr>
        <w:t xml:space="preserve">має вимоги щодо його </w:t>
      </w:r>
      <w:r w:rsidR="00B8237E" w:rsidRPr="00A92C47">
        <w:rPr>
          <w:szCs w:val="28"/>
        </w:rPr>
        <w:t xml:space="preserve">обов’язкової фортифікації.    </w:t>
      </w:r>
      <w:r w:rsidR="00FA7F20" w:rsidRPr="00A92C47">
        <w:rPr>
          <w:szCs w:val="28"/>
        </w:rPr>
        <w:t xml:space="preserve"> </w:t>
      </w:r>
    </w:p>
    <w:p w:rsidR="00FA7F20" w:rsidRPr="00A92C47" w:rsidRDefault="00FA7F20" w:rsidP="00FA7F20">
      <w:pPr>
        <w:spacing w:before="0"/>
        <w:ind w:right="0"/>
        <w:rPr>
          <w:color w:val="000000"/>
          <w:szCs w:val="28"/>
        </w:rPr>
      </w:pPr>
      <w:r w:rsidRPr="00A92C47">
        <w:rPr>
          <w:szCs w:val="28"/>
        </w:rPr>
        <w:t xml:space="preserve">Звертаємо також увагу на медичний аспект обов’язкової фортифікації борошна, оскільки </w:t>
      </w:r>
      <w:r w:rsidRPr="00A92C47">
        <w:rPr>
          <w:color w:val="000000"/>
          <w:szCs w:val="28"/>
        </w:rPr>
        <w:t>тривале приймання фолієвої кислоти у великих дозах може викликати дефіцит вітаміну B12. Крім того, деяким людям взагалі не можна вживати фолієву кислоту за медичними показаннями</w:t>
      </w:r>
      <w:r w:rsidRPr="00A92C47">
        <w:rPr>
          <w:rStyle w:val="ae"/>
          <w:color w:val="000000"/>
          <w:szCs w:val="28"/>
        </w:rPr>
        <w:footnoteReference w:id="1"/>
      </w:r>
      <w:r w:rsidRPr="00A92C47">
        <w:rPr>
          <w:color w:val="000000"/>
          <w:szCs w:val="28"/>
        </w:rPr>
        <w:t>.</w:t>
      </w:r>
    </w:p>
    <w:p w:rsidR="00804C42" w:rsidRPr="00A92C47" w:rsidRDefault="00E8477B" w:rsidP="000A2246">
      <w:pPr>
        <w:spacing w:before="0"/>
        <w:ind w:right="0"/>
        <w:rPr>
          <w:szCs w:val="28"/>
        </w:rPr>
      </w:pPr>
      <w:r w:rsidRPr="00A92C47">
        <w:rPr>
          <w:b/>
          <w:szCs w:val="28"/>
        </w:rPr>
        <w:t>5.</w:t>
      </w:r>
      <w:r w:rsidRPr="00A92C47">
        <w:rPr>
          <w:szCs w:val="28"/>
        </w:rPr>
        <w:t xml:space="preserve"> Окремі положення проекту не узгоджу</w:t>
      </w:r>
      <w:r w:rsidR="00397591" w:rsidRPr="00A92C47">
        <w:rPr>
          <w:szCs w:val="28"/>
        </w:rPr>
        <w:t>ю</w:t>
      </w:r>
      <w:r w:rsidRPr="00A92C47">
        <w:rPr>
          <w:szCs w:val="28"/>
        </w:rPr>
        <w:t xml:space="preserve">ться з відповідними положеннями інших законів, які відповідно до ч. 2 ст. 2 проекту регулюють </w:t>
      </w:r>
      <w:r w:rsidR="00005F09" w:rsidRPr="00A92C47">
        <w:rPr>
          <w:szCs w:val="28"/>
        </w:rPr>
        <w:t>відносини у цій сфері. Зокрема, в</w:t>
      </w:r>
      <w:r w:rsidR="000A2246" w:rsidRPr="00A92C47">
        <w:rPr>
          <w:szCs w:val="28"/>
        </w:rPr>
        <w:t xml:space="preserve">ідповідно до ч. 1 ст. 10 проекту «суб’єкти господарювання, </w:t>
      </w:r>
      <w:r w:rsidR="000A2246" w:rsidRPr="00A92C47">
        <w:rPr>
          <w:i/>
          <w:szCs w:val="28"/>
        </w:rPr>
        <w:t>які здійснюють діяльність у сфері виробництва і обігу</w:t>
      </w:r>
      <w:r w:rsidR="000A2246" w:rsidRPr="00A92C47">
        <w:rPr>
          <w:szCs w:val="28"/>
        </w:rPr>
        <w:t xml:space="preserve"> збагаченого борошна, зобов'язані гарантувати його безпеку та якість, </w:t>
      </w:r>
      <w:r w:rsidR="000A2246" w:rsidRPr="00A92C47">
        <w:rPr>
          <w:i/>
          <w:szCs w:val="28"/>
        </w:rPr>
        <w:t>забезпечувати дотримання процесів виробництва, зберігання, транспортування та реалізації збагаченого борошна</w:t>
      </w:r>
      <w:r w:rsidR="000A2246" w:rsidRPr="00A92C47">
        <w:rPr>
          <w:szCs w:val="28"/>
        </w:rPr>
        <w:t xml:space="preserve"> відповідно до вимог технічних регламентів або до технічних умов і стандартів, що діють до набрання чинності технічних регламентів». </w:t>
      </w:r>
      <w:r w:rsidR="00804C42" w:rsidRPr="00A92C47">
        <w:rPr>
          <w:szCs w:val="28"/>
        </w:rPr>
        <w:t xml:space="preserve">Проте вказане положення було б доцільним узгодити з п. 82 ч. 1 ст. 1 </w:t>
      </w:r>
      <w:r w:rsidR="00804C42" w:rsidRPr="00A92C47">
        <w:rPr>
          <w:color w:val="000000"/>
          <w:szCs w:val="28"/>
        </w:rPr>
        <w:t xml:space="preserve">Закону </w:t>
      </w:r>
      <w:r w:rsidR="00804C42" w:rsidRPr="00A92C47">
        <w:rPr>
          <w:szCs w:val="28"/>
        </w:rPr>
        <w:t xml:space="preserve">України </w:t>
      </w:r>
      <w:hyperlink r:id="rId7" w:history="1">
        <w:r w:rsidR="00804C42" w:rsidRPr="00A92C47">
          <w:rPr>
            <w:szCs w:val="28"/>
            <w:highlight w:val="white"/>
          </w:rPr>
          <w:t>«Про основні принципи та вимоги до безпечності та якості харчових продуктів», в якому під «стадіями виробництва та обігу» розуміються</w:t>
        </w:r>
        <w:r w:rsidR="00804C42" w:rsidRPr="00A92C47">
          <w:rPr>
            <w:color w:val="C00000"/>
            <w:szCs w:val="28"/>
            <w:highlight w:val="white"/>
          </w:rPr>
          <w:t xml:space="preserve"> </w:t>
        </w:r>
      </w:hyperlink>
      <w:r w:rsidR="00804C42" w:rsidRPr="00A92C47">
        <w:rPr>
          <w:szCs w:val="28"/>
        </w:rPr>
        <w:t>«</w:t>
      </w:r>
      <w:r w:rsidR="00804C42" w:rsidRPr="00A92C47">
        <w:rPr>
          <w:i/>
          <w:szCs w:val="28"/>
          <w:u w:val="single"/>
        </w:rPr>
        <w:t>будь-які стадії, у тому числі виробництво, зберігання, транспортування, реалізація або постачання харчових продуктів кінцевому споживачу</w:t>
      </w:r>
      <w:r w:rsidR="00804C42" w:rsidRPr="00A92C47">
        <w:rPr>
          <w:szCs w:val="28"/>
        </w:rPr>
        <w:t>».</w:t>
      </w:r>
    </w:p>
    <w:p w:rsidR="002F1A4E" w:rsidRPr="00A92C47" w:rsidRDefault="00122DBF" w:rsidP="000A2246">
      <w:pPr>
        <w:spacing w:before="0"/>
        <w:ind w:right="0"/>
        <w:rPr>
          <w:szCs w:val="28"/>
        </w:rPr>
      </w:pPr>
      <w:bookmarkStart w:id="0" w:name="_GoBack"/>
      <w:bookmarkEnd w:id="0"/>
      <w:r w:rsidRPr="00A92C47">
        <w:rPr>
          <w:b/>
          <w:szCs w:val="28"/>
        </w:rPr>
        <w:t>6</w:t>
      </w:r>
      <w:r w:rsidR="000A2246" w:rsidRPr="00A92C47">
        <w:rPr>
          <w:b/>
          <w:szCs w:val="28"/>
        </w:rPr>
        <w:t>.</w:t>
      </w:r>
      <w:r w:rsidR="000A2246" w:rsidRPr="00A92C47">
        <w:rPr>
          <w:szCs w:val="28"/>
        </w:rPr>
        <w:t xml:space="preserve"> </w:t>
      </w:r>
      <w:r w:rsidR="002F1A4E" w:rsidRPr="00A92C47">
        <w:rPr>
          <w:szCs w:val="28"/>
        </w:rPr>
        <w:t>У ст. 8 (ч.</w:t>
      </w:r>
      <w:r w:rsidR="00804C42" w:rsidRPr="00A92C47">
        <w:rPr>
          <w:szCs w:val="28"/>
        </w:rPr>
        <w:t xml:space="preserve"> </w:t>
      </w:r>
      <w:r w:rsidR="002F1A4E" w:rsidRPr="00A92C47">
        <w:rPr>
          <w:szCs w:val="28"/>
        </w:rPr>
        <w:t xml:space="preserve">ч. 1-3) проекту передбачається, що відповідно до закону здійснюється державний контроль </w:t>
      </w:r>
      <w:r w:rsidR="000A2246" w:rsidRPr="00A92C47">
        <w:rPr>
          <w:szCs w:val="28"/>
        </w:rPr>
        <w:t>«за дотриманням вимог технічних регламентів з безпеки збагаченого борошна</w:t>
      </w:r>
      <w:r w:rsidR="002F1A4E" w:rsidRPr="00A92C47">
        <w:rPr>
          <w:szCs w:val="28"/>
        </w:rPr>
        <w:t>», «</w:t>
      </w:r>
      <w:r w:rsidR="002F1A4E" w:rsidRPr="00A92C47">
        <w:rPr>
          <w:color w:val="000000"/>
          <w:szCs w:val="28"/>
        </w:rPr>
        <w:t xml:space="preserve">щодо збагаченого борошна, його обігу», «виробничих об'єктів і процесів виробництва збагаченого борошна». Звертаємо увагу, що у відповідній сфері діє Закон України </w:t>
      </w:r>
      <w:r w:rsidR="000A2246" w:rsidRPr="00A92C47">
        <w:rPr>
          <w:szCs w:val="28"/>
        </w:rPr>
        <w:t xml:space="preserve">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 </w:t>
      </w:r>
      <w:r w:rsidR="002F1A4E" w:rsidRPr="00A92C47">
        <w:rPr>
          <w:szCs w:val="28"/>
        </w:rPr>
        <w:t xml:space="preserve">який не включено до </w:t>
      </w:r>
      <w:r w:rsidR="000A2246" w:rsidRPr="00A92C47">
        <w:rPr>
          <w:szCs w:val="28"/>
        </w:rPr>
        <w:t xml:space="preserve">переліку законів, які регулюють правовідносини в сфері фортифікації борошна </w:t>
      </w:r>
      <w:r w:rsidR="00617571" w:rsidRPr="00A92C47">
        <w:rPr>
          <w:szCs w:val="28"/>
        </w:rPr>
        <w:t>(</w:t>
      </w:r>
      <w:r w:rsidR="000A2246" w:rsidRPr="00A92C47">
        <w:rPr>
          <w:szCs w:val="28"/>
        </w:rPr>
        <w:t>ч. 2 ст. 2 проекту</w:t>
      </w:r>
      <w:r w:rsidR="00617571" w:rsidRPr="00A92C47">
        <w:rPr>
          <w:szCs w:val="28"/>
        </w:rPr>
        <w:t>)</w:t>
      </w:r>
      <w:r w:rsidR="002F1A4E" w:rsidRPr="00A92C47">
        <w:rPr>
          <w:szCs w:val="28"/>
        </w:rPr>
        <w:t xml:space="preserve">. </w:t>
      </w:r>
      <w:r w:rsidR="000A2246" w:rsidRPr="00A92C47">
        <w:rPr>
          <w:szCs w:val="28"/>
        </w:rPr>
        <w:t xml:space="preserve"> </w:t>
      </w:r>
    </w:p>
    <w:p w:rsidR="007156E2" w:rsidRPr="00855115" w:rsidRDefault="007156E2" w:rsidP="000F7F7B">
      <w:pPr>
        <w:spacing w:before="0"/>
        <w:ind w:right="0"/>
        <w:rPr>
          <w:szCs w:val="28"/>
        </w:rPr>
      </w:pPr>
      <w:r w:rsidRPr="00A92C47">
        <w:rPr>
          <w:b/>
          <w:iCs/>
          <w:szCs w:val="28"/>
        </w:rPr>
        <w:t>7</w:t>
      </w:r>
      <w:r w:rsidR="000F7F7B" w:rsidRPr="00A92C47">
        <w:rPr>
          <w:b/>
          <w:iCs/>
          <w:szCs w:val="28"/>
        </w:rPr>
        <w:t>.</w:t>
      </w:r>
      <w:r w:rsidR="000F7F7B" w:rsidRPr="00A92C47">
        <w:rPr>
          <w:iCs/>
          <w:szCs w:val="28"/>
        </w:rPr>
        <w:t xml:space="preserve"> Згідно з п.</w:t>
      </w:r>
      <w:r w:rsidR="000F7F7B" w:rsidRPr="00A92C47">
        <w:rPr>
          <w:szCs w:val="28"/>
        </w:rPr>
        <w:t> </w:t>
      </w:r>
      <w:r w:rsidR="000F7F7B" w:rsidRPr="00A92C47">
        <w:rPr>
          <w:iCs/>
          <w:szCs w:val="28"/>
        </w:rPr>
        <w:t>5 пояснювальної записки до проекту «</w:t>
      </w:r>
      <w:r w:rsidR="000F7F7B" w:rsidRPr="00A92C47">
        <w:rPr>
          <w:szCs w:val="28"/>
        </w:rPr>
        <w:t>реалізація проекту Закону не потребує додаткових витрат з Державного бюджету України або місцевих бюджетів</w:t>
      </w:r>
      <w:r w:rsidR="000F7F7B" w:rsidRPr="00A92C47">
        <w:rPr>
          <w:iCs/>
          <w:szCs w:val="28"/>
        </w:rPr>
        <w:t xml:space="preserve">». Однак </w:t>
      </w:r>
      <w:r w:rsidR="000E67BB" w:rsidRPr="00A92C47">
        <w:rPr>
          <w:iCs/>
          <w:szCs w:val="28"/>
        </w:rPr>
        <w:t xml:space="preserve">у проекті </w:t>
      </w:r>
      <w:r w:rsidR="000F7F7B" w:rsidRPr="00A92C47">
        <w:rPr>
          <w:iCs/>
          <w:szCs w:val="28"/>
        </w:rPr>
        <w:t xml:space="preserve">на </w:t>
      </w:r>
      <w:r w:rsidR="000F7F7B" w:rsidRPr="00A92C47">
        <w:rPr>
          <w:szCs w:val="28"/>
        </w:rPr>
        <w:t xml:space="preserve">центральний орган виконавчої влади, що забезпечує формування та реалізацію державної політики у сфері продовольчої безпеки держави, на центральний орган виконавчої влади, що забезпечує формування та реалізує державну політику у сфері охорони здоров’я, на місцеві державні </w:t>
      </w:r>
      <w:r w:rsidR="000F7F7B" w:rsidRPr="00855115">
        <w:rPr>
          <w:szCs w:val="28"/>
        </w:rPr>
        <w:t>адміністрації покладен</w:t>
      </w:r>
      <w:r w:rsidR="00E723DB" w:rsidRPr="00855115">
        <w:rPr>
          <w:szCs w:val="28"/>
        </w:rPr>
        <w:t>ий</w:t>
      </w:r>
      <w:r w:rsidR="00855115" w:rsidRPr="00855115">
        <w:rPr>
          <w:szCs w:val="28"/>
        </w:rPr>
        <w:t xml:space="preserve"> </w:t>
      </w:r>
      <w:r w:rsidR="000F7F7B" w:rsidRPr="00855115">
        <w:rPr>
          <w:szCs w:val="28"/>
        </w:rPr>
        <w:t xml:space="preserve">ряд додаткових повноважень у </w:t>
      </w:r>
      <w:r w:rsidR="000F7F7B" w:rsidRPr="00855115">
        <w:rPr>
          <w:szCs w:val="28"/>
        </w:rPr>
        <w:lastRenderedPageBreak/>
        <w:t>сфері фортифікації борошна</w:t>
      </w:r>
      <w:r w:rsidRPr="00855115">
        <w:rPr>
          <w:szCs w:val="28"/>
        </w:rPr>
        <w:t xml:space="preserve"> (ст. ст. 6, 7), що може призвести до збільшення</w:t>
      </w:r>
      <w:r w:rsidR="000F7F7B" w:rsidRPr="00855115">
        <w:rPr>
          <w:szCs w:val="28"/>
        </w:rPr>
        <w:t xml:space="preserve"> </w:t>
      </w:r>
      <w:r w:rsidRPr="00855115">
        <w:rPr>
          <w:szCs w:val="28"/>
        </w:rPr>
        <w:t>витрат на їх утримання</w:t>
      </w:r>
      <w:r w:rsidR="000F7F7B" w:rsidRPr="00855115">
        <w:rPr>
          <w:szCs w:val="28"/>
        </w:rPr>
        <w:t xml:space="preserve">. </w:t>
      </w:r>
    </w:p>
    <w:p w:rsidR="000E67BB" w:rsidRPr="00A92C47" w:rsidRDefault="000E67BB" w:rsidP="000F7F7B">
      <w:pPr>
        <w:spacing w:before="0"/>
        <w:ind w:right="0"/>
        <w:rPr>
          <w:iCs/>
          <w:szCs w:val="28"/>
          <w:highlight w:val="yellow"/>
        </w:rPr>
      </w:pPr>
      <w:r w:rsidRPr="00855115">
        <w:rPr>
          <w:iCs/>
          <w:szCs w:val="28"/>
        </w:rPr>
        <w:t>У зв’язку з цим  звертаємо увагу на необхідність дотримання вимог ст. 91 Регламенту Верховної Ради України та ст. 27 Бюджетного кодексу України щодо необхідності надання до проекту, прийняття якого призведе до зміни показників бюджету (надходжень бюджету та/або витрат бюджету), належного фінансово-економічного обґрунтування законопроекту (включаючи відповідні розрахунки). Таке обґрунтування до проекту має бути надано з урахуванням того, що</w:t>
      </w:r>
      <w:r w:rsidR="00E723DB" w:rsidRPr="00855115">
        <w:rPr>
          <w:iCs/>
          <w:szCs w:val="28"/>
        </w:rPr>
        <w:t>,</w:t>
      </w:r>
      <w:r w:rsidRPr="00855115">
        <w:rPr>
          <w:iCs/>
          <w:szCs w:val="28"/>
        </w:rPr>
        <w:t xml:space="preserve"> якщо запропоновані зміни показників бюджету передбачають зменшення надходжень бюджету та/або збільшення витрат бюджету, до законопроекту подаються</w:t>
      </w:r>
      <w:r w:rsidRPr="00A92C47">
        <w:rPr>
          <w:iCs/>
          <w:szCs w:val="28"/>
        </w:rPr>
        <w:t xml:space="preserve">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0A2246" w:rsidRPr="00A92C47" w:rsidRDefault="007156E2" w:rsidP="000A2246">
      <w:pPr>
        <w:spacing w:before="0"/>
        <w:ind w:right="0"/>
        <w:rPr>
          <w:szCs w:val="28"/>
        </w:rPr>
      </w:pPr>
      <w:r w:rsidRPr="00A92C47">
        <w:rPr>
          <w:b/>
          <w:szCs w:val="28"/>
        </w:rPr>
        <w:t>8.</w:t>
      </w:r>
      <w:r w:rsidR="000A2246" w:rsidRPr="00A92C47">
        <w:rPr>
          <w:szCs w:val="28"/>
        </w:rPr>
        <w:t xml:space="preserve"> Проект вимагає техніко-юридичного доопрацювання.</w:t>
      </w:r>
      <w:r w:rsidR="00804C42" w:rsidRPr="00A92C47">
        <w:rPr>
          <w:szCs w:val="28"/>
        </w:rPr>
        <w:t xml:space="preserve"> Зокрема, в ньому відсутня ст. 5. </w:t>
      </w:r>
    </w:p>
    <w:p w:rsidR="00762428" w:rsidRPr="00A92C47" w:rsidRDefault="00762428" w:rsidP="00B1357A">
      <w:pPr>
        <w:spacing w:before="0"/>
        <w:ind w:right="0"/>
        <w:rPr>
          <w:rFonts w:eastAsia="Times New Roman"/>
          <w:b/>
          <w:bCs/>
          <w:szCs w:val="28"/>
          <w:lang w:eastAsia="uk-UA"/>
        </w:rPr>
      </w:pPr>
    </w:p>
    <w:p w:rsidR="000711E6" w:rsidRPr="00A92C47" w:rsidRDefault="000711E6" w:rsidP="00B1357A">
      <w:pPr>
        <w:autoSpaceDE w:val="0"/>
        <w:autoSpaceDN w:val="0"/>
        <w:adjustRightInd w:val="0"/>
        <w:spacing w:before="0"/>
        <w:ind w:right="0"/>
        <w:rPr>
          <w:rFonts w:eastAsia="Times New Roman"/>
          <w:szCs w:val="28"/>
          <w:highlight w:val="white"/>
          <w:lang w:eastAsia="ru-RU"/>
        </w:rPr>
      </w:pPr>
    </w:p>
    <w:p w:rsidR="000711E6" w:rsidRPr="00A92C47" w:rsidRDefault="000711E6" w:rsidP="00B1357A">
      <w:pPr>
        <w:spacing w:before="0"/>
        <w:ind w:right="0"/>
        <w:rPr>
          <w:szCs w:val="28"/>
        </w:rPr>
      </w:pPr>
      <w:r w:rsidRPr="00A92C47">
        <w:rPr>
          <w:szCs w:val="28"/>
        </w:rPr>
        <w:t>Керівник Головного управління                                                   С. Тихонюк</w:t>
      </w:r>
    </w:p>
    <w:p w:rsidR="000711E6" w:rsidRPr="00A92C47" w:rsidRDefault="000711E6" w:rsidP="00B1357A">
      <w:pPr>
        <w:spacing w:before="0"/>
        <w:ind w:right="0"/>
        <w:rPr>
          <w:szCs w:val="28"/>
        </w:rPr>
      </w:pPr>
    </w:p>
    <w:p w:rsidR="00B1357A" w:rsidRPr="00A92C47" w:rsidRDefault="00B1357A" w:rsidP="00B1357A">
      <w:pPr>
        <w:spacing w:before="0"/>
        <w:ind w:right="0"/>
        <w:rPr>
          <w:szCs w:val="28"/>
        </w:rPr>
      </w:pPr>
    </w:p>
    <w:p w:rsidR="004E2CF2" w:rsidRPr="00A92C47" w:rsidRDefault="004E2CF2" w:rsidP="00B1357A">
      <w:pPr>
        <w:spacing w:before="0"/>
        <w:ind w:right="0"/>
        <w:rPr>
          <w:rFonts w:eastAsia="Times New Roman"/>
          <w:sz w:val="20"/>
          <w:szCs w:val="20"/>
          <w:lang w:eastAsia="uk-UA"/>
        </w:rPr>
      </w:pPr>
      <w:r w:rsidRPr="00A92C47">
        <w:rPr>
          <w:rFonts w:eastAsia="Times New Roman"/>
          <w:sz w:val="20"/>
          <w:szCs w:val="20"/>
          <w:lang w:eastAsia="uk-UA"/>
        </w:rPr>
        <w:t xml:space="preserve">Вик.: </w:t>
      </w:r>
      <w:r w:rsidR="00C31FD8" w:rsidRPr="00A92C47">
        <w:rPr>
          <w:rFonts w:eastAsia="Times New Roman"/>
          <w:sz w:val="20"/>
          <w:szCs w:val="20"/>
          <w:lang w:eastAsia="uk-UA"/>
        </w:rPr>
        <w:t>М. Муравська</w:t>
      </w:r>
    </w:p>
    <w:p w:rsidR="00B94048" w:rsidRPr="00A92C47" w:rsidRDefault="00B94048" w:rsidP="00B1357A">
      <w:pPr>
        <w:spacing w:before="0"/>
        <w:ind w:right="0"/>
        <w:rPr>
          <w:rFonts w:eastAsia="Times New Roman"/>
          <w:szCs w:val="28"/>
          <w:lang w:eastAsia="uk-UA"/>
        </w:rPr>
      </w:pPr>
    </w:p>
    <w:p w:rsidR="00B94048" w:rsidRPr="00A92C47" w:rsidRDefault="00B94048" w:rsidP="00B1357A">
      <w:pPr>
        <w:spacing w:before="0"/>
        <w:ind w:right="0"/>
        <w:rPr>
          <w:rFonts w:eastAsia="Times New Roman"/>
          <w:szCs w:val="28"/>
          <w:lang w:eastAsia="uk-UA"/>
        </w:rPr>
      </w:pPr>
    </w:p>
    <w:p w:rsidR="00DF34F5" w:rsidRPr="009E55C6" w:rsidRDefault="00DF34F5" w:rsidP="00DF34F5">
      <w:pPr>
        <w:spacing w:before="0"/>
        <w:ind w:right="0"/>
        <w:rPr>
          <w:szCs w:val="28"/>
          <w:lang w:val="ru-RU"/>
        </w:rPr>
      </w:pPr>
    </w:p>
    <w:sectPr w:rsidR="00DF34F5" w:rsidRPr="009E55C6" w:rsidSect="0016176E">
      <w:headerReference w:type="default" r:id="rId8"/>
      <w:headerReference w:type="first" r:id="rId9"/>
      <w:pgSz w:w="11906" w:h="16838"/>
      <w:pgMar w:top="1134" w:right="567" w:bottom="1134" w:left="1701" w:header="425"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B7C" w:rsidRDefault="00905B7C" w:rsidP="00606926">
      <w:pPr>
        <w:spacing w:before="0"/>
      </w:pPr>
      <w:r>
        <w:separator/>
      </w:r>
    </w:p>
  </w:endnote>
  <w:endnote w:type="continuationSeparator" w:id="0">
    <w:p w:rsidR="00905B7C" w:rsidRDefault="00905B7C" w:rsidP="0060692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B7C" w:rsidRDefault="00905B7C" w:rsidP="00606926">
      <w:pPr>
        <w:spacing w:before="0"/>
      </w:pPr>
      <w:r>
        <w:separator/>
      </w:r>
    </w:p>
  </w:footnote>
  <w:footnote w:type="continuationSeparator" w:id="0">
    <w:p w:rsidR="00905B7C" w:rsidRDefault="00905B7C" w:rsidP="00606926">
      <w:pPr>
        <w:spacing w:before="0"/>
      </w:pPr>
      <w:r>
        <w:continuationSeparator/>
      </w:r>
    </w:p>
  </w:footnote>
  <w:footnote w:id="1">
    <w:p w:rsidR="00397591" w:rsidRPr="00855115" w:rsidRDefault="00397591" w:rsidP="00855115">
      <w:pPr>
        <w:spacing w:before="0"/>
        <w:ind w:right="0"/>
        <w:rPr>
          <w:sz w:val="20"/>
          <w:szCs w:val="20"/>
        </w:rPr>
      </w:pPr>
      <w:r w:rsidRPr="00FA7F20">
        <w:rPr>
          <w:rStyle w:val="ae"/>
          <w:sz w:val="20"/>
          <w:szCs w:val="20"/>
        </w:rPr>
        <w:footnoteRef/>
      </w:r>
      <w:r w:rsidRPr="00FA7F20">
        <w:rPr>
          <w:sz w:val="20"/>
          <w:szCs w:val="20"/>
        </w:rPr>
        <w:t xml:space="preserve"> </w:t>
      </w:r>
      <w:r w:rsidR="00E723DB">
        <w:rPr>
          <w:sz w:val="20"/>
          <w:szCs w:val="20"/>
          <w:lang w:val="en-US"/>
        </w:rPr>
        <w:t xml:space="preserve">URL: </w:t>
      </w:r>
      <w:hyperlink r:id="rId1" w:history="1">
        <w:r w:rsidRPr="00E723DB">
          <w:rPr>
            <w:rStyle w:val="a9"/>
            <w:color w:val="auto"/>
            <w:sz w:val="20"/>
            <w:szCs w:val="20"/>
            <w:u w:val="none"/>
          </w:rPr>
          <w:t>https://www.ukrmillers.com/muka/ukrajinski-boroshnomeli-ne-pidtrimuyut-zakonoproekt-pro-fortifikatsiyu-boroshna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591" w:rsidRPr="0016176E" w:rsidRDefault="00397591">
    <w:pPr>
      <w:pStyle w:val="a3"/>
      <w:rPr>
        <w:sz w:val="20"/>
        <w:szCs w:val="20"/>
      </w:rPr>
    </w:pPr>
    <w:r>
      <w:tab/>
    </w:r>
    <w:r w:rsidRPr="0016176E">
      <w:rPr>
        <w:rStyle w:val="ab"/>
        <w:sz w:val="20"/>
        <w:szCs w:val="20"/>
      </w:rPr>
      <w:fldChar w:fldCharType="begin"/>
    </w:r>
    <w:r w:rsidRPr="0016176E">
      <w:rPr>
        <w:rStyle w:val="ab"/>
        <w:sz w:val="20"/>
        <w:szCs w:val="20"/>
      </w:rPr>
      <w:instrText xml:space="preserve"> PAGE </w:instrText>
    </w:r>
    <w:r w:rsidRPr="0016176E">
      <w:rPr>
        <w:rStyle w:val="ab"/>
        <w:sz w:val="20"/>
        <w:szCs w:val="20"/>
      </w:rPr>
      <w:fldChar w:fldCharType="separate"/>
    </w:r>
    <w:r w:rsidR="00CC34E6">
      <w:rPr>
        <w:rStyle w:val="ab"/>
        <w:noProof/>
        <w:sz w:val="20"/>
        <w:szCs w:val="20"/>
      </w:rPr>
      <w:t>5</w:t>
    </w:r>
    <w:r w:rsidRPr="0016176E">
      <w:rPr>
        <w:rStyle w:val="ab"/>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591" w:rsidRPr="00FB3409" w:rsidRDefault="00397591" w:rsidP="003D308A">
    <w:pPr>
      <w:pStyle w:val="a3"/>
      <w:tabs>
        <w:tab w:val="left" w:pos="1125"/>
      </w:tabs>
      <w:spacing w:before="0"/>
      <w:jc w:val="right"/>
      <w:rPr>
        <w:sz w:val="20"/>
        <w:szCs w:val="20"/>
      </w:rPr>
    </w:pPr>
    <w:r>
      <w:tab/>
    </w:r>
    <w:r>
      <w:rPr>
        <w:sz w:val="20"/>
        <w:szCs w:val="20"/>
      </w:rPr>
      <w:t>До реєстр. № 5</w:t>
    </w:r>
    <w:r>
      <w:rPr>
        <w:sz w:val="20"/>
        <w:szCs w:val="20"/>
        <w:lang w:val="uk-UA"/>
      </w:rPr>
      <w:t>657</w:t>
    </w:r>
    <w:r w:rsidRPr="00FB3409">
      <w:rPr>
        <w:sz w:val="20"/>
        <w:szCs w:val="20"/>
      </w:rPr>
      <w:t xml:space="preserve"> від </w:t>
    </w:r>
    <w:r>
      <w:rPr>
        <w:sz w:val="20"/>
        <w:szCs w:val="20"/>
        <w:lang w:val="uk-UA"/>
      </w:rPr>
      <w:t>14</w:t>
    </w:r>
    <w:r>
      <w:rPr>
        <w:sz w:val="20"/>
        <w:szCs w:val="20"/>
      </w:rPr>
      <w:t>.0</w:t>
    </w:r>
    <w:r>
      <w:rPr>
        <w:sz w:val="20"/>
        <w:szCs w:val="20"/>
        <w:lang w:val="uk-UA"/>
      </w:rPr>
      <w:t>6</w:t>
    </w:r>
    <w:r>
      <w:rPr>
        <w:sz w:val="20"/>
        <w:szCs w:val="20"/>
      </w:rPr>
      <w:t>.2021</w:t>
    </w:r>
  </w:p>
  <w:p w:rsidR="00397591" w:rsidRPr="00FB3409" w:rsidRDefault="00397591" w:rsidP="003D308A">
    <w:pPr>
      <w:pStyle w:val="a3"/>
      <w:tabs>
        <w:tab w:val="clear" w:pos="4819"/>
        <w:tab w:val="clear" w:pos="9639"/>
        <w:tab w:val="left" w:pos="1125"/>
      </w:tabs>
      <w:spacing w:before="0"/>
      <w:jc w:val="right"/>
      <w:rPr>
        <w:sz w:val="20"/>
        <w:szCs w:val="20"/>
      </w:rPr>
    </w:pPr>
    <w:r>
      <w:rPr>
        <w:sz w:val="20"/>
        <w:szCs w:val="20"/>
      </w:rPr>
      <w:t>Народні</w:t>
    </w:r>
    <w:r w:rsidRPr="00FB3409">
      <w:rPr>
        <w:sz w:val="20"/>
        <w:szCs w:val="20"/>
      </w:rPr>
      <w:t xml:space="preserve"> депутат</w:t>
    </w:r>
    <w:r>
      <w:rPr>
        <w:sz w:val="20"/>
        <w:szCs w:val="20"/>
      </w:rPr>
      <w:t>и</w:t>
    </w:r>
    <w:r w:rsidRPr="00FB3409">
      <w:rPr>
        <w:sz w:val="20"/>
        <w:szCs w:val="20"/>
      </w:rPr>
      <w:t xml:space="preserve"> України </w:t>
    </w:r>
  </w:p>
  <w:p w:rsidR="00397591" w:rsidRPr="009E5D86" w:rsidRDefault="00397591" w:rsidP="003D308A">
    <w:pPr>
      <w:pStyle w:val="a3"/>
      <w:tabs>
        <w:tab w:val="clear" w:pos="4819"/>
        <w:tab w:val="clear" w:pos="9639"/>
        <w:tab w:val="left" w:pos="1125"/>
      </w:tabs>
      <w:spacing w:before="0"/>
      <w:jc w:val="right"/>
      <w:rPr>
        <w:sz w:val="20"/>
        <w:szCs w:val="20"/>
        <w:lang w:val="uk-UA"/>
      </w:rPr>
    </w:pPr>
    <w:r>
      <w:rPr>
        <w:sz w:val="20"/>
        <w:szCs w:val="20"/>
        <w:lang w:val="uk-UA"/>
      </w:rPr>
      <w:t>І</w:t>
    </w:r>
    <w:r>
      <w:rPr>
        <w:sz w:val="20"/>
        <w:szCs w:val="20"/>
      </w:rPr>
      <w:t xml:space="preserve">. </w:t>
    </w:r>
    <w:r>
      <w:rPr>
        <w:sz w:val="20"/>
        <w:szCs w:val="20"/>
        <w:lang w:val="uk-UA"/>
      </w:rPr>
      <w:t>Констанкевич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A7888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22A75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EC67D9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CA07A7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9A05F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40C0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53A68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602F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A823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644D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010A5DA6"/>
    <w:lvl w:ilvl="0">
      <w:numFmt w:val="bullet"/>
      <w:lvlText w:val="*"/>
      <w:lvlJc w:val="left"/>
    </w:lvl>
  </w:abstractNum>
  <w:abstractNum w:abstractNumId="11" w15:restartNumberingAfterBreak="0">
    <w:nsid w:val="17375C72"/>
    <w:multiLevelType w:val="multilevel"/>
    <w:tmpl w:val="ABAA25E0"/>
    <w:lvl w:ilvl="0">
      <w:start w:val="1"/>
      <w:numFmt w:val="decimal"/>
      <w:lvlText w:val="%1."/>
      <w:lvlJc w:val="left"/>
      <w:pPr>
        <w:ind w:left="927" w:hanging="360"/>
      </w:pPr>
      <w:rPr>
        <w:sz w:val="28"/>
        <w:szCs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27674C97"/>
    <w:multiLevelType w:val="hybridMultilevel"/>
    <w:tmpl w:val="4B36E16A"/>
    <w:lvl w:ilvl="0" w:tplc="EBA6E27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5A5D5D58"/>
    <w:multiLevelType w:val="multilevel"/>
    <w:tmpl w:val="6D5487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68B274F"/>
    <w:multiLevelType w:val="hybridMultilevel"/>
    <w:tmpl w:val="4FC0D656"/>
    <w:lvl w:ilvl="0" w:tplc="00C0284C">
      <w:start w:val="1"/>
      <w:numFmt w:val="decimal"/>
      <w:lvlText w:val="%1."/>
      <w:lvlJc w:val="left"/>
      <w:pPr>
        <w:tabs>
          <w:tab w:val="num" w:pos="1789"/>
        </w:tabs>
        <w:ind w:left="1789" w:hanging="108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lvlOverride w:ilvl="0">
      <w:lvl w:ilvl="0">
        <w:numFmt w:val="bullet"/>
        <w:lvlText w:val=""/>
        <w:legacy w:legacy="1" w:legacySpace="0" w:legacyIndent="360"/>
        <w:lvlJc w:val="left"/>
        <w:rPr>
          <w:rFonts w:ascii="Symbol" w:hAnsi="Symbol" w:hint="default"/>
        </w:rPr>
      </w:lvl>
    </w:lvlOverride>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480"/>
    <w:rsid w:val="000003D9"/>
    <w:rsid w:val="00004699"/>
    <w:rsid w:val="00005DF4"/>
    <w:rsid w:val="00005F09"/>
    <w:rsid w:val="00020654"/>
    <w:rsid w:val="0002317E"/>
    <w:rsid w:val="000232BC"/>
    <w:rsid w:val="00024392"/>
    <w:rsid w:val="00025555"/>
    <w:rsid w:val="00027BCB"/>
    <w:rsid w:val="0003294F"/>
    <w:rsid w:val="00035DFA"/>
    <w:rsid w:val="00036929"/>
    <w:rsid w:val="000413F7"/>
    <w:rsid w:val="00041DE2"/>
    <w:rsid w:val="00043528"/>
    <w:rsid w:val="00056DE2"/>
    <w:rsid w:val="00061E96"/>
    <w:rsid w:val="00066E73"/>
    <w:rsid w:val="00070EB0"/>
    <w:rsid w:val="000711E6"/>
    <w:rsid w:val="000749BF"/>
    <w:rsid w:val="00083EBE"/>
    <w:rsid w:val="00086034"/>
    <w:rsid w:val="00087A02"/>
    <w:rsid w:val="00095113"/>
    <w:rsid w:val="000A2246"/>
    <w:rsid w:val="000A235C"/>
    <w:rsid w:val="000A389A"/>
    <w:rsid w:val="000A3D17"/>
    <w:rsid w:val="000A3FAB"/>
    <w:rsid w:val="000C1A23"/>
    <w:rsid w:val="000C3AE2"/>
    <w:rsid w:val="000C6EED"/>
    <w:rsid w:val="000D2F1C"/>
    <w:rsid w:val="000E0E8B"/>
    <w:rsid w:val="000E4364"/>
    <w:rsid w:val="000E490C"/>
    <w:rsid w:val="000E67BB"/>
    <w:rsid w:val="000E6F9F"/>
    <w:rsid w:val="000E70B9"/>
    <w:rsid w:val="000F29DD"/>
    <w:rsid w:val="000F4DDC"/>
    <w:rsid w:val="000F5BDA"/>
    <w:rsid w:val="000F7F7B"/>
    <w:rsid w:val="00104DD0"/>
    <w:rsid w:val="00105A7D"/>
    <w:rsid w:val="00114483"/>
    <w:rsid w:val="00121D1E"/>
    <w:rsid w:val="00122DBF"/>
    <w:rsid w:val="001245E9"/>
    <w:rsid w:val="00125050"/>
    <w:rsid w:val="0012595C"/>
    <w:rsid w:val="00126853"/>
    <w:rsid w:val="00132584"/>
    <w:rsid w:val="00133CC2"/>
    <w:rsid w:val="00134978"/>
    <w:rsid w:val="00134C68"/>
    <w:rsid w:val="00147561"/>
    <w:rsid w:val="0015338B"/>
    <w:rsid w:val="0016176E"/>
    <w:rsid w:val="0016648A"/>
    <w:rsid w:val="001678D0"/>
    <w:rsid w:val="00170BF9"/>
    <w:rsid w:val="00180190"/>
    <w:rsid w:val="00182764"/>
    <w:rsid w:val="00195CD1"/>
    <w:rsid w:val="001A347D"/>
    <w:rsid w:val="001A4A84"/>
    <w:rsid w:val="001A6E5B"/>
    <w:rsid w:val="001A742D"/>
    <w:rsid w:val="001A7B59"/>
    <w:rsid w:val="001B0316"/>
    <w:rsid w:val="001B2048"/>
    <w:rsid w:val="001B23B8"/>
    <w:rsid w:val="001B7E56"/>
    <w:rsid w:val="001C5AC7"/>
    <w:rsid w:val="001C5CD0"/>
    <w:rsid w:val="001D0B65"/>
    <w:rsid w:val="001D2BC0"/>
    <w:rsid w:val="001D2EFF"/>
    <w:rsid w:val="001D49D2"/>
    <w:rsid w:val="001D5DD3"/>
    <w:rsid w:val="001D6A09"/>
    <w:rsid w:val="001E1E2E"/>
    <w:rsid w:val="001E660A"/>
    <w:rsid w:val="001F35FB"/>
    <w:rsid w:val="001F4536"/>
    <w:rsid w:val="001F46FE"/>
    <w:rsid w:val="00200077"/>
    <w:rsid w:val="00202CEA"/>
    <w:rsid w:val="00214744"/>
    <w:rsid w:val="00217081"/>
    <w:rsid w:val="002231E7"/>
    <w:rsid w:val="00223D77"/>
    <w:rsid w:val="0022538C"/>
    <w:rsid w:val="0022548E"/>
    <w:rsid w:val="00231DCE"/>
    <w:rsid w:val="00235CFA"/>
    <w:rsid w:val="00243F77"/>
    <w:rsid w:val="00246E66"/>
    <w:rsid w:val="00247B8D"/>
    <w:rsid w:val="002502A5"/>
    <w:rsid w:val="00251A78"/>
    <w:rsid w:val="00251CB6"/>
    <w:rsid w:val="00255E5F"/>
    <w:rsid w:val="00262A1B"/>
    <w:rsid w:val="00262D65"/>
    <w:rsid w:val="002636A5"/>
    <w:rsid w:val="002673C1"/>
    <w:rsid w:val="00275786"/>
    <w:rsid w:val="00283F69"/>
    <w:rsid w:val="00287619"/>
    <w:rsid w:val="00287895"/>
    <w:rsid w:val="00290427"/>
    <w:rsid w:val="00291168"/>
    <w:rsid w:val="0029356E"/>
    <w:rsid w:val="00294498"/>
    <w:rsid w:val="002A1F01"/>
    <w:rsid w:val="002A50FB"/>
    <w:rsid w:val="002B0515"/>
    <w:rsid w:val="002B440C"/>
    <w:rsid w:val="002B739F"/>
    <w:rsid w:val="002C1411"/>
    <w:rsid w:val="002C3C62"/>
    <w:rsid w:val="002C655A"/>
    <w:rsid w:val="002C7723"/>
    <w:rsid w:val="002C7724"/>
    <w:rsid w:val="002D2923"/>
    <w:rsid w:val="002E03BB"/>
    <w:rsid w:val="002E1028"/>
    <w:rsid w:val="002E246E"/>
    <w:rsid w:val="002E52E2"/>
    <w:rsid w:val="002F0237"/>
    <w:rsid w:val="002F1A4E"/>
    <w:rsid w:val="002F349D"/>
    <w:rsid w:val="00310100"/>
    <w:rsid w:val="00314019"/>
    <w:rsid w:val="003170A4"/>
    <w:rsid w:val="00317830"/>
    <w:rsid w:val="00321045"/>
    <w:rsid w:val="0033478A"/>
    <w:rsid w:val="00335EE5"/>
    <w:rsid w:val="00337A14"/>
    <w:rsid w:val="00337B0F"/>
    <w:rsid w:val="00340A9A"/>
    <w:rsid w:val="00355A1E"/>
    <w:rsid w:val="00360332"/>
    <w:rsid w:val="00360AD1"/>
    <w:rsid w:val="0036245B"/>
    <w:rsid w:val="00363946"/>
    <w:rsid w:val="0036751A"/>
    <w:rsid w:val="003678FC"/>
    <w:rsid w:val="00371916"/>
    <w:rsid w:val="00372326"/>
    <w:rsid w:val="003818B2"/>
    <w:rsid w:val="00385083"/>
    <w:rsid w:val="0039259D"/>
    <w:rsid w:val="00397591"/>
    <w:rsid w:val="003A4A93"/>
    <w:rsid w:val="003B2D3A"/>
    <w:rsid w:val="003B3F0B"/>
    <w:rsid w:val="003C7335"/>
    <w:rsid w:val="003D308A"/>
    <w:rsid w:val="003D3A64"/>
    <w:rsid w:val="003D5C6C"/>
    <w:rsid w:val="003E02B9"/>
    <w:rsid w:val="003E35B3"/>
    <w:rsid w:val="003E5750"/>
    <w:rsid w:val="003E58D6"/>
    <w:rsid w:val="003F3160"/>
    <w:rsid w:val="00400603"/>
    <w:rsid w:val="00402524"/>
    <w:rsid w:val="004034F4"/>
    <w:rsid w:val="004140C1"/>
    <w:rsid w:val="0041433A"/>
    <w:rsid w:val="00422B15"/>
    <w:rsid w:val="00425F04"/>
    <w:rsid w:val="004318A3"/>
    <w:rsid w:val="00435913"/>
    <w:rsid w:val="004406EF"/>
    <w:rsid w:val="00440A1F"/>
    <w:rsid w:val="00441DA1"/>
    <w:rsid w:val="004420E9"/>
    <w:rsid w:val="0044544A"/>
    <w:rsid w:val="00446314"/>
    <w:rsid w:val="00447B1F"/>
    <w:rsid w:val="00453F75"/>
    <w:rsid w:val="00455592"/>
    <w:rsid w:val="00462E66"/>
    <w:rsid w:val="00463583"/>
    <w:rsid w:val="00470B3A"/>
    <w:rsid w:val="00477E57"/>
    <w:rsid w:val="0048529A"/>
    <w:rsid w:val="004865B2"/>
    <w:rsid w:val="00487E54"/>
    <w:rsid w:val="0049084B"/>
    <w:rsid w:val="00493A73"/>
    <w:rsid w:val="004A3751"/>
    <w:rsid w:val="004A6EAF"/>
    <w:rsid w:val="004B03C2"/>
    <w:rsid w:val="004B48F9"/>
    <w:rsid w:val="004B7DCE"/>
    <w:rsid w:val="004C06E7"/>
    <w:rsid w:val="004C1455"/>
    <w:rsid w:val="004C2EDF"/>
    <w:rsid w:val="004D2686"/>
    <w:rsid w:val="004D2CBC"/>
    <w:rsid w:val="004D41B2"/>
    <w:rsid w:val="004E2CF2"/>
    <w:rsid w:val="004E434D"/>
    <w:rsid w:val="004E4CA3"/>
    <w:rsid w:val="004E5AB7"/>
    <w:rsid w:val="00501ADF"/>
    <w:rsid w:val="005052CA"/>
    <w:rsid w:val="00507C41"/>
    <w:rsid w:val="00511922"/>
    <w:rsid w:val="005162CE"/>
    <w:rsid w:val="005253F1"/>
    <w:rsid w:val="00525655"/>
    <w:rsid w:val="0053017D"/>
    <w:rsid w:val="00530FF1"/>
    <w:rsid w:val="0053397D"/>
    <w:rsid w:val="005376EC"/>
    <w:rsid w:val="00547E8D"/>
    <w:rsid w:val="0055135E"/>
    <w:rsid w:val="00552642"/>
    <w:rsid w:val="005528C9"/>
    <w:rsid w:val="00553501"/>
    <w:rsid w:val="00554C4D"/>
    <w:rsid w:val="00562756"/>
    <w:rsid w:val="0056294E"/>
    <w:rsid w:val="005648F4"/>
    <w:rsid w:val="0057045A"/>
    <w:rsid w:val="00580819"/>
    <w:rsid w:val="00583513"/>
    <w:rsid w:val="00584D66"/>
    <w:rsid w:val="00591839"/>
    <w:rsid w:val="00595ADF"/>
    <w:rsid w:val="005A0E25"/>
    <w:rsid w:val="005A3620"/>
    <w:rsid w:val="005B1A6A"/>
    <w:rsid w:val="005B3B81"/>
    <w:rsid w:val="005C3D20"/>
    <w:rsid w:val="005C488D"/>
    <w:rsid w:val="005E2292"/>
    <w:rsid w:val="005F0894"/>
    <w:rsid w:val="005F317E"/>
    <w:rsid w:val="005F4372"/>
    <w:rsid w:val="006003FD"/>
    <w:rsid w:val="00601AE4"/>
    <w:rsid w:val="00601AFA"/>
    <w:rsid w:val="00605A45"/>
    <w:rsid w:val="00605DBB"/>
    <w:rsid w:val="00606926"/>
    <w:rsid w:val="00612447"/>
    <w:rsid w:val="00616E68"/>
    <w:rsid w:val="006170CC"/>
    <w:rsid w:val="00617571"/>
    <w:rsid w:val="00620453"/>
    <w:rsid w:val="00620BA6"/>
    <w:rsid w:val="006211D3"/>
    <w:rsid w:val="006259DB"/>
    <w:rsid w:val="006302C8"/>
    <w:rsid w:val="00651839"/>
    <w:rsid w:val="00655DB0"/>
    <w:rsid w:val="00656DAA"/>
    <w:rsid w:val="0066163D"/>
    <w:rsid w:val="006701CD"/>
    <w:rsid w:val="00670DA8"/>
    <w:rsid w:val="00671D71"/>
    <w:rsid w:val="006851D8"/>
    <w:rsid w:val="006872C6"/>
    <w:rsid w:val="0069366B"/>
    <w:rsid w:val="00695DB3"/>
    <w:rsid w:val="00696202"/>
    <w:rsid w:val="006A03C6"/>
    <w:rsid w:val="006A07D9"/>
    <w:rsid w:val="006A2C3D"/>
    <w:rsid w:val="006A2EC4"/>
    <w:rsid w:val="006A34D2"/>
    <w:rsid w:val="006A4088"/>
    <w:rsid w:val="006A4D01"/>
    <w:rsid w:val="006B475B"/>
    <w:rsid w:val="006C0679"/>
    <w:rsid w:val="006C211C"/>
    <w:rsid w:val="006C286C"/>
    <w:rsid w:val="006C4EFF"/>
    <w:rsid w:val="006D4085"/>
    <w:rsid w:val="006E3E69"/>
    <w:rsid w:val="006E6B7C"/>
    <w:rsid w:val="006F2774"/>
    <w:rsid w:val="006F74BF"/>
    <w:rsid w:val="00702C67"/>
    <w:rsid w:val="007156E2"/>
    <w:rsid w:val="007237A7"/>
    <w:rsid w:val="00723CCB"/>
    <w:rsid w:val="00724C5E"/>
    <w:rsid w:val="007272B6"/>
    <w:rsid w:val="00730C6E"/>
    <w:rsid w:val="00734C0E"/>
    <w:rsid w:val="0074563A"/>
    <w:rsid w:val="00746734"/>
    <w:rsid w:val="00747255"/>
    <w:rsid w:val="00747F3B"/>
    <w:rsid w:val="00755388"/>
    <w:rsid w:val="007564A4"/>
    <w:rsid w:val="00762428"/>
    <w:rsid w:val="00763DEF"/>
    <w:rsid w:val="00764A35"/>
    <w:rsid w:val="00767248"/>
    <w:rsid w:val="00772121"/>
    <w:rsid w:val="00772E08"/>
    <w:rsid w:val="00774074"/>
    <w:rsid w:val="00784398"/>
    <w:rsid w:val="007864D5"/>
    <w:rsid w:val="007953CA"/>
    <w:rsid w:val="007A0AEB"/>
    <w:rsid w:val="007A4672"/>
    <w:rsid w:val="007C1ACF"/>
    <w:rsid w:val="007C259C"/>
    <w:rsid w:val="007C6CD7"/>
    <w:rsid w:val="007C7581"/>
    <w:rsid w:val="007C7DA0"/>
    <w:rsid w:val="007D3417"/>
    <w:rsid w:val="007D55C5"/>
    <w:rsid w:val="007D6E7C"/>
    <w:rsid w:val="007F4190"/>
    <w:rsid w:val="00800B28"/>
    <w:rsid w:val="00804C42"/>
    <w:rsid w:val="00804FE2"/>
    <w:rsid w:val="0080731B"/>
    <w:rsid w:val="00807D58"/>
    <w:rsid w:val="008110DC"/>
    <w:rsid w:val="008239C6"/>
    <w:rsid w:val="008253CA"/>
    <w:rsid w:val="0082618C"/>
    <w:rsid w:val="00831381"/>
    <w:rsid w:val="00835D4F"/>
    <w:rsid w:val="00842E2F"/>
    <w:rsid w:val="008438FB"/>
    <w:rsid w:val="00851F48"/>
    <w:rsid w:val="00855115"/>
    <w:rsid w:val="008561E7"/>
    <w:rsid w:val="0086216A"/>
    <w:rsid w:val="008622DF"/>
    <w:rsid w:val="00862F18"/>
    <w:rsid w:val="00864A0F"/>
    <w:rsid w:val="00873224"/>
    <w:rsid w:val="00873E2D"/>
    <w:rsid w:val="00883B0A"/>
    <w:rsid w:val="00885ADD"/>
    <w:rsid w:val="008902AC"/>
    <w:rsid w:val="008906D7"/>
    <w:rsid w:val="008947B8"/>
    <w:rsid w:val="00897D3C"/>
    <w:rsid w:val="008A647E"/>
    <w:rsid w:val="008A6F97"/>
    <w:rsid w:val="008C1ADB"/>
    <w:rsid w:val="008C5AAC"/>
    <w:rsid w:val="008C5CF0"/>
    <w:rsid w:val="008D2B10"/>
    <w:rsid w:val="008F0883"/>
    <w:rsid w:val="008F32CF"/>
    <w:rsid w:val="008F57DA"/>
    <w:rsid w:val="0090144E"/>
    <w:rsid w:val="00905B7C"/>
    <w:rsid w:val="00905CB6"/>
    <w:rsid w:val="00911F88"/>
    <w:rsid w:val="00920D42"/>
    <w:rsid w:val="00925956"/>
    <w:rsid w:val="00933A70"/>
    <w:rsid w:val="00935B57"/>
    <w:rsid w:val="00936AE5"/>
    <w:rsid w:val="00944195"/>
    <w:rsid w:val="0095060D"/>
    <w:rsid w:val="009673DD"/>
    <w:rsid w:val="009678B5"/>
    <w:rsid w:val="00973B65"/>
    <w:rsid w:val="00980F66"/>
    <w:rsid w:val="009812B0"/>
    <w:rsid w:val="00981C53"/>
    <w:rsid w:val="00983386"/>
    <w:rsid w:val="0099185C"/>
    <w:rsid w:val="009A503C"/>
    <w:rsid w:val="009B0B68"/>
    <w:rsid w:val="009C3607"/>
    <w:rsid w:val="009C45B0"/>
    <w:rsid w:val="009D0DCE"/>
    <w:rsid w:val="009D1216"/>
    <w:rsid w:val="009D23F5"/>
    <w:rsid w:val="009D2B5D"/>
    <w:rsid w:val="009E03E2"/>
    <w:rsid w:val="009E4FF9"/>
    <w:rsid w:val="009E55C6"/>
    <w:rsid w:val="009E5D86"/>
    <w:rsid w:val="009F4C3C"/>
    <w:rsid w:val="009F4D1C"/>
    <w:rsid w:val="00A02F16"/>
    <w:rsid w:val="00A038D5"/>
    <w:rsid w:val="00A06F78"/>
    <w:rsid w:val="00A1540B"/>
    <w:rsid w:val="00A15890"/>
    <w:rsid w:val="00A23483"/>
    <w:rsid w:val="00A26090"/>
    <w:rsid w:val="00A26DD5"/>
    <w:rsid w:val="00A30BA8"/>
    <w:rsid w:val="00A32957"/>
    <w:rsid w:val="00A41542"/>
    <w:rsid w:val="00A45498"/>
    <w:rsid w:val="00A47801"/>
    <w:rsid w:val="00A57546"/>
    <w:rsid w:val="00A60217"/>
    <w:rsid w:val="00A62BA5"/>
    <w:rsid w:val="00A662D8"/>
    <w:rsid w:val="00A720F4"/>
    <w:rsid w:val="00A73B70"/>
    <w:rsid w:val="00A77BF2"/>
    <w:rsid w:val="00A8009B"/>
    <w:rsid w:val="00A82482"/>
    <w:rsid w:val="00A85F95"/>
    <w:rsid w:val="00A9191F"/>
    <w:rsid w:val="00A9294D"/>
    <w:rsid w:val="00A92A2D"/>
    <w:rsid w:val="00A92B3B"/>
    <w:rsid w:val="00A92C47"/>
    <w:rsid w:val="00A93E37"/>
    <w:rsid w:val="00AA1078"/>
    <w:rsid w:val="00AA3B48"/>
    <w:rsid w:val="00AA45BE"/>
    <w:rsid w:val="00AA512A"/>
    <w:rsid w:val="00AB595F"/>
    <w:rsid w:val="00AB761B"/>
    <w:rsid w:val="00AC7E44"/>
    <w:rsid w:val="00AD17A8"/>
    <w:rsid w:val="00AE47B0"/>
    <w:rsid w:val="00AF0972"/>
    <w:rsid w:val="00B007E9"/>
    <w:rsid w:val="00B1357A"/>
    <w:rsid w:val="00B2284A"/>
    <w:rsid w:val="00B3035D"/>
    <w:rsid w:val="00B32FA1"/>
    <w:rsid w:val="00B34873"/>
    <w:rsid w:val="00B34C01"/>
    <w:rsid w:val="00B353B2"/>
    <w:rsid w:val="00B51903"/>
    <w:rsid w:val="00B540BC"/>
    <w:rsid w:val="00B54126"/>
    <w:rsid w:val="00B6396F"/>
    <w:rsid w:val="00B70BAF"/>
    <w:rsid w:val="00B7301A"/>
    <w:rsid w:val="00B76E4C"/>
    <w:rsid w:val="00B80B1C"/>
    <w:rsid w:val="00B8237E"/>
    <w:rsid w:val="00B85C74"/>
    <w:rsid w:val="00B94048"/>
    <w:rsid w:val="00B94E55"/>
    <w:rsid w:val="00B958DF"/>
    <w:rsid w:val="00BA0ED7"/>
    <w:rsid w:val="00BA1765"/>
    <w:rsid w:val="00BA5C7E"/>
    <w:rsid w:val="00BA6E0B"/>
    <w:rsid w:val="00BA7353"/>
    <w:rsid w:val="00BA7E23"/>
    <w:rsid w:val="00BB3EE4"/>
    <w:rsid w:val="00BB7246"/>
    <w:rsid w:val="00BC27BB"/>
    <w:rsid w:val="00BF0649"/>
    <w:rsid w:val="00BF0BC5"/>
    <w:rsid w:val="00BF1D52"/>
    <w:rsid w:val="00BF5E95"/>
    <w:rsid w:val="00C007CE"/>
    <w:rsid w:val="00C03A3D"/>
    <w:rsid w:val="00C040ED"/>
    <w:rsid w:val="00C0607A"/>
    <w:rsid w:val="00C11DBD"/>
    <w:rsid w:val="00C14D22"/>
    <w:rsid w:val="00C17688"/>
    <w:rsid w:val="00C24602"/>
    <w:rsid w:val="00C315D9"/>
    <w:rsid w:val="00C31EF0"/>
    <w:rsid w:val="00C31FD8"/>
    <w:rsid w:val="00C3362D"/>
    <w:rsid w:val="00C3609C"/>
    <w:rsid w:val="00C360DB"/>
    <w:rsid w:val="00C44581"/>
    <w:rsid w:val="00C53056"/>
    <w:rsid w:val="00C55208"/>
    <w:rsid w:val="00C64A4E"/>
    <w:rsid w:val="00C661E8"/>
    <w:rsid w:val="00C663A4"/>
    <w:rsid w:val="00C70634"/>
    <w:rsid w:val="00C726F0"/>
    <w:rsid w:val="00C73ED6"/>
    <w:rsid w:val="00C7455E"/>
    <w:rsid w:val="00C83C8A"/>
    <w:rsid w:val="00C90E48"/>
    <w:rsid w:val="00C9344A"/>
    <w:rsid w:val="00C9552E"/>
    <w:rsid w:val="00CA044D"/>
    <w:rsid w:val="00CA3831"/>
    <w:rsid w:val="00CA4BA8"/>
    <w:rsid w:val="00CB67D7"/>
    <w:rsid w:val="00CC1C0D"/>
    <w:rsid w:val="00CC1E57"/>
    <w:rsid w:val="00CC34E6"/>
    <w:rsid w:val="00CD2B9D"/>
    <w:rsid w:val="00CD695F"/>
    <w:rsid w:val="00CE4F06"/>
    <w:rsid w:val="00CE523F"/>
    <w:rsid w:val="00D03480"/>
    <w:rsid w:val="00D103F7"/>
    <w:rsid w:val="00D1622D"/>
    <w:rsid w:val="00D16BD4"/>
    <w:rsid w:val="00D23F90"/>
    <w:rsid w:val="00D24438"/>
    <w:rsid w:val="00D30D6C"/>
    <w:rsid w:val="00D32279"/>
    <w:rsid w:val="00D34E6E"/>
    <w:rsid w:val="00D353AB"/>
    <w:rsid w:val="00D50224"/>
    <w:rsid w:val="00D50808"/>
    <w:rsid w:val="00D55845"/>
    <w:rsid w:val="00D66DE5"/>
    <w:rsid w:val="00D708B0"/>
    <w:rsid w:val="00D7192A"/>
    <w:rsid w:val="00D71F4C"/>
    <w:rsid w:val="00D7250A"/>
    <w:rsid w:val="00D767BD"/>
    <w:rsid w:val="00D76F71"/>
    <w:rsid w:val="00D81654"/>
    <w:rsid w:val="00DA67FF"/>
    <w:rsid w:val="00DB14BA"/>
    <w:rsid w:val="00DB3C48"/>
    <w:rsid w:val="00DB6874"/>
    <w:rsid w:val="00DB6FD2"/>
    <w:rsid w:val="00DB78AE"/>
    <w:rsid w:val="00DC3360"/>
    <w:rsid w:val="00DC372D"/>
    <w:rsid w:val="00DD719C"/>
    <w:rsid w:val="00DE6199"/>
    <w:rsid w:val="00DF34F5"/>
    <w:rsid w:val="00DF5DBD"/>
    <w:rsid w:val="00E00565"/>
    <w:rsid w:val="00E051E0"/>
    <w:rsid w:val="00E0550E"/>
    <w:rsid w:val="00E102D1"/>
    <w:rsid w:val="00E121E8"/>
    <w:rsid w:val="00E123AA"/>
    <w:rsid w:val="00E135B1"/>
    <w:rsid w:val="00E16A25"/>
    <w:rsid w:val="00E23118"/>
    <w:rsid w:val="00E31338"/>
    <w:rsid w:val="00E365B7"/>
    <w:rsid w:val="00E36987"/>
    <w:rsid w:val="00E45684"/>
    <w:rsid w:val="00E5152E"/>
    <w:rsid w:val="00E51700"/>
    <w:rsid w:val="00E526F8"/>
    <w:rsid w:val="00E60913"/>
    <w:rsid w:val="00E62BD8"/>
    <w:rsid w:val="00E6557B"/>
    <w:rsid w:val="00E65E2C"/>
    <w:rsid w:val="00E66BDF"/>
    <w:rsid w:val="00E71018"/>
    <w:rsid w:val="00E723DB"/>
    <w:rsid w:val="00E73754"/>
    <w:rsid w:val="00E76C8E"/>
    <w:rsid w:val="00E816F3"/>
    <w:rsid w:val="00E83B13"/>
    <w:rsid w:val="00E8477B"/>
    <w:rsid w:val="00E85696"/>
    <w:rsid w:val="00E878E9"/>
    <w:rsid w:val="00EA0D92"/>
    <w:rsid w:val="00EA5E39"/>
    <w:rsid w:val="00EA7CFC"/>
    <w:rsid w:val="00EB4B6D"/>
    <w:rsid w:val="00EC24F2"/>
    <w:rsid w:val="00EC6799"/>
    <w:rsid w:val="00ED06DA"/>
    <w:rsid w:val="00ED3DFC"/>
    <w:rsid w:val="00EE7FF7"/>
    <w:rsid w:val="00EF1AED"/>
    <w:rsid w:val="00EF63EB"/>
    <w:rsid w:val="00F07752"/>
    <w:rsid w:val="00F12EE8"/>
    <w:rsid w:val="00F21236"/>
    <w:rsid w:val="00F27638"/>
    <w:rsid w:val="00F33E13"/>
    <w:rsid w:val="00F354F9"/>
    <w:rsid w:val="00F51F19"/>
    <w:rsid w:val="00F5624C"/>
    <w:rsid w:val="00F57678"/>
    <w:rsid w:val="00F57B3C"/>
    <w:rsid w:val="00F704F2"/>
    <w:rsid w:val="00F71C74"/>
    <w:rsid w:val="00F91348"/>
    <w:rsid w:val="00F928DE"/>
    <w:rsid w:val="00F97504"/>
    <w:rsid w:val="00FA3AA8"/>
    <w:rsid w:val="00FA6409"/>
    <w:rsid w:val="00FA7F20"/>
    <w:rsid w:val="00FB140F"/>
    <w:rsid w:val="00FB2E1D"/>
    <w:rsid w:val="00FB3409"/>
    <w:rsid w:val="00FB47B4"/>
    <w:rsid w:val="00FB64B7"/>
    <w:rsid w:val="00FB6B55"/>
    <w:rsid w:val="00FC1948"/>
    <w:rsid w:val="00FC1D9C"/>
    <w:rsid w:val="00FC78BD"/>
    <w:rsid w:val="00FD1CAB"/>
    <w:rsid w:val="00FE087B"/>
    <w:rsid w:val="00FE0DCF"/>
    <w:rsid w:val="00FF01D5"/>
    <w:rsid w:val="00FF2407"/>
    <w:rsid w:val="00FF289E"/>
    <w:rsid w:val="00FF28B5"/>
    <w:rsid w:val="00FF6649"/>
    <w:rsid w:val="00FF7B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1D8"/>
    <w:pPr>
      <w:spacing w:before="120"/>
      <w:ind w:right="34" w:firstLine="709"/>
      <w:jc w:val="both"/>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інтервалів1"/>
    <w:rsid w:val="005F317E"/>
    <w:rPr>
      <w:rFonts w:ascii="Calibri" w:eastAsia="Times New Roman" w:hAnsi="Calibri"/>
      <w:sz w:val="22"/>
      <w:szCs w:val="22"/>
    </w:rPr>
  </w:style>
  <w:style w:type="paragraph" w:styleId="a3">
    <w:name w:val="header"/>
    <w:basedOn w:val="a"/>
    <w:link w:val="a4"/>
    <w:uiPriority w:val="99"/>
    <w:unhideWhenUsed/>
    <w:rsid w:val="00606926"/>
    <w:pPr>
      <w:tabs>
        <w:tab w:val="center" w:pos="4819"/>
        <w:tab w:val="right" w:pos="9639"/>
      </w:tabs>
    </w:pPr>
    <w:rPr>
      <w:lang w:val="x-none"/>
    </w:rPr>
  </w:style>
  <w:style w:type="character" w:customStyle="1" w:styleId="a4">
    <w:name w:val="Верхній колонтитул Знак"/>
    <w:link w:val="a3"/>
    <w:uiPriority w:val="99"/>
    <w:rsid w:val="00606926"/>
    <w:rPr>
      <w:sz w:val="28"/>
      <w:szCs w:val="22"/>
      <w:lang w:eastAsia="en-US"/>
    </w:rPr>
  </w:style>
  <w:style w:type="paragraph" w:styleId="a5">
    <w:name w:val="footer"/>
    <w:basedOn w:val="a"/>
    <w:link w:val="a6"/>
    <w:uiPriority w:val="99"/>
    <w:unhideWhenUsed/>
    <w:rsid w:val="00606926"/>
    <w:pPr>
      <w:tabs>
        <w:tab w:val="center" w:pos="4819"/>
        <w:tab w:val="right" w:pos="9639"/>
      </w:tabs>
    </w:pPr>
    <w:rPr>
      <w:lang w:val="x-none"/>
    </w:rPr>
  </w:style>
  <w:style w:type="character" w:customStyle="1" w:styleId="a6">
    <w:name w:val="Нижній колонтитул Знак"/>
    <w:link w:val="a5"/>
    <w:uiPriority w:val="99"/>
    <w:rsid w:val="00606926"/>
    <w:rPr>
      <w:sz w:val="28"/>
      <w:szCs w:val="22"/>
      <w:lang w:eastAsia="en-US"/>
    </w:rPr>
  </w:style>
  <w:style w:type="paragraph" w:customStyle="1" w:styleId="st2">
    <w:name w:val="st2"/>
    <w:uiPriority w:val="99"/>
    <w:rsid w:val="00020654"/>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121">
    <w:name w:val="st121"/>
    <w:uiPriority w:val="99"/>
    <w:rsid w:val="00020654"/>
    <w:rPr>
      <w:rFonts w:ascii="Times New Roman" w:hAnsi="Times New Roman" w:cs="Times New Roman"/>
      <w:i/>
      <w:iCs/>
      <w:color w:val="000000"/>
    </w:rPr>
  </w:style>
  <w:style w:type="character" w:customStyle="1" w:styleId="st131">
    <w:name w:val="st131"/>
    <w:uiPriority w:val="99"/>
    <w:rsid w:val="00020654"/>
    <w:rPr>
      <w:rFonts w:ascii="Times New Roman" w:hAnsi="Times New Roman" w:cs="Times New Roman"/>
      <w:i/>
      <w:iCs/>
      <w:color w:val="0000FF"/>
    </w:rPr>
  </w:style>
  <w:style w:type="character" w:customStyle="1" w:styleId="st42">
    <w:name w:val="st42"/>
    <w:uiPriority w:val="99"/>
    <w:rsid w:val="00020654"/>
    <w:rPr>
      <w:rFonts w:ascii="Times New Roman" w:hAnsi="Times New Roman" w:cs="Times New Roman"/>
      <w:color w:val="000000"/>
    </w:rPr>
  </w:style>
  <w:style w:type="paragraph" w:customStyle="1" w:styleId="rvps2">
    <w:name w:val="rvps2"/>
    <w:basedOn w:val="a"/>
    <w:rsid w:val="00020654"/>
    <w:pPr>
      <w:spacing w:before="100" w:beforeAutospacing="1" w:after="100" w:afterAutospacing="1"/>
      <w:ind w:right="0" w:firstLine="0"/>
      <w:jc w:val="left"/>
    </w:pPr>
    <w:rPr>
      <w:rFonts w:eastAsia="MS Mincho"/>
      <w:sz w:val="24"/>
      <w:szCs w:val="24"/>
      <w:lang w:eastAsia="ja-JP"/>
    </w:rPr>
  </w:style>
  <w:style w:type="character" w:customStyle="1" w:styleId="st101">
    <w:name w:val="st101"/>
    <w:uiPriority w:val="99"/>
    <w:rsid w:val="00E0550E"/>
    <w:rPr>
      <w:rFonts w:ascii="Times New Roman" w:hAnsi="Times New Roman" w:cs="Times New Roman"/>
      <w:b/>
      <w:bCs/>
      <w:color w:val="000000"/>
    </w:rPr>
  </w:style>
  <w:style w:type="character" w:customStyle="1" w:styleId="rvts37">
    <w:name w:val="rvts37"/>
    <w:rsid w:val="00E71018"/>
    <w:rPr>
      <w:rFonts w:ascii="Times New Roman" w:hAnsi="Times New Roman" w:cs="Times New Roman" w:hint="default"/>
    </w:rPr>
  </w:style>
  <w:style w:type="character" w:customStyle="1" w:styleId="rvts9">
    <w:name w:val="rvts9"/>
    <w:uiPriority w:val="99"/>
    <w:rsid w:val="00E71018"/>
    <w:rPr>
      <w:rFonts w:ascii="Times New Roman" w:hAnsi="Times New Roman" w:cs="Times New Roman" w:hint="default"/>
    </w:rPr>
  </w:style>
  <w:style w:type="character" w:customStyle="1" w:styleId="st46">
    <w:name w:val="st46"/>
    <w:uiPriority w:val="99"/>
    <w:rsid w:val="00132584"/>
    <w:rPr>
      <w:rFonts w:ascii="Times New Roman" w:hAnsi="Times New Roman" w:cs="Times New Roman"/>
      <w:i/>
      <w:iCs/>
      <w:color w:val="000000"/>
    </w:rPr>
  </w:style>
  <w:style w:type="character" w:customStyle="1" w:styleId="FontStyle">
    <w:name w:val="Font Style"/>
    <w:rsid w:val="00C55208"/>
    <w:rPr>
      <w:rFonts w:cs="Courier New"/>
      <w:color w:val="000000"/>
      <w:sz w:val="20"/>
      <w:szCs w:val="20"/>
    </w:rPr>
  </w:style>
  <w:style w:type="paragraph" w:customStyle="1" w:styleId="10">
    <w:name w:val="Абзац списку1"/>
    <w:basedOn w:val="a"/>
    <w:rsid w:val="00C55208"/>
    <w:pPr>
      <w:spacing w:before="0" w:after="200" w:line="276" w:lineRule="auto"/>
      <w:ind w:left="720" w:right="0" w:firstLine="0"/>
      <w:contextualSpacing/>
      <w:jc w:val="left"/>
    </w:pPr>
    <w:rPr>
      <w:rFonts w:ascii="Calibri" w:eastAsia="Times New Roman" w:hAnsi="Calibri"/>
      <w:sz w:val="22"/>
      <w:lang w:val="ru-RU"/>
    </w:rPr>
  </w:style>
  <w:style w:type="paragraph" w:styleId="a7">
    <w:name w:val="Balloon Text"/>
    <w:basedOn w:val="a"/>
    <w:link w:val="a8"/>
    <w:uiPriority w:val="99"/>
    <w:semiHidden/>
    <w:unhideWhenUsed/>
    <w:rsid w:val="006A07D9"/>
    <w:pPr>
      <w:spacing w:before="0"/>
    </w:pPr>
    <w:rPr>
      <w:rFonts w:ascii="Segoe UI" w:hAnsi="Segoe UI"/>
      <w:sz w:val="18"/>
      <w:szCs w:val="18"/>
      <w:lang w:val="x-none"/>
    </w:rPr>
  </w:style>
  <w:style w:type="character" w:customStyle="1" w:styleId="a8">
    <w:name w:val="Текст у виносці Знак"/>
    <w:link w:val="a7"/>
    <w:uiPriority w:val="99"/>
    <w:semiHidden/>
    <w:rsid w:val="006A07D9"/>
    <w:rPr>
      <w:rFonts w:ascii="Segoe UI" w:hAnsi="Segoe UI" w:cs="Segoe UI"/>
      <w:sz w:val="18"/>
      <w:szCs w:val="18"/>
      <w:lang w:eastAsia="en-US"/>
    </w:rPr>
  </w:style>
  <w:style w:type="character" w:styleId="a9">
    <w:name w:val="Hyperlink"/>
    <w:uiPriority w:val="99"/>
    <w:rsid w:val="00A73B70"/>
    <w:rPr>
      <w:color w:val="0000FF"/>
      <w:u w:val="single"/>
    </w:rPr>
  </w:style>
  <w:style w:type="paragraph" w:customStyle="1" w:styleId="aa">
    <w:basedOn w:val="a"/>
    <w:rsid w:val="008F32CF"/>
    <w:pPr>
      <w:spacing w:before="0"/>
      <w:ind w:right="0" w:firstLine="0"/>
      <w:jc w:val="left"/>
    </w:pPr>
    <w:rPr>
      <w:rFonts w:ascii="Verdana" w:eastAsia="Times New Roman" w:hAnsi="Verdana" w:cs="Verdana"/>
      <w:sz w:val="20"/>
      <w:szCs w:val="20"/>
      <w:lang w:val="en-US"/>
    </w:rPr>
  </w:style>
  <w:style w:type="character" w:styleId="ab">
    <w:name w:val="page number"/>
    <w:basedOn w:val="a0"/>
    <w:rsid w:val="00F704F2"/>
  </w:style>
  <w:style w:type="character" w:customStyle="1" w:styleId="rvts46">
    <w:name w:val="rvts46"/>
    <w:basedOn w:val="a0"/>
    <w:rsid w:val="00262A1B"/>
  </w:style>
  <w:style w:type="character" w:customStyle="1" w:styleId="rvts11">
    <w:name w:val="rvts11"/>
    <w:basedOn w:val="a0"/>
    <w:rsid w:val="00262A1B"/>
  </w:style>
  <w:style w:type="paragraph" w:styleId="ac">
    <w:name w:val="footnote text"/>
    <w:basedOn w:val="a"/>
    <w:link w:val="ad"/>
    <w:uiPriority w:val="99"/>
    <w:semiHidden/>
    <w:unhideWhenUsed/>
    <w:rsid w:val="000003D9"/>
    <w:rPr>
      <w:sz w:val="20"/>
      <w:szCs w:val="20"/>
      <w:lang w:val="x-none"/>
    </w:rPr>
  </w:style>
  <w:style w:type="character" w:customStyle="1" w:styleId="ad">
    <w:name w:val="Текст виноски Знак"/>
    <w:link w:val="ac"/>
    <w:uiPriority w:val="99"/>
    <w:semiHidden/>
    <w:rsid w:val="000003D9"/>
    <w:rPr>
      <w:lang w:eastAsia="en-US"/>
    </w:rPr>
  </w:style>
  <w:style w:type="character" w:styleId="ae">
    <w:name w:val="footnote reference"/>
    <w:uiPriority w:val="99"/>
    <w:semiHidden/>
    <w:unhideWhenUsed/>
    <w:rsid w:val="000003D9"/>
    <w:rPr>
      <w:vertAlign w:val="superscript"/>
    </w:rPr>
  </w:style>
  <w:style w:type="character" w:customStyle="1" w:styleId="rvts0">
    <w:name w:val="rvts0"/>
    <w:rsid w:val="00562756"/>
  </w:style>
  <w:style w:type="character" w:customStyle="1" w:styleId="rvts15">
    <w:name w:val="rvts15"/>
    <w:basedOn w:val="a0"/>
    <w:uiPriority w:val="99"/>
    <w:rsid w:val="00A9191F"/>
  </w:style>
  <w:style w:type="paragraph" w:styleId="HTML">
    <w:name w:val="HTML Preformatted"/>
    <w:basedOn w:val="a"/>
    <w:link w:val="HTML0"/>
    <w:rsid w:val="00A9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0" w:firstLine="0"/>
      <w:jc w:val="left"/>
    </w:pPr>
    <w:rPr>
      <w:rFonts w:ascii="Courier New" w:eastAsia="Times New Roman" w:hAnsi="Courier New" w:cs="Courier New"/>
      <w:sz w:val="20"/>
      <w:szCs w:val="20"/>
      <w:lang w:val="ru-RU" w:eastAsia="ru-RU"/>
    </w:rPr>
  </w:style>
  <w:style w:type="character" w:customStyle="1" w:styleId="HTML0">
    <w:name w:val="Стандартний HTML Знак"/>
    <w:link w:val="HTML"/>
    <w:rsid w:val="00A9191F"/>
    <w:rPr>
      <w:rFonts w:ascii="Courier New" w:eastAsia="Times New Roman" w:hAnsi="Courier New" w:cs="Courier New"/>
    </w:rPr>
  </w:style>
  <w:style w:type="character" w:customStyle="1" w:styleId="rvts23">
    <w:name w:val="rvts23"/>
    <w:uiPriority w:val="99"/>
    <w:rsid w:val="00AC7E44"/>
    <w:rPr>
      <w:rFonts w:cs="Times New Roman"/>
    </w:rPr>
  </w:style>
  <w:style w:type="character" w:customStyle="1" w:styleId="11">
    <w:name w:val="Основной шрифт абзаца1"/>
    <w:rsid w:val="006170CC"/>
  </w:style>
  <w:style w:type="character" w:customStyle="1" w:styleId="3f3f3f3f3f3f3f3f3f3f3f3f3f3f3f3f3f3f3f3f3f3f3f3f3f1">
    <w:name w:val="Ш3fр3fи3fф3fт3f а3fб3fз3fа3fц3fу3f з3fа3f п3fр3fо3fм3fо3fв3fч3fа3fн3fн3fя3fм3f1"/>
    <w:rsid w:val="006170CC"/>
  </w:style>
  <w:style w:type="paragraph" w:styleId="af">
    <w:name w:val="List Paragraph"/>
    <w:basedOn w:val="a"/>
    <w:qFormat/>
    <w:rsid w:val="00B94048"/>
    <w:pPr>
      <w:spacing w:before="0" w:after="160" w:line="259" w:lineRule="auto"/>
      <w:ind w:left="720" w:right="0" w:firstLine="0"/>
      <w:contextualSpacing/>
      <w:jc w:val="left"/>
    </w:pPr>
    <w:rPr>
      <w:lang w:val="ru-RU"/>
    </w:rPr>
  </w:style>
  <w:style w:type="paragraph" w:customStyle="1" w:styleId="4">
    <w:name w:val="Знак Знак4"/>
    <w:basedOn w:val="a"/>
    <w:rsid w:val="00B94048"/>
    <w:pPr>
      <w:spacing w:before="0"/>
      <w:ind w:right="0" w:firstLine="0"/>
      <w:jc w:val="left"/>
    </w:pPr>
    <w:rPr>
      <w:rFonts w:ascii="Verdana" w:eastAsia="Times New Roman" w:hAnsi="Verdana" w:cs="Verdana"/>
      <w:sz w:val="20"/>
      <w:szCs w:val="20"/>
      <w:lang w:val="en-US"/>
    </w:rPr>
  </w:style>
  <w:style w:type="paragraph" w:customStyle="1" w:styleId="rvps12">
    <w:name w:val="rvps12"/>
    <w:basedOn w:val="a"/>
    <w:rsid w:val="005376EC"/>
    <w:pPr>
      <w:spacing w:before="100" w:beforeAutospacing="1" w:after="100" w:afterAutospacing="1"/>
      <w:ind w:right="0" w:firstLine="0"/>
      <w:jc w:val="left"/>
    </w:pPr>
    <w:rPr>
      <w:rFonts w:eastAsia="Times New Roman"/>
      <w:sz w:val="24"/>
      <w:szCs w:val="24"/>
      <w:lang w:val="ru-RU" w:eastAsia="ru-RU"/>
    </w:rPr>
  </w:style>
  <w:style w:type="paragraph" w:customStyle="1" w:styleId="rvps14">
    <w:name w:val="rvps14"/>
    <w:basedOn w:val="a"/>
    <w:rsid w:val="005376EC"/>
    <w:pPr>
      <w:spacing w:before="100" w:beforeAutospacing="1" w:after="100" w:afterAutospacing="1"/>
      <w:ind w:right="0" w:firstLine="0"/>
      <w:jc w:val="left"/>
    </w:pPr>
    <w:rPr>
      <w:rFonts w:eastAsia="Times New Roman"/>
      <w:sz w:val="24"/>
      <w:szCs w:val="24"/>
      <w:lang w:val="ru-RU" w:eastAsia="ru-RU"/>
    </w:rPr>
  </w:style>
  <w:style w:type="paragraph" w:customStyle="1" w:styleId="rvps6">
    <w:name w:val="rvps6"/>
    <w:basedOn w:val="a"/>
    <w:rsid w:val="005376EC"/>
    <w:pPr>
      <w:spacing w:before="100" w:beforeAutospacing="1" w:after="100" w:afterAutospacing="1"/>
      <w:ind w:right="0" w:firstLine="0"/>
      <w:jc w:val="left"/>
    </w:pPr>
    <w:rPr>
      <w:rFonts w:eastAsia="Times New Roman"/>
      <w:sz w:val="24"/>
      <w:szCs w:val="24"/>
      <w:lang w:val="ru-RU" w:eastAsia="ru-RU"/>
    </w:rPr>
  </w:style>
  <w:style w:type="character" w:styleId="af0">
    <w:name w:val="FollowedHyperlink"/>
    <w:uiPriority w:val="99"/>
    <w:semiHidden/>
    <w:unhideWhenUsed/>
    <w:rsid w:val="00D767BD"/>
    <w:rPr>
      <w:color w:val="954F72"/>
      <w:u w:val="single"/>
    </w:rPr>
  </w:style>
  <w:style w:type="paragraph" w:styleId="af1">
    <w:name w:val="Normal (Web)"/>
    <w:basedOn w:val="a"/>
    <w:uiPriority w:val="99"/>
    <w:semiHidden/>
    <w:unhideWhenUsed/>
    <w:rsid w:val="000E6F9F"/>
    <w:pPr>
      <w:spacing w:before="100" w:beforeAutospacing="1" w:after="100" w:afterAutospacing="1"/>
      <w:ind w:right="0" w:firstLine="0"/>
      <w:jc w:val="left"/>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551907">
      <w:bodyDiv w:val="1"/>
      <w:marLeft w:val="0"/>
      <w:marRight w:val="0"/>
      <w:marTop w:val="0"/>
      <w:marBottom w:val="0"/>
      <w:divBdr>
        <w:top w:val="none" w:sz="0" w:space="0" w:color="auto"/>
        <w:left w:val="none" w:sz="0" w:space="0" w:color="auto"/>
        <w:bottom w:val="none" w:sz="0" w:space="0" w:color="auto"/>
        <w:right w:val="none" w:sz="0" w:space="0" w:color="auto"/>
      </w:divBdr>
    </w:div>
    <w:div w:id="647394510">
      <w:bodyDiv w:val="1"/>
      <w:marLeft w:val="0"/>
      <w:marRight w:val="0"/>
      <w:marTop w:val="0"/>
      <w:marBottom w:val="0"/>
      <w:divBdr>
        <w:top w:val="none" w:sz="0" w:space="0" w:color="auto"/>
        <w:left w:val="none" w:sz="0" w:space="0" w:color="auto"/>
        <w:bottom w:val="none" w:sz="0" w:space="0" w:color="auto"/>
        <w:right w:val="none" w:sz="0" w:space="0" w:color="auto"/>
      </w:divBdr>
      <w:divsChild>
        <w:div w:id="274095001">
          <w:marLeft w:val="0"/>
          <w:marRight w:val="0"/>
          <w:marTop w:val="0"/>
          <w:marBottom w:val="100"/>
          <w:divBdr>
            <w:top w:val="none" w:sz="0" w:space="0" w:color="auto"/>
            <w:left w:val="none" w:sz="0" w:space="0" w:color="auto"/>
            <w:bottom w:val="none" w:sz="0" w:space="0" w:color="auto"/>
            <w:right w:val="none" w:sz="0" w:space="0" w:color="auto"/>
          </w:divBdr>
        </w:div>
      </w:divsChild>
    </w:div>
    <w:div w:id="718821335">
      <w:bodyDiv w:val="1"/>
      <w:marLeft w:val="0"/>
      <w:marRight w:val="0"/>
      <w:marTop w:val="0"/>
      <w:marBottom w:val="0"/>
      <w:divBdr>
        <w:top w:val="none" w:sz="0" w:space="0" w:color="auto"/>
        <w:left w:val="none" w:sz="0" w:space="0" w:color="auto"/>
        <w:bottom w:val="none" w:sz="0" w:space="0" w:color="auto"/>
        <w:right w:val="none" w:sz="0" w:space="0" w:color="auto"/>
      </w:divBdr>
    </w:div>
    <w:div w:id="737557907">
      <w:bodyDiv w:val="1"/>
      <w:marLeft w:val="0"/>
      <w:marRight w:val="0"/>
      <w:marTop w:val="0"/>
      <w:marBottom w:val="0"/>
      <w:divBdr>
        <w:top w:val="none" w:sz="0" w:space="0" w:color="auto"/>
        <w:left w:val="none" w:sz="0" w:space="0" w:color="auto"/>
        <w:bottom w:val="none" w:sz="0" w:space="0" w:color="auto"/>
        <w:right w:val="none" w:sz="0" w:space="0" w:color="auto"/>
      </w:divBdr>
    </w:div>
    <w:div w:id="747993364">
      <w:bodyDiv w:val="1"/>
      <w:marLeft w:val="0"/>
      <w:marRight w:val="0"/>
      <w:marTop w:val="0"/>
      <w:marBottom w:val="0"/>
      <w:divBdr>
        <w:top w:val="none" w:sz="0" w:space="0" w:color="auto"/>
        <w:left w:val="none" w:sz="0" w:space="0" w:color="auto"/>
        <w:bottom w:val="none" w:sz="0" w:space="0" w:color="auto"/>
        <w:right w:val="none" w:sz="0" w:space="0" w:color="auto"/>
      </w:divBdr>
    </w:div>
    <w:div w:id="1023703285">
      <w:bodyDiv w:val="1"/>
      <w:marLeft w:val="0"/>
      <w:marRight w:val="0"/>
      <w:marTop w:val="0"/>
      <w:marBottom w:val="0"/>
      <w:divBdr>
        <w:top w:val="none" w:sz="0" w:space="0" w:color="auto"/>
        <w:left w:val="none" w:sz="0" w:space="0" w:color="auto"/>
        <w:bottom w:val="none" w:sz="0" w:space="0" w:color="auto"/>
        <w:right w:val="none" w:sz="0" w:space="0" w:color="auto"/>
      </w:divBdr>
    </w:div>
    <w:div w:id="1555852796">
      <w:bodyDiv w:val="1"/>
      <w:marLeft w:val="0"/>
      <w:marRight w:val="0"/>
      <w:marTop w:val="0"/>
      <w:marBottom w:val="0"/>
      <w:divBdr>
        <w:top w:val="none" w:sz="0" w:space="0" w:color="auto"/>
        <w:left w:val="none" w:sz="0" w:space="0" w:color="auto"/>
        <w:bottom w:val="none" w:sz="0" w:space="0" w:color="auto"/>
        <w:right w:val="none" w:sz="0" w:space="0" w:color="auto"/>
      </w:divBdr>
    </w:div>
    <w:div w:id="178260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3.rada.gov.ua/laws/show/771/97-%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ukrmillers.com/muka/ukrajinski-boroshnomeli-ne-pidtrimuyut-zakonoproekt-pro-fortifikatsiyu-boroshna"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8058</Words>
  <Characters>4594</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12627</CharactersWithSpaces>
  <SharedDoc>false</SharedDoc>
  <HLinks>
    <vt:vector size="12" baseType="variant">
      <vt:variant>
        <vt:i4>6553639</vt:i4>
      </vt:variant>
      <vt:variant>
        <vt:i4>0</vt:i4>
      </vt:variant>
      <vt:variant>
        <vt:i4>0</vt:i4>
      </vt:variant>
      <vt:variant>
        <vt:i4>5</vt:i4>
      </vt:variant>
      <vt:variant>
        <vt:lpwstr>http://zakon3.rada.gov.ua/laws/show/771/97-%D0%B2%D1%80</vt:lpwstr>
      </vt:variant>
      <vt:variant>
        <vt:lpwstr/>
      </vt:variant>
      <vt:variant>
        <vt:i4>2228281</vt:i4>
      </vt:variant>
      <vt:variant>
        <vt:i4>0</vt:i4>
      </vt:variant>
      <vt:variant>
        <vt:i4>0</vt:i4>
      </vt:variant>
      <vt:variant>
        <vt:i4>5</vt:i4>
      </vt:variant>
      <vt:variant>
        <vt:lpwstr>https://www.ukrmillers.com/muka/ukrajinski-boroshnomeli-ne-pidtrimuyut-zakonoproekt-pro-fortifikatsiyu-boroshna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2021-08-26T13:48:00Z</dcterms:created>
  <dcterms:modified xsi:type="dcterms:W3CDTF">2021-08-26T13:48:00Z</dcterms:modified>
</cp:coreProperties>
</file>